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C0" w:rsidRPr="002F12C0" w:rsidRDefault="002F12C0" w:rsidP="002F12C0">
      <w:pPr>
        <w:spacing w:after="0" w:line="240" w:lineRule="auto"/>
        <w:rPr>
          <w:rFonts w:ascii="Arial" w:eastAsia="Times New Roman" w:hAnsi="Arial" w:cs="Arial"/>
          <w:b/>
          <w:sz w:val="24"/>
          <w:szCs w:val="24"/>
          <w:lang w:val="fr-CH" w:eastAsia="de-DE"/>
        </w:rPr>
      </w:pPr>
      <w:bookmarkStart w:id="0" w:name="_GoBack"/>
      <w:bookmarkEnd w:id="0"/>
      <w:r w:rsidRPr="002F12C0">
        <w:rPr>
          <w:rFonts w:ascii="Arial" w:eastAsia="Times New Roman" w:hAnsi="Arial" w:cs="Arial"/>
          <w:b/>
          <w:sz w:val="24"/>
          <w:szCs w:val="24"/>
          <w:lang w:val="fr-CH" w:eastAsia="de-DE"/>
        </w:rPr>
        <w:t>Déclaration de l’expert chargé des estimations</w:t>
      </w:r>
    </w:p>
    <w:p w:rsidR="002F12C0" w:rsidRPr="002F12C0" w:rsidRDefault="002F12C0" w:rsidP="002F12C0">
      <w:pPr>
        <w:spacing w:after="0" w:line="260" w:lineRule="atLeast"/>
        <w:jc w:val="both"/>
        <w:rPr>
          <w:rFonts w:ascii="Arial" w:eastAsia="Times New Roman" w:hAnsi="Arial" w:cs="Arial"/>
          <w:szCs w:val="20"/>
          <w:lang w:val="fr-CH" w:eastAsia="de-DE"/>
        </w:rPr>
      </w:pPr>
    </w:p>
    <w:p w:rsidR="002F12C0" w:rsidRPr="002F12C0" w:rsidRDefault="002F12C0" w:rsidP="002F12C0">
      <w:pPr>
        <w:spacing w:after="0" w:line="260" w:lineRule="atLeast"/>
        <w:jc w:val="both"/>
        <w:rPr>
          <w:rFonts w:ascii="Arial" w:eastAsia="Times New Roman" w:hAnsi="Arial" w:cs="Arial"/>
          <w:szCs w:val="20"/>
          <w:lang w:val="fr-CH" w:eastAsia="de-DE"/>
        </w:rPr>
      </w:pPr>
    </w:p>
    <w:p w:rsidR="002F12C0" w:rsidRPr="002F12C0" w:rsidRDefault="002F12C0" w:rsidP="002F12C0">
      <w:pPr>
        <w:spacing w:after="0" w:line="260" w:lineRule="atLeast"/>
        <w:jc w:val="both"/>
        <w:rPr>
          <w:rFonts w:ascii="Arial" w:eastAsia="Times New Roman" w:hAnsi="Arial" w:cs="Arial"/>
          <w:szCs w:val="20"/>
          <w:lang w:val="fr-CH" w:eastAsia="de-DE"/>
        </w:rPr>
      </w:pPr>
    </w:p>
    <w:p w:rsidR="002F12C0" w:rsidRPr="002F12C0" w:rsidRDefault="002F12C0" w:rsidP="002F12C0">
      <w:pPr>
        <w:spacing w:after="0" w:line="260" w:lineRule="atLeast"/>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Le soussigné, expert chargé des estimations pour les fonds immobiliers suivants,</w:t>
      </w:r>
    </w:p>
    <w:p w:rsidR="002F12C0" w:rsidRPr="002F12C0" w:rsidRDefault="002F12C0" w:rsidP="002F12C0">
      <w:pPr>
        <w:spacing w:before="240" w:after="0" w:line="260" w:lineRule="atLeast"/>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fldChar w:fldCharType="begin">
          <w:ffData>
            <w:name w:val="Text1"/>
            <w:enabled/>
            <w:calcOnExit w:val="0"/>
            <w:textInput>
              <w:default w:val="......................................................................................................................................"/>
            </w:textInput>
          </w:ffData>
        </w:fldChar>
      </w:r>
      <w:bookmarkStart w:id="1" w:name="Text1"/>
      <w:r w:rsidRPr="002F12C0">
        <w:rPr>
          <w:rFonts w:ascii="Arial" w:eastAsia="Times New Roman" w:hAnsi="Arial" w:cs="Arial"/>
          <w:sz w:val="20"/>
          <w:szCs w:val="20"/>
          <w:lang w:val="fr-CH" w:eastAsia="de-DE"/>
        </w:rPr>
        <w:instrText xml:space="preserve"> FORMTEXT </w:instrText>
      </w:r>
      <w:r w:rsidRPr="002F12C0">
        <w:rPr>
          <w:rFonts w:ascii="Arial" w:eastAsia="Times New Roman" w:hAnsi="Arial" w:cs="Arial"/>
          <w:sz w:val="20"/>
          <w:szCs w:val="20"/>
          <w:lang w:val="fr-CH" w:eastAsia="de-DE"/>
        </w:rPr>
      </w:r>
      <w:r w:rsidRPr="002F12C0">
        <w:rPr>
          <w:rFonts w:ascii="Arial" w:eastAsia="Times New Roman" w:hAnsi="Arial" w:cs="Arial"/>
          <w:sz w:val="20"/>
          <w:szCs w:val="20"/>
          <w:lang w:val="fr-CH" w:eastAsia="de-DE"/>
        </w:rPr>
        <w:fldChar w:fldCharType="separate"/>
      </w:r>
      <w:r w:rsidRPr="002F12C0">
        <w:rPr>
          <w:rFonts w:ascii="Arial" w:eastAsia="Times New Roman" w:hAnsi="Arial" w:cs="Arial"/>
          <w:noProof/>
          <w:sz w:val="20"/>
          <w:szCs w:val="20"/>
          <w:lang w:val="fr-CH" w:eastAsia="de-DE"/>
        </w:rPr>
        <w:t>......................................................................................................................................</w:t>
      </w:r>
      <w:r w:rsidRPr="002F12C0">
        <w:rPr>
          <w:rFonts w:ascii="Arial" w:eastAsia="Times New Roman" w:hAnsi="Arial" w:cs="Arial"/>
          <w:sz w:val="20"/>
          <w:szCs w:val="20"/>
          <w:lang w:val="fr-CH" w:eastAsia="de-DE"/>
        </w:rPr>
        <w:fldChar w:fldCharType="end"/>
      </w:r>
      <w:bookmarkEnd w:id="1"/>
    </w:p>
    <w:p w:rsidR="002F12C0" w:rsidRPr="002F12C0" w:rsidRDefault="002F12C0" w:rsidP="002F12C0">
      <w:pPr>
        <w:spacing w:before="240" w:after="0" w:line="260" w:lineRule="atLeast"/>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fldChar w:fldCharType="begin">
          <w:ffData>
            <w:name w:val="Text1"/>
            <w:enabled/>
            <w:calcOnExit w:val="0"/>
            <w:textInput>
              <w:default w:val="......................................................................................................................................"/>
            </w:textInput>
          </w:ffData>
        </w:fldChar>
      </w:r>
      <w:r w:rsidRPr="002F12C0">
        <w:rPr>
          <w:rFonts w:ascii="Arial" w:eastAsia="Times New Roman" w:hAnsi="Arial" w:cs="Arial"/>
          <w:sz w:val="20"/>
          <w:szCs w:val="20"/>
          <w:lang w:val="fr-CH" w:eastAsia="de-DE"/>
        </w:rPr>
        <w:instrText xml:space="preserve"> FORMTEXT </w:instrText>
      </w:r>
      <w:r w:rsidRPr="002F12C0">
        <w:rPr>
          <w:rFonts w:ascii="Arial" w:eastAsia="Times New Roman" w:hAnsi="Arial" w:cs="Arial"/>
          <w:sz w:val="20"/>
          <w:szCs w:val="20"/>
          <w:lang w:val="fr-CH" w:eastAsia="de-DE"/>
        </w:rPr>
      </w:r>
      <w:r w:rsidRPr="002F12C0">
        <w:rPr>
          <w:rFonts w:ascii="Arial" w:eastAsia="Times New Roman" w:hAnsi="Arial" w:cs="Arial"/>
          <w:sz w:val="20"/>
          <w:szCs w:val="20"/>
          <w:lang w:val="fr-CH" w:eastAsia="de-DE"/>
        </w:rPr>
        <w:fldChar w:fldCharType="separate"/>
      </w:r>
      <w:r w:rsidRPr="002F12C0">
        <w:rPr>
          <w:rFonts w:ascii="Arial" w:eastAsia="Times New Roman" w:hAnsi="Arial" w:cs="Arial"/>
          <w:noProof/>
          <w:sz w:val="20"/>
          <w:szCs w:val="20"/>
          <w:lang w:val="fr-CH" w:eastAsia="de-DE"/>
        </w:rPr>
        <w:t>......................................................................................................................................</w:t>
      </w:r>
      <w:r w:rsidRPr="002F12C0">
        <w:rPr>
          <w:rFonts w:ascii="Arial" w:eastAsia="Times New Roman" w:hAnsi="Arial" w:cs="Arial"/>
          <w:sz w:val="20"/>
          <w:szCs w:val="20"/>
          <w:lang w:val="fr-CH" w:eastAsia="de-DE"/>
        </w:rPr>
        <w:fldChar w:fldCharType="end"/>
      </w:r>
    </w:p>
    <w:p w:rsidR="002F12C0" w:rsidRPr="002F12C0" w:rsidRDefault="002F12C0" w:rsidP="002F12C0">
      <w:pPr>
        <w:spacing w:before="240" w:after="0" w:line="260" w:lineRule="atLeast"/>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fldChar w:fldCharType="begin">
          <w:ffData>
            <w:name w:val="Text1"/>
            <w:enabled/>
            <w:calcOnExit w:val="0"/>
            <w:textInput>
              <w:default w:val="......................................................................................................................................"/>
            </w:textInput>
          </w:ffData>
        </w:fldChar>
      </w:r>
      <w:r w:rsidRPr="002F12C0">
        <w:rPr>
          <w:rFonts w:ascii="Arial" w:eastAsia="Times New Roman" w:hAnsi="Arial" w:cs="Arial"/>
          <w:sz w:val="20"/>
          <w:szCs w:val="20"/>
          <w:lang w:val="fr-CH" w:eastAsia="de-DE"/>
        </w:rPr>
        <w:instrText xml:space="preserve"> FORMTEXT </w:instrText>
      </w:r>
      <w:r w:rsidRPr="002F12C0">
        <w:rPr>
          <w:rFonts w:ascii="Arial" w:eastAsia="Times New Roman" w:hAnsi="Arial" w:cs="Arial"/>
          <w:sz w:val="20"/>
          <w:szCs w:val="20"/>
          <w:lang w:val="fr-CH" w:eastAsia="de-DE"/>
        </w:rPr>
      </w:r>
      <w:r w:rsidRPr="002F12C0">
        <w:rPr>
          <w:rFonts w:ascii="Arial" w:eastAsia="Times New Roman" w:hAnsi="Arial" w:cs="Arial"/>
          <w:sz w:val="20"/>
          <w:szCs w:val="20"/>
          <w:lang w:val="fr-CH" w:eastAsia="de-DE"/>
        </w:rPr>
        <w:fldChar w:fldCharType="separate"/>
      </w:r>
      <w:r w:rsidRPr="002F12C0">
        <w:rPr>
          <w:rFonts w:ascii="Arial" w:eastAsia="Times New Roman" w:hAnsi="Arial" w:cs="Arial"/>
          <w:noProof/>
          <w:sz w:val="20"/>
          <w:szCs w:val="20"/>
          <w:lang w:val="fr-CH" w:eastAsia="de-DE"/>
        </w:rPr>
        <w:t>......................................................................................................................................</w:t>
      </w:r>
      <w:r w:rsidRPr="002F12C0">
        <w:rPr>
          <w:rFonts w:ascii="Arial" w:eastAsia="Times New Roman" w:hAnsi="Arial" w:cs="Arial"/>
          <w:sz w:val="20"/>
          <w:szCs w:val="20"/>
          <w:lang w:val="fr-CH" w:eastAsia="de-DE"/>
        </w:rPr>
        <w:fldChar w:fldCharType="end"/>
      </w:r>
    </w:p>
    <w:p w:rsidR="002F12C0" w:rsidRPr="002F12C0" w:rsidRDefault="002F12C0" w:rsidP="002F12C0">
      <w:pPr>
        <w:spacing w:before="240" w:after="0" w:line="260" w:lineRule="atLeast"/>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 xml:space="preserve">gérés par </w:t>
      </w:r>
      <w:r w:rsidRPr="002F12C0">
        <w:rPr>
          <w:rFonts w:ascii="Arial" w:eastAsia="Times New Roman" w:hAnsi="Arial" w:cs="Arial"/>
          <w:sz w:val="20"/>
          <w:szCs w:val="20"/>
          <w:lang w:val="fr-CH" w:eastAsia="de-DE"/>
        </w:rPr>
        <w:fldChar w:fldCharType="begin">
          <w:ffData>
            <w:name w:val=""/>
            <w:enabled/>
            <w:calcOnExit w:val="0"/>
            <w:textInput>
              <w:default w:val=".........................................................................................................."/>
            </w:textInput>
          </w:ffData>
        </w:fldChar>
      </w:r>
      <w:r w:rsidRPr="002F12C0">
        <w:rPr>
          <w:rFonts w:ascii="Arial" w:eastAsia="Times New Roman" w:hAnsi="Arial" w:cs="Arial"/>
          <w:sz w:val="20"/>
          <w:szCs w:val="20"/>
          <w:lang w:val="fr-CH" w:eastAsia="de-DE"/>
        </w:rPr>
        <w:instrText xml:space="preserve"> FORMTEXT </w:instrText>
      </w:r>
      <w:r w:rsidRPr="002F12C0">
        <w:rPr>
          <w:rFonts w:ascii="Arial" w:eastAsia="Times New Roman" w:hAnsi="Arial" w:cs="Arial"/>
          <w:sz w:val="20"/>
          <w:szCs w:val="20"/>
          <w:lang w:val="fr-CH" w:eastAsia="de-DE"/>
        </w:rPr>
      </w:r>
      <w:r w:rsidRPr="002F12C0">
        <w:rPr>
          <w:rFonts w:ascii="Arial" w:eastAsia="Times New Roman" w:hAnsi="Arial" w:cs="Arial"/>
          <w:sz w:val="20"/>
          <w:szCs w:val="20"/>
          <w:lang w:val="fr-CH" w:eastAsia="de-DE"/>
        </w:rPr>
        <w:fldChar w:fldCharType="separate"/>
      </w:r>
      <w:r w:rsidRPr="002F12C0">
        <w:rPr>
          <w:rFonts w:ascii="Arial" w:eastAsia="Times New Roman" w:hAnsi="Arial" w:cs="Arial"/>
          <w:noProof/>
          <w:sz w:val="20"/>
          <w:szCs w:val="20"/>
          <w:lang w:val="fr-CH" w:eastAsia="de-DE"/>
        </w:rPr>
        <w:t>..........................................................................................................</w:t>
      </w:r>
      <w:r w:rsidRPr="002F12C0">
        <w:rPr>
          <w:rFonts w:ascii="Arial" w:eastAsia="Times New Roman" w:hAnsi="Arial" w:cs="Arial"/>
          <w:sz w:val="20"/>
          <w:szCs w:val="20"/>
          <w:lang w:val="fr-CH" w:eastAsia="de-DE"/>
        </w:rPr>
        <w:fldChar w:fldCharType="end"/>
      </w:r>
    </w:p>
    <w:p w:rsidR="002F12C0" w:rsidRPr="002F12C0" w:rsidRDefault="002F12C0" w:rsidP="002F12C0">
      <w:pPr>
        <w:spacing w:before="240" w:after="0" w:line="260" w:lineRule="atLeast"/>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w:t>
      </w:r>
      <w:proofErr w:type="gramStart"/>
      <w:r w:rsidRPr="002F12C0">
        <w:rPr>
          <w:rFonts w:ascii="Arial" w:eastAsia="Times New Roman" w:hAnsi="Arial" w:cs="Arial"/>
          <w:sz w:val="20"/>
          <w:szCs w:val="20"/>
          <w:lang w:val="fr-CH" w:eastAsia="de-DE"/>
        </w:rPr>
        <w:t>ci</w:t>
      </w:r>
      <w:proofErr w:type="gramEnd"/>
      <w:r w:rsidRPr="002F12C0">
        <w:rPr>
          <w:rFonts w:ascii="Arial" w:eastAsia="Times New Roman" w:hAnsi="Arial" w:cs="Arial"/>
          <w:sz w:val="20"/>
          <w:szCs w:val="20"/>
          <w:lang w:val="fr-CH" w:eastAsia="de-DE"/>
        </w:rPr>
        <w:t>-après : direction de fonds ou SICAV),</w:t>
      </w:r>
    </w:p>
    <w:p w:rsidR="002F12C0" w:rsidRPr="002F12C0" w:rsidRDefault="002F12C0" w:rsidP="002F12C0">
      <w:pPr>
        <w:spacing w:before="240" w:after="0" w:line="240" w:lineRule="auto"/>
        <w:ind w:left="420" w:hanging="400"/>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a)</w:t>
      </w:r>
      <w:r w:rsidRPr="002F12C0">
        <w:rPr>
          <w:rFonts w:ascii="Arial" w:eastAsia="Times New Roman" w:hAnsi="Arial" w:cs="Arial"/>
          <w:sz w:val="20"/>
          <w:szCs w:val="20"/>
          <w:lang w:val="fr-CH" w:eastAsia="de-DE"/>
        </w:rPr>
        <w:tab/>
        <w:t>atteste :</w:t>
      </w:r>
    </w:p>
    <w:p w:rsidR="002F12C0" w:rsidRPr="002F12C0" w:rsidRDefault="002F12C0" w:rsidP="002F12C0">
      <w:pPr>
        <w:spacing w:before="240" w:after="0" w:line="240" w:lineRule="auto"/>
        <w:ind w:left="840" w:hanging="400"/>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1.</w:t>
      </w:r>
      <w:r w:rsidRPr="002F12C0">
        <w:rPr>
          <w:rFonts w:ascii="Arial" w:eastAsia="Times New Roman" w:hAnsi="Arial" w:cs="Arial"/>
          <w:sz w:val="20"/>
          <w:szCs w:val="20"/>
          <w:lang w:val="fr-CH" w:eastAsia="de-DE"/>
        </w:rPr>
        <w:tab/>
        <w:t>ne pas participer au capital-actions de la direction de fonds ou de la SICAV et ne pas avoir d'autres intérêts dans la direction de fonds ou dans la SICAV ;</w:t>
      </w:r>
    </w:p>
    <w:p w:rsidR="002F12C0" w:rsidRPr="002F12C0" w:rsidRDefault="002F12C0" w:rsidP="002F12C0">
      <w:pPr>
        <w:spacing w:before="240" w:after="0" w:line="240" w:lineRule="auto"/>
        <w:ind w:left="840" w:hanging="400"/>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2.</w:t>
      </w:r>
      <w:r w:rsidRPr="002F12C0">
        <w:rPr>
          <w:rFonts w:ascii="Arial" w:eastAsia="Times New Roman" w:hAnsi="Arial" w:cs="Arial"/>
          <w:sz w:val="20"/>
          <w:szCs w:val="20"/>
          <w:lang w:val="fr-CH" w:eastAsia="de-DE"/>
        </w:rPr>
        <w:tab/>
        <w:t xml:space="preserve">être indépendant de la direction de fonds, de la SICAV et de la banque dépositaire, des sociétés qui leur sont liées, des sociétés immobilières des placements collectifs de capitaux concernés et des autres experts chargés des estimations </w:t>
      </w:r>
      <w:r w:rsidRPr="002F12C0">
        <w:rPr>
          <w:rFonts w:ascii="Arial" w:eastAsia="Times New Roman" w:hAnsi="Arial" w:cs="Arial"/>
          <w:sz w:val="20"/>
          <w:szCs w:val="20"/>
          <w:vertAlign w:val="superscript"/>
          <w:lang w:val="fr-CH" w:eastAsia="de-DE"/>
        </w:rPr>
        <w:footnoteReference w:id="1"/>
      </w:r>
      <w:r w:rsidRPr="002F12C0">
        <w:rPr>
          <w:rFonts w:ascii="Arial" w:eastAsia="Times New Roman" w:hAnsi="Arial" w:cs="Arial"/>
          <w:sz w:val="20"/>
          <w:szCs w:val="20"/>
          <w:lang w:val="fr-CH" w:eastAsia="de-DE"/>
        </w:rPr>
        <w:t xml:space="preserve">; </w:t>
      </w:r>
    </w:p>
    <w:p w:rsidR="002F12C0" w:rsidRPr="002F12C0" w:rsidRDefault="002F12C0" w:rsidP="002F12C0">
      <w:pPr>
        <w:spacing w:before="240" w:after="0" w:line="240" w:lineRule="auto"/>
        <w:ind w:left="840" w:hanging="400"/>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3.</w:t>
      </w:r>
      <w:r w:rsidRPr="002F12C0">
        <w:rPr>
          <w:rFonts w:ascii="Arial" w:eastAsia="Times New Roman" w:hAnsi="Arial" w:cs="Arial"/>
          <w:sz w:val="20"/>
          <w:szCs w:val="20"/>
          <w:lang w:val="fr-CH" w:eastAsia="de-DE"/>
        </w:rPr>
        <w:tab/>
        <w:t>que les honoraires que lui-même ou une société qui lui est proche percevront, d'une direction de fonds déterminée ou d’une SICAV ou de directions de fonds liées ou de SICAV, pour son activité (comme expert ou comme gérant par exemple) ne dépasseront pas le 10 % de son revenu total annuel ou des revenus de sociétés qui lui sont proches.</w:t>
      </w:r>
    </w:p>
    <w:p w:rsidR="002F12C0" w:rsidRPr="002F12C0" w:rsidRDefault="002F12C0" w:rsidP="002F12C0">
      <w:pPr>
        <w:spacing w:before="240" w:after="0" w:line="240" w:lineRule="auto"/>
        <w:ind w:left="420" w:hanging="400"/>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b)</w:t>
      </w:r>
      <w:r w:rsidRPr="002F12C0">
        <w:rPr>
          <w:rFonts w:ascii="Arial" w:eastAsia="Times New Roman" w:hAnsi="Arial" w:cs="Arial"/>
          <w:sz w:val="20"/>
          <w:szCs w:val="20"/>
          <w:lang w:val="fr-CH" w:eastAsia="de-DE"/>
        </w:rPr>
        <w:tab/>
        <w:t>déclare en outre qu'il se récusera en cas de conflits d'intérêts, notamment :</w:t>
      </w:r>
    </w:p>
    <w:p w:rsidR="002F12C0" w:rsidRPr="002F12C0" w:rsidRDefault="002F12C0" w:rsidP="002F12C0">
      <w:pPr>
        <w:spacing w:before="240" w:after="0" w:line="240" w:lineRule="auto"/>
        <w:ind w:left="840" w:hanging="400"/>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1.</w:t>
      </w:r>
      <w:r w:rsidRPr="002F12C0">
        <w:rPr>
          <w:rFonts w:ascii="Arial" w:eastAsia="Times New Roman" w:hAnsi="Arial" w:cs="Arial"/>
          <w:sz w:val="20"/>
          <w:szCs w:val="20"/>
          <w:lang w:val="fr-CH" w:eastAsia="de-DE"/>
        </w:rPr>
        <w:tab/>
        <w:t>s'il est ou a été associé en tant qu'architecte, entrepreneur ou à un autre titre à un projet de construction</w:t>
      </w:r>
      <w:r w:rsidRPr="002F12C0">
        <w:rPr>
          <w:rFonts w:ascii="Times" w:eastAsia="Times New Roman" w:hAnsi="Times" w:cs="Times New Roman"/>
          <w:sz w:val="24"/>
          <w:szCs w:val="20"/>
          <w:lang w:val="fr-CH" w:eastAsia="de-DE"/>
        </w:rPr>
        <w:t> </w:t>
      </w:r>
      <w:r w:rsidRPr="002F12C0">
        <w:rPr>
          <w:rFonts w:ascii="Arial" w:eastAsia="Times New Roman" w:hAnsi="Arial" w:cs="Arial"/>
          <w:sz w:val="20"/>
          <w:szCs w:val="20"/>
          <w:lang w:val="fr-CH" w:eastAsia="de-DE"/>
        </w:rPr>
        <w:t>;</w:t>
      </w:r>
    </w:p>
    <w:p w:rsidR="002F12C0" w:rsidRPr="002F12C0" w:rsidRDefault="002F12C0" w:rsidP="002F12C0">
      <w:pPr>
        <w:spacing w:before="240" w:after="0" w:line="240" w:lineRule="auto"/>
        <w:ind w:left="840" w:hanging="400"/>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2.</w:t>
      </w:r>
      <w:r w:rsidRPr="002F12C0">
        <w:rPr>
          <w:rFonts w:ascii="Arial" w:eastAsia="Times New Roman" w:hAnsi="Arial" w:cs="Arial"/>
          <w:sz w:val="20"/>
          <w:szCs w:val="20"/>
          <w:lang w:val="fr-CH" w:eastAsia="de-DE"/>
        </w:rPr>
        <w:tab/>
        <w:t>s'il est ou a été acheteur ou vendeur de l'objet à estimer ;</w:t>
      </w:r>
    </w:p>
    <w:p w:rsidR="002F12C0" w:rsidRPr="002F12C0" w:rsidRDefault="002F12C0" w:rsidP="002F12C0">
      <w:pPr>
        <w:spacing w:before="240" w:after="0" w:line="240" w:lineRule="auto"/>
        <w:ind w:left="840" w:hanging="400"/>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3.</w:t>
      </w:r>
      <w:r w:rsidRPr="002F12C0">
        <w:rPr>
          <w:rFonts w:ascii="Arial" w:eastAsia="Times New Roman" w:hAnsi="Arial" w:cs="Arial"/>
          <w:sz w:val="20"/>
          <w:szCs w:val="20"/>
          <w:lang w:val="fr-CH" w:eastAsia="de-DE"/>
        </w:rPr>
        <w:tab/>
        <w:t>s'il intervient ou est intervenu comme représentant ou comme conseiller de l'acheteur ou du vendeur ;</w:t>
      </w:r>
    </w:p>
    <w:p w:rsidR="002F12C0" w:rsidRPr="002F12C0" w:rsidRDefault="002F12C0" w:rsidP="002F12C0">
      <w:pPr>
        <w:spacing w:before="240" w:after="0" w:line="240" w:lineRule="auto"/>
        <w:ind w:left="840" w:hanging="400"/>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4.</w:t>
      </w:r>
      <w:r w:rsidRPr="002F12C0">
        <w:rPr>
          <w:rFonts w:ascii="Arial" w:eastAsia="Times New Roman" w:hAnsi="Arial" w:cs="Arial"/>
          <w:sz w:val="20"/>
          <w:szCs w:val="20"/>
          <w:lang w:val="fr-CH" w:eastAsia="de-DE"/>
        </w:rPr>
        <w:tab/>
        <w:t>s'il est ou a été associé à des entreprises qui participent ou ont participé au projet de construction.</w:t>
      </w:r>
    </w:p>
    <w:p w:rsidR="002F12C0" w:rsidRPr="002F12C0" w:rsidRDefault="002F12C0" w:rsidP="002F12C0">
      <w:pPr>
        <w:spacing w:before="240" w:after="0" w:line="240" w:lineRule="auto"/>
        <w:ind w:left="840" w:hanging="400"/>
        <w:jc w:val="both"/>
        <w:rPr>
          <w:rFonts w:ascii="Arial" w:eastAsia="Times New Roman" w:hAnsi="Arial" w:cs="Arial"/>
          <w:sz w:val="20"/>
          <w:szCs w:val="20"/>
          <w:lang w:val="fr-CH" w:eastAsia="de-DE"/>
        </w:rPr>
      </w:pPr>
    </w:p>
    <w:p w:rsidR="002F12C0" w:rsidRPr="002F12C0" w:rsidRDefault="002F12C0" w:rsidP="002F12C0">
      <w:pPr>
        <w:spacing w:before="240" w:after="0" w:line="240" w:lineRule="auto"/>
        <w:ind w:left="420" w:hanging="400"/>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c)</w:t>
      </w:r>
      <w:r w:rsidRPr="002F12C0">
        <w:rPr>
          <w:rFonts w:ascii="Arial" w:eastAsia="Times New Roman" w:hAnsi="Arial" w:cs="Arial"/>
          <w:sz w:val="20"/>
          <w:szCs w:val="20"/>
          <w:lang w:val="fr-CH" w:eastAsia="de-DE"/>
        </w:rPr>
        <w:tab/>
        <w:t>s’engage à :</w:t>
      </w:r>
    </w:p>
    <w:p w:rsidR="002F12C0" w:rsidRPr="002F12C0" w:rsidRDefault="002F12C0" w:rsidP="002F12C0">
      <w:pPr>
        <w:spacing w:before="240" w:after="0" w:line="240" w:lineRule="auto"/>
        <w:ind w:left="840" w:hanging="400"/>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1.</w:t>
      </w:r>
      <w:r w:rsidRPr="002F12C0">
        <w:rPr>
          <w:rFonts w:ascii="Arial" w:eastAsia="Times New Roman" w:hAnsi="Arial" w:cs="Arial"/>
          <w:sz w:val="20"/>
          <w:szCs w:val="20"/>
          <w:lang w:val="fr-CH" w:eastAsia="de-DE"/>
        </w:rPr>
        <w:tab/>
        <w:t>estimer chaque immeuble sur la base du prix qui pourrait en être obtenu si on le vendait avec soin au moment de l'évaluation (art. 88 al. 2 LPCC) ;</w:t>
      </w:r>
    </w:p>
    <w:p w:rsidR="002F12C0" w:rsidRPr="002F12C0" w:rsidRDefault="002F12C0" w:rsidP="002F12C0">
      <w:pPr>
        <w:spacing w:before="240" w:after="0" w:line="240" w:lineRule="auto"/>
        <w:ind w:left="840" w:hanging="400"/>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lastRenderedPageBreak/>
        <w:t>2.</w:t>
      </w:r>
      <w:r w:rsidRPr="002F12C0">
        <w:rPr>
          <w:rFonts w:ascii="Arial" w:eastAsia="Times New Roman" w:hAnsi="Arial" w:cs="Arial"/>
          <w:sz w:val="20"/>
          <w:szCs w:val="20"/>
          <w:lang w:val="fr-CH" w:eastAsia="de-DE"/>
        </w:rPr>
        <w:tab/>
        <w:t>vérifier la valeur vénale des immeubles lors de la clôture de chaque exercice annuel (art. 93 al. 1 OPCC) ainsi que lors de chaque émission de parts (art. 97 al. 3 OPCC) ;</w:t>
      </w:r>
    </w:p>
    <w:p w:rsidR="002F12C0" w:rsidRPr="002F12C0" w:rsidRDefault="002F12C0" w:rsidP="002F12C0">
      <w:pPr>
        <w:spacing w:before="240" w:after="0" w:line="240" w:lineRule="auto"/>
        <w:ind w:left="840" w:hanging="400"/>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3.</w:t>
      </w:r>
      <w:r w:rsidRPr="002F12C0">
        <w:rPr>
          <w:rFonts w:ascii="Arial" w:eastAsia="Times New Roman" w:hAnsi="Arial" w:cs="Arial"/>
          <w:sz w:val="20"/>
          <w:szCs w:val="20"/>
          <w:lang w:val="fr-CH" w:eastAsia="de-DE"/>
        </w:rPr>
        <w:tab/>
        <w:t>procéder à une visite des immeubles pour la première estimation et renouveler cette visite tous les trois ans (art. 92 al. 2 et art. 93 al. 2 OPCC) ;</w:t>
      </w:r>
    </w:p>
    <w:p w:rsidR="002F12C0" w:rsidRPr="002F12C0" w:rsidRDefault="002F12C0" w:rsidP="002F12C0">
      <w:pPr>
        <w:spacing w:before="240" w:after="0" w:line="240" w:lineRule="auto"/>
        <w:ind w:left="840" w:hanging="400"/>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4.</w:t>
      </w:r>
      <w:r w:rsidRPr="002F12C0">
        <w:rPr>
          <w:rFonts w:ascii="Arial" w:eastAsia="Times New Roman" w:hAnsi="Arial" w:cs="Arial"/>
          <w:sz w:val="20"/>
          <w:szCs w:val="20"/>
          <w:lang w:val="fr-CH" w:eastAsia="de-DE"/>
        </w:rPr>
        <w:tab/>
        <w:t>estimer la valeur vénale de chaque immeuble que la direction entend acheter ou vendre (art. 92 al. 1 – 3 OPCC) ;</w:t>
      </w:r>
    </w:p>
    <w:p w:rsidR="002F12C0" w:rsidRPr="002F12C0" w:rsidRDefault="002F12C0" w:rsidP="002F12C0">
      <w:pPr>
        <w:spacing w:before="240" w:after="0" w:line="240" w:lineRule="auto"/>
        <w:ind w:left="840" w:hanging="400"/>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5.</w:t>
      </w:r>
      <w:r w:rsidRPr="002F12C0">
        <w:rPr>
          <w:rFonts w:ascii="Arial" w:eastAsia="Times New Roman" w:hAnsi="Arial" w:cs="Arial"/>
          <w:sz w:val="20"/>
          <w:szCs w:val="20"/>
          <w:lang w:val="fr-CH" w:eastAsia="de-DE"/>
        </w:rPr>
        <w:tab/>
        <w:t>estimer la valeur vénale de chaque immeuble nouvellement construit (art. 94 al. 2 OPCC) ou ayant subi d’importantes rénovations.</w:t>
      </w:r>
    </w:p>
    <w:p w:rsidR="002F12C0" w:rsidRPr="002F12C0" w:rsidRDefault="002F12C0" w:rsidP="002F12C0">
      <w:pPr>
        <w:spacing w:before="240" w:after="0" w:line="240" w:lineRule="auto"/>
        <w:ind w:left="420" w:hanging="400"/>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d)</w:t>
      </w:r>
      <w:r w:rsidRPr="002F12C0">
        <w:rPr>
          <w:rFonts w:ascii="Arial" w:eastAsia="Times New Roman" w:hAnsi="Arial" w:cs="Arial"/>
          <w:sz w:val="20"/>
          <w:szCs w:val="20"/>
          <w:lang w:val="fr-CH" w:eastAsia="de-DE"/>
        </w:rPr>
        <w:tab/>
        <w:t>prend acte :</w:t>
      </w:r>
    </w:p>
    <w:p w:rsidR="002F12C0" w:rsidRPr="002F12C0" w:rsidRDefault="002F12C0" w:rsidP="002F12C0">
      <w:pPr>
        <w:spacing w:before="240" w:after="0" w:line="240" w:lineRule="auto"/>
        <w:ind w:left="840" w:hanging="400"/>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1.</w:t>
      </w:r>
      <w:r w:rsidRPr="002F12C0">
        <w:rPr>
          <w:rFonts w:ascii="Arial" w:eastAsia="Times New Roman" w:hAnsi="Arial" w:cs="Arial"/>
          <w:sz w:val="20"/>
          <w:szCs w:val="20"/>
          <w:lang w:val="fr-CH" w:eastAsia="de-DE"/>
        </w:rPr>
        <w:tab/>
        <w:t>qu'il ne doit pas tenir compte de considérations fiscales liées au mode de propriété ainsi qu'aux impôts probablement dus en cas de liquidation de sociétés immobilières, étant donné que les estimations des impôts dus en cas de liquidation font l'objet d'un poste séparé dans le compte de fortune ;</w:t>
      </w:r>
    </w:p>
    <w:p w:rsidR="002F12C0" w:rsidRPr="002F12C0" w:rsidRDefault="002F12C0" w:rsidP="002F12C0">
      <w:pPr>
        <w:spacing w:before="240" w:after="0" w:line="240" w:lineRule="auto"/>
        <w:ind w:left="840" w:hanging="400"/>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2.</w:t>
      </w:r>
      <w:r w:rsidRPr="002F12C0">
        <w:rPr>
          <w:rFonts w:ascii="Arial" w:eastAsia="Times New Roman" w:hAnsi="Arial" w:cs="Arial"/>
          <w:sz w:val="20"/>
          <w:szCs w:val="20"/>
          <w:lang w:val="fr-CH" w:eastAsia="de-DE"/>
        </w:rPr>
        <w:tab/>
        <w:t>qu’il doit justifier sa méthode d’estimation à l’égard de la société d’audit (art. 93 al. 3 OPCC).</w:t>
      </w:r>
    </w:p>
    <w:p w:rsidR="002F12C0" w:rsidRPr="002F12C0" w:rsidRDefault="002F12C0" w:rsidP="002F12C0">
      <w:pPr>
        <w:spacing w:after="0" w:line="260" w:lineRule="atLeast"/>
        <w:jc w:val="both"/>
        <w:rPr>
          <w:rFonts w:ascii="Arial" w:eastAsia="Times New Roman" w:hAnsi="Arial" w:cs="Arial"/>
          <w:sz w:val="20"/>
          <w:szCs w:val="20"/>
          <w:lang w:val="fr-CH" w:eastAsia="de-DE"/>
        </w:rPr>
      </w:pPr>
    </w:p>
    <w:p w:rsidR="002F12C0" w:rsidRPr="002F12C0" w:rsidRDefault="002F12C0" w:rsidP="002F12C0">
      <w:pPr>
        <w:spacing w:after="0" w:line="260" w:lineRule="atLeast"/>
        <w:jc w:val="both"/>
        <w:rPr>
          <w:rFonts w:ascii="Arial" w:eastAsia="Times New Roman" w:hAnsi="Arial" w:cs="Arial"/>
          <w:sz w:val="20"/>
          <w:szCs w:val="20"/>
          <w:lang w:val="fr-CH" w:eastAsia="de-DE"/>
        </w:rPr>
      </w:pPr>
    </w:p>
    <w:p w:rsidR="002F12C0" w:rsidRPr="002F12C0" w:rsidRDefault="002F12C0" w:rsidP="002F12C0">
      <w:pPr>
        <w:spacing w:after="0" w:line="260" w:lineRule="atLeast"/>
        <w:jc w:val="both"/>
        <w:rPr>
          <w:rFonts w:ascii="Arial" w:eastAsia="Times New Roman" w:hAnsi="Arial" w:cs="Arial"/>
          <w:sz w:val="20"/>
          <w:szCs w:val="20"/>
          <w:lang w:val="fr-CH" w:eastAsia="de-DE"/>
        </w:rPr>
      </w:pPr>
    </w:p>
    <w:p w:rsidR="002F12C0" w:rsidRPr="002F12C0" w:rsidRDefault="002F12C0" w:rsidP="002F12C0">
      <w:pPr>
        <w:tabs>
          <w:tab w:val="left" w:pos="4800"/>
        </w:tabs>
        <w:spacing w:after="0" w:line="260" w:lineRule="atLeast"/>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 xml:space="preserve">Nom: </w:t>
      </w:r>
      <w:r w:rsidRPr="002F12C0">
        <w:rPr>
          <w:rFonts w:ascii="Arial" w:eastAsia="Times New Roman" w:hAnsi="Arial" w:cs="Arial"/>
          <w:sz w:val="20"/>
          <w:szCs w:val="20"/>
          <w:lang w:val="fr-CH" w:eastAsia="de-DE"/>
        </w:rPr>
        <w:fldChar w:fldCharType="begin">
          <w:ffData>
            <w:name w:val="Text2"/>
            <w:enabled/>
            <w:calcOnExit w:val="0"/>
            <w:textInput>
              <w:default w:val="........................................................."/>
            </w:textInput>
          </w:ffData>
        </w:fldChar>
      </w:r>
      <w:bookmarkStart w:id="2" w:name="Text2"/>
      <w:r w:rsidRPr="002F12C0">
        <w:rPr>
          <w:rFonts w:ascii="Arial" w:eastAsia="Times New Roman" w:hAnsi="Arial" w:cs="Arial"/>
          <w:sz w:val="20"/>
          <w:szCs w:val="20"/>
          <w:lang w:val="fr-CH" w:eastAsia="de-DE"/>
        </w:rPr>
        <w:instrText xml:space="preserve"> FORMTEXT </w:instrText>
      </w:r>
      <w:r w:rsidRPr="002F12C0">
        <w:rPr>
          <w:rFonts w:ascii="Arial" w:eastAsia="Times New Roman" w:hAnsi="Arial" w:cs="Arial"/>
          <w:sz w:val="20"/>
          <w:szCs w:val="20"/>
          <w:lang w:val="fr-CH" w:eastAsia="de-DE"/>
        </w:rPr>
      </w:r>
      <w:r w:rsidRPr="002F12C0">
        <w:rPr>
          <w:rFonts w:ascii="Arial" w:eastAsia="Times New Roman" w:hAnsi="Arial" w:cs="Arial"/>
          <w:sz w:val="20"/>
          <w:szCs w:val="20"/>
          <w:lang w:val="fr-CH" w:eastAsia="de-DE"/>
        </w:rPr>
        <w:fldChar w:fldCharType="separate"/>
      </w:r>
      <w:r w:rsidRPr="002F12C0">
        <w:rPr>
          <w:rFonts w:ascii="Arial" w:eastAsia="Times New Roman" w:hAnsi="Arial" w:cs="Arial"/>
          <w:noProof/>
          <w:sz w:val="20"/>
          <w:szCs w:val="20"/>
          <w:lang w:val="fr-CH" w:eastAsia="de-DE"/>
        </w:rPr>
        <w:t>.........................................................</w:t>
      </w:r>
      <w:r w:rsidRPr="002F12C0">
        <w:rPr>
          <w:rFonts w:ascii="Arial" w:eastAsia="Times New Roman" w:hAnsi="Arial" w:cs="Arial"/>
          <w:sz w:val="20"/>
          <w:szCs w:val="20"/>
          <w:lang w:val="fr-CH" w:eastAsia="de-DE"/>
        </w:rPr>
        <w:fldChar w:fldCharType="end"/>
      </w:r>
      <w:bookmarkEnd w:id="2"/>
      <w:r w:rsidRPr="002F12C0">
        <w:rPr>
          <w:rFonts w:ascii="Arial" w:eastAsia="Times New Roman" w:hAnsi="Arial" w:cs="Arial"/>
          <w:sz w:val="20"/>
          <w:szCs w:val="20"/>
          <w:lang w:val="fr-CH" w:eastAsia="de-DE"/>
        </w:rPr>
        <w:tab/>
        <w:t xml:space="preserve">Prénom: </w:t>
      </w:r>
      <w:r w:rsidRPr="002F12C0">
        <w:rPr>
          <w:rFonts w:ascii="Arial" w:eastAsia="Times New Roman" w:hAnsi="Arial" w:cs="Arial"/>
          <w:sz w:val="20"/>
          <w:szCs w:val="20"/>
          <w:lang w:val="fr-CH" w:eastAsia="de-DE"/>
        </w:rPr>
        <w:fldChar w:fldCharType="begin">
          <w:ffData>
            <w:name w:val="Text3"/>
            <w:enabled/>
            <w:calcOnExit w:val="0"/>
            <w:textInput>
              <w:default w:val="............................................"/>
            </w:textInput>
          </w:ffData>
        </w:fldChar>
      </w:r>
      <w:bookmarkStart w:id="3" w:name="Text3"/>
      <w:r w:rsidRPr="002F12C0">
        <w:rPr>
          <w:rFonts w:ascii="Arial" w:eastAsia="Times New Roman" w:hAnsi="Arial" w:cs="Arial"/>
          <w:sz w:val="20"/>
          <w:szCs w:val="20"/>
          <w:lang w:val="fr-CH" w:eastAsia="de-DE"/>
        </w:rPr>
        <w:instrText xml:space="preserve"> FORMTEXT </w:instrText>
      </w:r>
      <w:r w:rsidRPr="002F12C0">
        <w:rPr>
          <w:rFonts w:ascii="Arial" w:eastAsia="Times New Roman" w:hAnsi="Arial" w:cs="Arial"/>
          <w:sz w:val="20"/>
          <w:szCs w:val="20"/>
          <w:lang w:val="fr-CH" w:eastAsia="de-DE"/>
        </w:rPr>
      </w:r>
      <w:r w:rsidRPr="002F12C0">
        <w:rPr>
          <w:rFonts w:ascii="Arial" w:eastAsia="Times New Roman" w:hAnsi="Arial" w:cs="Arial"/>
          <w:sz w:val="20"/>
          <w:szCs w:val="20"/>
          <w:lang w:val="fr-CH" w:eastAsia="de-DE"/>
        </w:rPr>
        <w:fldChar w:fldCharType="separate"/>
      </w:r>
      <w:r w:rsidRPr="002F12C0">
        <w:rPr>
          <w:rFonts w:ascii="Arial" w:eastAsia="Times New Roman" w:hAnsi="Arial" w:cs="Arial"/>
          <w:noProof/>
          <w:sz w:val="20"/>
          <w:szCs w:val="20"/>
          <w:lang w:val="fr-CH" w:eastAsia="de-DE"/>
        </w:rPr>
        <w:t>............................................</w:t>
      </w:r>
      <w:r w:rsidRPr="002F12C0">
        <w:rPr>
          <w:rFonts w:ascii="Arial" w:eastAsia="Times New Roman" w:hAnsi="Arial" w:cs="Arial"/>
          <w:sz w:val="20"/>
          <w:szCs w:val="20"/>
          <w:lang w:val="fr-CH" w:eastAsia="de-DE"/>
        </w:rPr>
        <w:fldChar w:fldCharType="end"/>
      </w:r>
      <w:bookmarkEnd w:id="3"/>
    </w:p>
    <w:p w:rsidR="002F12C0" w:rsidRPr="002F12C0" w:rsidRDefault="002F12C0" w:rsidP="002F12C0">
      <w:pPr>
        <w:spacing w:before="240" w:after="0" w:line="260" w:lineRule="atLeast"/>
        <w:jc w:val="both"/>
        <w:rPr>
          <w:rFonts w:ascii="Arial" w:eastAsia="Times New Roman" w:hAnsi="Arial" w:cs="Arial"/>
          <w:sz w:val="20"/>
          <w:szCs w:val="20"/>
          <w:lang w:val="fr-CH" w:eastAsia="de-DE"/>
        </w:rPr>
      </w:pPr>
    </w:p>
    <w:p w:rsidR="002F12C0" w:rsidRPr="002F12C0" w:rsidRDefault="002F12C0" w:rsidP="002F12C0">
      <w:pPr>
        <w:tabs>
          <w:tab w:val="left" w:pos="1276"/>
        </w:tabs>
        <w:spacing w:before="240" w:after="0" w:line="260" w:lineRule="atLeast"/>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 xml:space="preserve">Adresse: </w:t>
      </w:r>
      <w:r w:rsidRPr="002F12C0">
        <w:rPr>
          <w:rFonts w:ascii="Arial" w:eastAsia="Times New Roman" w:hAnsi="Arial" w:cs="Arial"/>
          <w:sz w:val="20"/>
          <w:szCs w:val="20"/>
          <w:lang w:val="fr-CH" w:eastAsia="de-DE"/>
        </w:rPr>
        <w:tab/>
      </w:r>
      <w:r w:rsidRPr="002F12C0">
        <w:rPr>
          <w:rFonts w:ascii="Arial" w:eastAsia="Times New Roman" w:hAnsi="Arial" w:cs="Arial"/>
          <w:sz w:val="20"/>
          <w:szCs w:val="20"/>
          <w:lang w:val="fr-CH" w:eastAsia="de-DE"/>
        </w:rPr>
        <w:fldChar w:fldCharType="begin">
          <w:ffData>
            <w:name w:val="Text1"/>
            <w:enabled/>
            <w:calcOnExit w:val="0"/>
            <w:textInput>
              <w:default w:val="......................................................................................................................................"/>
            </w:textInput>
          </w:ffData>
        </w:fldChar>
      </w:r>
      <w:r w:rsidRPr="002F12C0">
        <w:rPr>
          <w:rFonts w:ascii="Arial" w:eastAsia="Times New Roman" w:hAnsi="Arial" w:cs="Arial"/>
          <w:sz w:val="20"/>
          <w:szCs w:val="20"/>
          <w:lang w:val="fr-CH" w:eastAsia="de-DE"/>
        </w:rPr>
        <w:instrText xml:space="preserve"> FORMTEXT </w:instrText>
      </w:r>
      <w:r w:rsidRPr="002F12C0">
        <w:rPr>
          <w:rFonts w:ascii="Arial" w:eastAsia="Times New Roman" w:hAnsi="Arial" w:cs="Arial"/>
          <w:sz w:val="20"/>
          <w:szCs w:val="20"/>
          <w:lang w:val="fr-CH" w:eastAsia="de-DE"/>
        </w:rPr>
      </w:r>
      <w:r w:rsidRPr="002F12C0">
        <w:rPr>
          <w:rFonts w:ascii="Arial" w:eastAsia="Times New Roman" w:hAnsi="Arial" w:cs="Arial"/>
          <w:sz w:val="20"/>
          <w:szCs w:val="20"/>
          <w:lang w:val="fr-CH" w:eastAsia="de-DE"/>
        </w:rPr>
        <w:fldChar w:fldCharType="separate"/>
      </w:r>
      <w:r w:rsidRPr="002F12C0">
        <w:rPr>
          <w:rFonts w:ascii="Arial" w:eastAsia="Times New Roman" w:hAnsi="Arial" w:cs="Arial"/>
          <w:noProof/>
          <w:sz w:val="20"/>
          <w:szCs w:val="20"/>
          <w:lang w:val="fr-CH" w:eastAsia="de-DE"/>
        </w:rPr>
        <w:t>......................................................................................................................................</w:t>
      </w:r>
      <w:r w:rsidRPr="002F12C0">
        <w:rPr>
          <w:rFonts w:ascii="Arial" w:eastAsia="Times New Roman" w:hAnsi="Arial" w:cs="Arial"/>
          <w:sz w:val="20"/>
          <w:szCs w:val="20"/>
          <w:lang w:val="fr-CH" w:eastAsia="de-DE"/>
        </w:rPr>
        <w:fldChar w:fldCharType="end"/>
      </w:r>
    </w:p>
    <w:p w:rsidR="002F12C0" w:rsidRPr="002F12C0" w:rsidRDefault="002F12C0" w:rsidP="002F12C0">
      <w:pPr>
        <w:tabs>
          <w:tab w:val="left" w:pos="1276"/>
        </w:tabs>
        <w:spacing w:before="240" w:after="0" w:line="260" w:lineRule="atLeast"/>
        <w:jc w:val="both"/>
        <w:rPr>
          <w:rFonts w:ascii="Arial" w:eastAsia="Times New Roman" w:hAnsi="Arial" w:cs="Arial"/>
          <w:sz w:val="20"/>
          <w:szCs w:val="20"/>
          <w:lang w:val="fr-CH" w:eastAsia="de-DE"/>
        </w:rPr>
      </w:pPr>
    </w:p>
    <w:p w:rsidR="002F12C0" w:rsidRPr="002F12C0" w:rsidRDefault="002F12C0" w:rsidP="002F12C0">
      <w:pPr>
        <w:tabs>
          <w:tab w:val="left" w:pos="1276"/>
        </w:tabs>
        <w:spacing w:before="240" w:after="0" w:line="260" w:lineRule="atLeast"/>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NPA / Lieu</w:t>
      </w:r>
      <w:proofErr w:type="gramStart"/>
      <w:r w:rsidRPr="002F12C0">
        <w:rPr>
          <w:rFonts w:ascii="Arial" w:eastAsia="Times New Roman" w:hAnsi="Arial" w:cs="Arial"/>
          <w:sz w:val="20"/>
          <w:szCs w:val="20"/>
          <w:lang w:val="fr-CH" w:eastAsia="de-DE"/>
        </w:rPr>
        <w:t>: .</w:t>
      </w:r>
      <w:proofErr w:type="gramEnd"/>
      <w:r w:rsidRPr="002F12C0">
        <w:rPr>
          <w:rFonts w:ascii="Arial" w:eastAsia="Times New Roman" w:hAnsi="Arial" w:cs="Arial"/>
          <w:sz w:val="20"/>
          <w:szCs w:val="20"/>
          <w:lang w:val="fr-CH" w:eastAsia="de-DE"/>
        </w:rPr>
        <w:t xml:space="preserve"> </w:t>
      </w:r>
      <w:r w:rsidRPr="002F12C0">
        <w:rPr>
          <w:rFonts w:ascii="Arial" w:eastAsia="Times New Roman" w:hAnsi="Arial" w:cs="Arial"/>
          <w:sz w:val="20"/>
          <w:szCs w:val="20"/>
          <w:lang w:val="fr-CH" w:eastAsia="de-DE"/>
        </w:rPr>
        <w:tab/>
      </w:r>
      <w:r w:rsidRPr="002F12C0">
        <w:rPr>
          <w:rFonts w:ascii="Arial" w:eastAsia="Times New Roman" w:hAnsi="Arial" w:cs="Arial"/>
          <w:sz w:val="20"/>
          <w:szCs w:val="20"/>
          <w:lang w:val="fr-CH" w:eastAsia="de-DE"/>
        </w:rPr>
        <w:fldChar w:fldCharType="begin">
          <w:ffData>
            <w:name w:val=""/>
            <w:enabled/>
            <w:calcOnExit w:val="0"/>
            <w:textInput>
              <w:default w:val="......................................................................................................................................"/>
            </w:textInput>
          </w:ffData>
        </w:fldChar>
      </w:r>
      <w:r w:rsidRPr="002F12C0">
        <w:rPr>
          <w:rFonts w:ascii="Arial" w:eastAsia="Times New Roman" w:hAnsi="Arial" w:cs="Arial"/>
          <w:sz w:val="20"/>
          <w:szCs w:val="20"/>
          <w:lang w:val="fr-CH" w:eastAsia="de-DE"/>
        </w:rPr>
        <w:instrText xml:space="preserve"> FORMTEXT </w:instrText>
      </w:r>
      <w:r w:rsidRPr="002F12C0">
        <w:rPr>
          <w:rFonts w:ascii="Arial" w:eastAsia="Times New Roman" w:hAnsi="Arial" w:cs="Arial"/>
          <w:sz w:val="20"/>
          <w:szCs w:val="20"/>
          <w:lang w:val="fr-CH" w:eastAsia="de-DE"/>
        </w:rPr>
      </w:r>
      <w:r w:rsidRPr="002F12C0">
        <w:rPr>
          <w:rFonts w:ascii="Arial" w:eastAsia="Times New Roman" w:hAnsi="Arial" w:cs="Arial"/>
          <w:sz w:val="20"/>
          <w:szCs w:val="20"/>
          <w:lang w:val="fr-CH" w:eastAsia="de-DE"/>
        </w:rPr>
        <w:fldChar w:fldCharType="separate"/>
      </w:r>
      <w:r w:rsidRPr="002F12C0">
        <w:rPr>
          <w:rFonts w:ascii="Arial" w:eastAsia="Times New Roman" w:hAnsi="Arial" w:cs="Arial"/>
          <w:noProof/>
          <w:sz w:val="20"/>
          <w:szCs w:val="20"/>
          <w:lang w:val="fr-CH" w:eastAsia="de-DE"/>
        </w:rPr>
        <w:t>......................................................................................................................................</w:t>
      </w:r>
      <w:r w:rsidRPr="002F12C0">
        <w:rPr>
          <w:rFonts w:ascii="Arial" w:eastAsia="Times New Roman" w:hAnsi="Arial" w:cs="Arial"/>
          <w:sz w:val="20"/>
          <w:szCs w:val="20"/>
          <w:lang w:val="fr-CH" w:eastAsia="de-DE"/>
        </w:rPr>
        <w:fldChar w:fldCharType="end"/>
      </w:r>
    </w:p>
    <w:p w:rsidR="002F12C0" w:rsidRPr="002F12C0" w:rsidRDefault="002F12C0" w:rsidP="002F12C0">
      <w:pPr>
        <w:tabs>
          <w:tab w:val="left" w:pos="1276"/>
        </w:tabs>
        <w:spacing w:before="240" w:after="0" w:line="260" w:lineRule="atLeast"/>
        <w:jc w:val="both"/>
        <w:rPr>
          <w:rFonts w:ascii="Arial" w:eastAsia="Times New Roman" w:hAnsi="Arial" w:cs="Arial"/>
          <w:sz w:val="20"/>
          <w:szCs w:val="20"/>
          <w:lang w:val="fr-CH" w:eastAsia="de-DE"/>
        </w:rPr>
      </w:pPr>
    </w:p>
    <w:p w:rsidR="002F12C0" w:rsidRPr="002F12C0" w:rsidRDefault="002F12C0" w:rsidP="002F12C0">
      <w:pPr>
        <w:tabs>
          <w:tab w:val="left" w:pos="1276"/>
        </w:tabs>
        <w:spacing w:before="240" w:after="0" w:line="260" w:lineRule="atLeast"/>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 xml:space="preserve">Lieu / Date: </w:t>
      </w:r>
      <w:r w:rsidRPr="002F12C0">
        <w:rPr>
          <w:rFonts w:ascii="Arial" w:eastAsia="Times New Roman" w:hAnsi="Arial" w:cs="Arial"/>
          <w:sz w:val="20"/>
          <w:szCs w:val="20"/>
          <w:lang w:val="fr-CH" w:eastAsia="de-DE"/>
        </w:rPr>
        <w:tab/>
      </w:r>
      <w:r w:rsidRPr="002F12C0">
        <w:rPr>
          <w:rFonts w:ascii="Arial" w:eastAsia="Times New Roman" w:hAnsi="Arial" w:cs="Arial"/>
          <w:sz w:val="20"/>
          <w:szCs w:val="20"/>
          <w:lang w:val="fr-CH" w:eastAsia="de-DE"/>
        </w:rPr>
        <w:fldChar w:fldCharType="begin">
          <w:ffData>
            <w:name w:val=""/>
            <w:enabled/>
            <w:calcOnExit w:val="0"/>
            <w:textInput>
              <w:default w:val="......................................................................................................................................"/>
            </w:textInput>
          </w:ffData>
        </w:fldChar>
      </w:r>
      <w:r w:rsidRPr="002F12C0">
        <w:rPr>
          <w:rFonts w:ascii="Arial" w:eastAsia="Times New Roman" w:hAnsi="Arial" w:cs="Arial"/>
          <w:sz w:val="20"/>
          <w:szCs w:val="20"/>
          <w:lang w:val="fr-CH" w:eastAsia="de-DE"/>
        </w:rPr>
        <w:instrText xml:space="preserve"> FORMTEXT </w:instrText>
      </w:r>
      <w:r w:rsidRPr="002F12C0">
        <w:rPr>
          <w:rFonts w:ascii="Arial" w:eastAsia="Times New Roman" w:hAnsi="Arial" w:cs="Arial"/>
          <w:sz w:val="20"/>
          <w:szCs w:val="20"/>
          <w:lang w:val="fr-CH" w:eastAsia="de-DE"/>
        </w:rPr>
      </w:r>
      <w:r w:rsidRPr="002F12C0">
        <w:rPr>
          <w:rFonts w:ascii="Arial" w:eastAsia="Times New Roman" w:hAnsi="Arial" w:cs="Arial"/>
          <w:sz w:val="20"/>
          <w:szCs w:val="20"/>
          <w:lang w:val="fr-CH" w:eastAsia="de-DE"/>
        </w:rPr>
        <w:fldChar w:fldCharType="separate"/>
      </w:r>
      <w:r w:rsidRPr="002F12C0">
        <w:rPr>
          <w:rFonts w:ascii="Arial" w:eastAsia="Times New Roman" w:hAnsi="Arial" w:cs="Arial"/>
          <w:noProof/>
          <w:sz w:val="20"/>
          <w:szCs w:val="20"/>
          <w:lang w:val="fr-CH" w:eastAsia="de-DE"/>
        </w:rPr>
        <w:t>......................................................................................................................................</w:t>
      </w:r>
      <w:r w:rsidRPr="002F12C0">
        <w:rPr>
          <w:rFonts w:ascii="Arial" w:eastAsia="Times New Roman" w:hAnsi="Arial" w:cs="Arial"/>
          <w:sz w:val="20"/>
          <w:szCs w:val="20"/>
          <w:lang w:val="fr-CH" w:eastAsia="de-DE"/>
        </w:rPr>
        <w:fldChar w:fldCharType="end"/>
      </w:r>
    </w:p>
    <w:p w:rsidR="002F12C0" w:rsidRPr="002F12C0" w:rsidRDefault="002F12C0" w:rsidP="002F12C0">
      <w:pPr>
        <w:tabs>
          <w:tab w:val="left" w:pos="1276"/>
        </w:tabs>
        <w:spacing w:before="240" w:after="0" w:line="260" w:lineRule="atLeast"/>
        <w:jc w:val="both"/>
        <w:rPr>
          <w:rFonts w:ascii="Arial" w:eastAsia="Times New Roman" w:hAnsi="Arial" w:cs="Arial"/>
          <w:sz w:val="20"/>
          <w:szCs w:val="20"/>
          <w:lang w:val="fr-CH" w:eastAsia="de-DE"/>
        </w:rPr>
      </w:pPr>
    </w:p>
    <w:p w:rsidR="002F12C0" w:rsidRPr="002F12C0" w:rsidRDefault="002F12C0" w:rsidP="002F12C0">
      <w:pPr>
        <w:tabs>
          <w:tab w:val="left" w:pos="1276"/>
        </w:tabs>
        <w:spacing w:before="240" w:after="0" w:line="260" w:lineRule="atLeast"/>
        <w:jc w:val="both"/>
        <w:rPr>
          <w:rFonts w:ascii="Arial" w:eastAsia="Times New Roman" w:hAnsi="Arial" w:cs="Arial"/>
          <w:sz w:val="20"/>
          <w:szCs w:val="20"/>
          <w:lang w:val="fr-CH" w:eastAsia="de-DE"/>
        </w:rPr>
      </w:pPr>
      <w:r w:rsidRPr="002F12C0">
        <w:rPr>
          <w:rFonts w:ascii="Arial" w:eastAsia="Times New Roman" w:hAnsi="Arial" w:cs="Arial"/>
          <w:sz w:val="20"/>
          <w:szCs w:val="20"/>
          <w:lang w:val="fr-CH" w:eastAsia="de-DE"/>
        </w:rPr>
        <w:t xml:space="preserve">Signature: </w:t>
      </w:r>
      <w:r w:rsidRPr="002F12C0">
        <w:rPr>
          <w:rFonts w:ascii="Arial" w:eastAsia="Times New Roman" w:hAnsi="Arial" w:cs="Arial"/>
          <w:sz w:val="20"/>
          <w:szCs w:val="20"/>
          <w:lang w:val="fr-CH" w:eastAsia="de-DE"/>
        </w:rPr>
        <w:tab/>
      </w:r>
      <w:r w:rsidRPr="002F12C0">
        <w:rPr>
          <w:rFonts w:ascii="Arial" w:eastAsia="Times New Roman" w:hAnsi="Arial" w:cs="Arial"/>
          <w:sz w:val="20"/>
          <w:szCs w:val="20"/>
          <w:lang w:val="fr-CH" w:eastAsia="de-DE"/>
        </w:rPr>
        <w:fldChar w:fldCharType="begin">
          <w:ffData>
            <w:name w:val=""/>
            <w:enabled/>
            <w:calcOnExit w:val="0"/>
            <w:textInput>
              <w:default w:val="......................................................................................................................................"/>
            </w:textInput>
          </w:ffData>
        </w:fldChar>
      </w:r>
      <w:r w:rsidRPr="002F12C0">
        <w:rPr>
          <w:rFonts w:ascii="Arial" w:eastAsia="Times New Roman" w:hAnsi="Arial" w:cs="Arial"/>
          <w:sz w:val="20"/>
          <w:szCs w:val="20"/>
          <w:lang w:val="fr-CH" w:eastAsia="de-DE"/>
        </w:rPr>
        <w:instrText xml:space="preserve"> FORMTEXT </w:instrText>
      </w:r>
      <w:r w:rsidRPr="002F12C0">
        <w:rPr>
          <w:rFonts w:ascii="Arial" w:eastAsia="Times New Roman" w:hAnsi="Arial" w:cs="Arial"/>
          <w:sz w:val="20"/>
          <w:szCs w:val="20"/>
          <w:lang w:val="fr-CH" w:eastAsia="de-DE"/>
        </w:rPr>
      </w:r>
      <w:r w:rsidRPr="002F12C0">
        <w:rPr>
          <w:rFonts w:ascii="Arial" w:eastAsia="Times New Roman" w:hAnsi="Arial" w:cs="Arial"/>
          <w:sz w:val="20"/>
          <w:szCs w:val="20"/>
          <w:lang w:val="fr-CH" w:eastAsia="de-DE"/>
        </w:rPr>
        <w:fldChar w:fldCharType="separate"/>
      </w:r>
      <w:r w:rsidRPr="002F12C0">
        <w:rPr>
          <w:rFonts w:ascii="Arial" w:eastAsia="Times New Roman" w:hAnsi="Arial" w:cs="Arial"/>
          <w:noProof/>
          <w:sz w:val="20"/>
          <w:szCs w:val="20"/>
          <w:lang w:val="fr-CH" w:eastAsia="de-DE"/>
        </w:rPr>
        <w:t>......................................................................................................................................</w:t>
      </w:r>
      <w:r w:rsidRPr="002F12C0">
        <w:rPr>
          <w:rFonts w:ascii="Arial" w:eastAsia="Times New Roman" w:hAnsi="Arial" w:cs="Arial"/>
          <w:sz w:val="20"/>
          <w:szCs w:val="20"/>
          <w:lang w:val="fr-CH" w:eastAsia="de-DE"/>
        </w:rPr>
        <w:fldChar w:fldCharType="end"/>
      </w:r>
    </w:p>
    <w:p w:rsidR="000F74D2" w:rsidRDefault="007B7825"/>
    <w:sectPr w:rsidR="000F74D2" w:rsidSect="00A450A6">
      <w:headerReference w:type="default" r:id="rId6"/>
      <w:footerReference w:type="default" r:id="rId7"/>
      <w:headerReference w:type="first" r:id="rId8"/>
      <w:footerReference w:type="first" r:id="rId9"/>
      <w:pgSz w:w="11906" w:h="16838" w:code="9"/>
      <w:pgMar w:top="1945" w:right="1134" w:bottom="2126" w:left="1695" w:header="284"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825" w:rsidRDefault="007B7825" w:rsidP="002F12C0">
      <w:pPr>
        <w:spacing w:after="0" w:line="240" w:lineRule="auto"/>
      </w:pPr>
      <w:r>
        <w:separator/>
      </w:r>
    </w:p>
  </w:endnote>
  <w:endnote w:type="continuationSeparator" w:id="0">
    <w:p w:rsidR="007B7825" w:rsidRDefault="007B7825" w:rsidP="002F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A6" w:rsidRDefault="004666B3">
    <w:pPr>
      <w:pStyle w:val="Fuzeile"/>
    </w:pPr>
    <w:r>
      <w:rPr>
        <w:sz w:val="12"/>
        <w:szCs w:val="12"/>
      </w:rPr>
      <w:t>/</w:t>
    </w:r>
    <w:r>
      <w:rPr>
        <w:rFonts w:cs="Arial"/>
        <w:sz w:val="12"/>
        <w:szCs w:val="12"/>
      </w:rPr>
      <w:t>153307/1054900</w:t>
    </w:r>
    <w:r>
      <w:tab/>
    </w:r>
    <w:r>
      <w:fldChar w:fldCharType="begin"/>
    </w:r>
    <w:r>
      <w:instrText xml:space="preserve"> PAGE </w:instrText>
    </w:r>
    <w:r>
      <w:fldChar w:fldCharType="separate"/>
    </w:r>
    <w:r w:rsidR="004629F7">
      <w:rPr>
        <w:noProof/>
      </w:rPr>
      <w:t>2</w:t>
    </w:r>
    <w:r>
      <w:fldChar w:fldCharType="end"/>
    </w:r>
    <w:r>
      <w:t>/</w:t>
    </w:r>
    <w:fldSimple w:instr=" NUMPAGES ">
      <w:r w:rsidR="004629F7">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A6" w:rsidRDefault="007B7825">
    <w:pPr>
      <w:pStyle w:val="Fuzeile"/>
      <w:spacing w:line="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825" w:rsidRDefault="007B7825" w:rsidP="002F12C0">
      <w:pPr>
        <w:spacing w:after="0" w:line="240" w:lineRule="auto"/>
      </w:pPr>
      <w:r>
        <w:separator/>
      </w:r>
    </w:p>
  </w:footnote>
  <w:footnote w:type="continuationSeparator" w:id="0">
    <w:p w:rsidR="007B7825" w:rsidRDefault="007B7825" w:rsidP="002F12C0">
      <w:pPr>
        <w:spacing w:after="0" w:line="240" w:lineRule="auto"/>
      </w:pPr>
      <w:r>
        <w:continuationSeparator/>
      </w:r>
    </w:p>
  </w:footnote>
  <w:footnote w:id="1">
    <w:p w:rsidR="002F12C0" w:rsidRPr="002F12C0" w:rsidRDefault="002F12C0" w:rsidP="002F12C0">
      <w:pPr>
        <w:pStyle w:val="Funotentext"/>
        <w:jc w:val="both"/>
        <w:rPr>
          <w:rFonts w:cs="Arial"/>
          <w:sz w:val="16"/>
          <w:szCs w:val="16"/>
          <w:lang w:val="fr-CH"/>
        </w:rPr>
      </w:pPr>
      <w:r w:rsidRPr="005D448C">
        <w:rPr>
          <w:rStyle w:val="Funotenzeichen"/>
          <w:sz w:val="16"/>
          <w:szCs w:val="16"/>
        </w:rPr>
        <w:footnoteRef/>
      </w:r>
      <w:r w:rsidRPr="002F12C0">
        <w:rPr>
          <w:sz w:val="16"/>
          <w:szCs w:val="16"/>
          <w:lang w:val="fr-CH"/>
        </w:rPr>
        <w:t xml:space="preserve"> Les </w:t>
      </w:r>
      <w:r w:rsidRPr="002F12C0">
        <w:rPr>
          <w:rFonts w:cs="Arial"/>
          <w:sz w:val="16"/>
          <w:szCs w:val="16"/>
          <w:lang w:val="fr-CH"/>
        </w:rPr>
        <w:t>membres du conseil d'administration ou de l'organe de gestion de la direction du fonds, de la SICAV et de la banque dépositaire ou d'une société proche de ces dernières ainsi que leurs employés ne sont pas réputés indépendants.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A6" w:rsidRDefault="007B7825">
    <w:pPr>
      <w:tabs>
        <w:tab w:val="left" w:pos="945"/>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A6" w:rsidRDefault="007B7825">
    <w:pPr>
      <w:spacing w:after="120" w:line="240" w:lineRule="auto"/>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C0"/>
    <w:rsid w:val="000373C1"/>
    <w:rsid w:val="002F12C0"/>
    <w:rsid w:val="004629F7"/>
    <w:rsid w:val="004666B3"/>
    <w:rsid w:val="006513A1"/>
    <w:rsid w:val="007B78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0FE5FA-8060-44EC-99C6-FB1C5920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F12C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12C0"/>
    <w:rPr>
      <w:sz w:val="20"/>
      <w:szCs w:val="20"/>
    </w:rPr>
  </w:style>
  <w:style w:type="paragraph" w:styleId="Fuzeile">
    <w:name w:val="footer"/>
    <w:basedOn w:val="Standard"/>
    <w:link w:val="FuzeileZchn"/>
    <w:uiPriority w:val="99"/>
    <w:semiHidden/>
    <w:unhideWhenUsed/>
    <w:rsid w:val="002F12C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F12C0"/>
  </w:style>
  <w:style w:type="paragraph" w:customStyle="1" w:styleId="FINMAReferenz">
    <w:name w:val="FINMA Referenz"/>
    <w:basedOn w:val="Standard"/>
    <w:rsid w:val="002F12C0"/>
    <w:pPr>
      <w:tabs>
        <w:tab w:val="left" w:pos="1276"/>
      </w:tabs>
      <w:spacing w:after="0" w:line="260" w:lineRule="atLeast"/>
    </w:pPr>
    <w:rPr>
      <w:rFonts w:ascii="Arial" w:eastAsia="Times New Roman" w:hAnsi="Arial" w:cs="Times New Roman"/>
      <w:sz w:val="16"/>
      <w:szCs w:val="20"/>
      <w:lang w:val="fr-CH" w:eastAsia="de-DE"/>
    </w:rPr>
  </w:style>
  <w:style w:type="paragraph" w:customStyle="1" w:styleId="FINMAVertraulichkeitsvermerk">
    <w:name w:val="FINMA Vertraulichkeitsvermerk"/>
    <w:basedOn w:val="Standard"/>
    <w:qFormat/>
    <w:rsid w:val="002F12C0"/>
    <w:pPr>
      <w:spacing w:after="0" w:line="260" w:lineRule="atLeast"/>
    </w:pPr>
    <w:rPr>
      <w:rFonts w:ascii="Arial" w:eastAsia="Times New Roman" w:hAnsi="Arial" w:cs="Times New Roman"/>
      <w:b/>
      <w:sz w:val="16"/>
      <w:szCs w:val="20"/>
      <w:lang w:val="fr-CH" w:eastAsia="de-DE"/>
    </w:rPr>
  </w:style>
  <w:style w:type="character" w:styleId="Funotenzeichen">
    <w:name w:val="footnote reference"/>
    <w:basedOn w:val="Absatz-Standardschriftart"/>
    <w:uiPriority w:val="99"/>
    <w:rsid w:val="002F12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FINMA</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Daniel</dc:creator>
  <cp:keywords/>
  <dc:description/>
  <cp:lastModifiedBy>Schmid Daniel</cp:lastModifiedBy>
  <cp:revision>2</cp:revision>
  <dcterms:created xsi:type="dcterms:W3CDTF">2018-09-26T12:37:00Z</dcterms:created>
  <dcterms:modified xsi:type="dcterms:W3CDTF">2018-09-26T12:37:00Z</dcterms:modified>
</cp:coreProperties>
</file>