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8D30" w14:textId="13B06895" w:rsidR="001B763E" w:rsidRPr="00FF2317" w:rsidRDefault="0073176F" w:rsidP="00166DBD">
      <w:pPr>
        <w:spacing w:before="0" w:after="0" w:line="240" w:lineRule="auto"/>
        <w:rPr>
          <w:rFonts w:cs="Arial"/>
          <w:b/>
          <w:sz w:val="28"/>
          <w:szCs w:val="28"/>
        </w:rPr>
      </w:pPr>
      <w:r w:rsidRPr="00FF2317">
        <w:rPr>
          <w:b/>
        </w:rPr>
        <w:t xml:space="preserve">Audit points for internal organisation and internal control system </w:t>
      </w:r>
    </w:p>
    <w:p w14:paraId="6D608D31" w14:textId="77777777" w:rsidR="00DB7CF3" w:rsidRPr="009C495A" w:rsidRDefault="00DB7CF3" w:rsidP="00166DBD">
      <w:pPr>
        <w:spacing w:before="0" w:after="0" w:line="240" w:lineRule="auto"/>
        <w:rPr>
          <w:rFonts w:cs="Arial"/>
          <w:b/>
          <w:lang w:val="en-US"/>
        </w:rPr>
      </w:pPr>
    </w:p>
    <w:p w14:paraId="6D608D32" w14:textId="77777777" w:rsidR="00D247FF" w:rsidRPr="00885CAE" w:rsidRDefault="005D00E1" w:rsidP="00166DBD">
      <w:pPr>
        <w:spacing w:before="0" w:after="0" w:line="240" w:lineRule="auto"/>
        <w:rPr>
          <w:rFonts w:cs="Arial"/>
          <w:b/>
        </w:rPr>
      </w:pPr>
      <w:r>
        <w:rPr>
          <w:b/>
        </w:rPr>
        <w:t>Overview</w:t>
      </w:r>
    </w:p>
    <w:tbl>
      <w:tblPr>
        <w:tblStyle w:val="Tabellenraster"/>
        <w:tblW w:w="0" w:type="auto"/>
        <w:tblInd w:w="108" w:type="dxa"/>
        <w:tblLook w:val="04A0" w:firstRow="1" w:lastRow="0" w:firstColumn="1" w:lastColumn="0" w:noHBand="0" w:noVBand="1"/>
      </w:tblPr>
      <w:tblGrid>
        <w:gridCol w:w="2694"/>
        <w:gridCol w:w="11701"/>
      </w:tblGrid>
      <w:tr w:rsidR="001B763E" w:rsidRPr="00885CAE" w14:paraId="6D608D35" w14:textId="77777777" w:rsidTr="00EA067E">
        <w:tc>
          <w:tcPr>
            <w:tcW w:w="2694" w:type="dxa"/>
            <w:shd w:val="pct10" w:color="auto" w:fill="auto"/>
          </w:tcPr>
          <w:p w14:paraId="6D608D33" w14:textId="77777777" w:rsidR="001B763E" w:rsidRPr="00885CAE" w:rsidRDefault="001B763E" w:rsidP="00166DBD">
            <w:pPr>
              <w:tabs>
                <w:tab w:val="left" w:pos="1418"/>
              </w:tabs>
              <w:spacing w:before="0" w:after="0"/>
              <w:rPr>
                <w:rFonts w:cs="Arial"/>
                <w:b/>
                <w:szCs w:val="20"/>
              </w:rPr>
            </w:pPr>
            <w:r>
              <w:rPr>
                <w:b/>
              </w:rPr>
              <w:t>Subject:</w:t>
            </w:r>
          </w:p>
        </w:tc>
        <w:tc>
          <w:tcPr>
            <w:tcW w:w="11701" w:type="dxa"/>
            <w:shd w:val="pct10" w:color="auto" w:fill="auto"/>
          </w:tcPr>
          <w:p w14:paraId="6D608D34" w14:textId="3AB30443" w:rsidR="001B763E" w:rsidRPr="00885CAE" w:rsidRDefault="008D677E" w:rsidP="00166DBD">
            <w:pPr>
              <w:tabs>
                <w:tab w:val="left" w:pos="1859"/>
              </w:tabs>
              <w:spacing w:before="0" w:after="0"/>
              <w:rPr>
                <w:rFonts w:cs="Arial"/>
                <w:b/>
                <w:szCs w:val="20"/>
              </w:rPr>
            </w:pPr>
            <w:r>
              <w:rPr>
                <w:b/>
              </w:rPr>
              <w:t xml:space="preserve">Internal organisation and internal control system </w:t>
            </w:r>
          </w:p>
        </w:tc>
      </w:tr>
      <w:tr w:rsidR="009F7E12" w:rsidRPr="00885CAE" w14:paraId="6D608D3A" w14:textId="77777777" w:rsidTr="00EA067E">
        <w:tc>
          <w:tcPr>
            <w:tcW w:w="2694" w:type="dxa"/>
            <w:shd w:val="pct10" w:color="auto" w:fill="auto"/>
          </w:tcPr>
          <w:p w14:paraId="6D608D36" w14:textId="77777777" w:rsidR="009F7E12" w:rsidRPr="00885CAE" w:rsidRDefault="00982F4E" w:rsidP="00166DBD">
            <w:pPr>
              <w:tabs>
                <w:tab w:val="left" w:pos="1418"/>
              </w:tabs>
              <w:spacing w:before="0" w:after="0"/>
              <w:rPr>
                <w:rFonts w:cs="Arial"/>
                <w:b/>
                <w:szCs w:val="20"/>
              </w:rPr>
            </w:pPr>
            <w:r>
              <w:rPr>
                <w:b/>
              </w:rPr>
              <w:t>Elements covered/</w:t>
            </w:r>
            <w:r>
              <w:rPr>
                <w:b/>
                <w:szCs w:val="20"/>
              </w:rPr>
              <w:br/>
            </w:r>
            <w:r>
              <w:rPr>
                <w:b/>
              </w:rPr>
              <w:t>Audit depth:</w:t>
            </w:r>
          </w:p>
        </w:tc>
        <w:tc>
          <w:tcPr>
            <w:tcW w:w="11701" w:type="dxa"/>
            <w:shd w:val="pct10" w:color="auto" w:fill="auto"/>
          </w:tcPr>
          <w:p w14:paraId="6D608D37" w14:textId="77777777" w:rsidR="00357D7F" w:rsidRPr="00885CAE" w:rsidRDefault="00357D7F" w:rsidP="00250F35">
            <w:pPr>
              <w:tabs>
                <w:tab w:val="left" w:pos="1859"/>
              </w:tabs>
              <w:spacing w:before="0" w:after="120"/>
              <w:rPr>
                <w:rFonts w:cs="Arial"/>
                <w:szCs w:val="20"/>
              </w:rPr>
            </w:pPr>
            <w:r>
              <w:t xml:space="preserve">Covered elements: </w:t>
            </w:r>
            <w:r>
              <w:rPr>
                <w:highlight w:val="yellow"/>
              </w:rPr>
              <w:t>[xx]</w:t>
            </w:r>
          </w:p>
          <w:p w14:paraId="6D608D38" w14:textId="0838837C" w:rsidR="005D15FC" w:rsidRPr="00885CAE" w:rsidRDefault="00982F4E" w:rsidP="00166DBD">
            <w:pPr>
              <w:tabs>
                <w:tab w:val="left" w:pos="1859"/>
              </w:tabs>
              <w:spacing w:before="0" w:after="0"/>
              <w:rPr>
                <w:rFonts w:cs="Arial"/>
                <w:szCs w:val="20"/>
                <w:highlight w:val="yellow"/>
              </w:rPr>
            </w:pPr>
            <w:r>
              <w:t xml:space="preserve">Audit depth: </w:t>
            </w:r>
            <w:r>
              <w:rPr>
                <w:highlight w:val="yellow"/>
              </w:rPr>
              <w:t>[Audit/critical assessment]</w:t>
            </w:r>
            <w:r w:rsidR="00724D92">
              <w:rPr>
                <w:rStyle w:val="Funotenzeichen"/>
                <w:highlight w:val="yellow"/>
                <w:lang w:val="de-CH"/>
              </w:rPr>
              <w:footnoteReference w:id="2"/>
            </w:r>
          </w:p>
          <w:p w14:paraId="6D608D39" w14:textId="77777777" w:rsidR="00357D7F" w:rsidRPr="009C495A" w:rsidRDefault="00357D7F" w:rsidP="00166DBD">
            <w:pPr>
              <w:tabs>
                <w:tab w:val="left" w:pos="1859"/>
              </w:tabs>
              <w:spacing w:before="0" w:after="0"/>
              <w:rPr>
                <w:rFonts w:cs="Arial"/>
                <w:szCs w:val="20"/>
                <w:lang w:val="en-US"/>
              </w:rPr>
            </w:pPr>
          </w:p>
        </w:tc>
      </w:tr>
      <w:tr w:rsidR="00F37CB4" w:rsidRPr="00885CAE" w14:paraId="6D608D41" w14:textId="77777777" w:rsidTr="00F37CB4">
        <w:tc>
          <w:tcPr>
            <w:tcW w:w="2694" w:type="dxa"/>
          </w:tcPr>
          <w:p w14:paraId="6D608D3B" w14:textId="77777777" w:rsidR="00F37CB4" w:rsidRPr="00A315A0" w:rsidRDefault="00F37CB4" w:rsidP="00166DBD">
            <w:pPr>
              <w:tabs>
                <w:tab w:val="left" w:pos="1418"/>
              </w:tabs>
              <w:spacing w:before="0" w:after="0"/>
              <w:rPr>
                <w:rFonts w:cs="Arial"/>
                <w:b/>
                <w:szCs w:val="20"/>
              </w:rPr>
            </w:pPr>
            <w:r>
              <w:rPr>
                <w:b/>
              </w:rPr>
              <w:t>Regulations</w:t>
            </w:r>
          </w:p>
          <w:p w14:paraId="6D608D3C" w14:textId="77777777" w:rsidR="008F1FC1" w:rsidRPr="00A315A0" w:rsidRDefault="008F1FC1" w:rsidP="00166DBD">
            <w:pPr>
              <w:tabs>
                <w:tab w:val="left" w:pos="1418"/>
              </w:tabs>
              <w:spacing w:before="0" w:after="0"/>
              <w:rPr>
                <w:rFonts w:cs="Arial"/>
                <w:szCs w:val="20"/>
              </w:rPr>
            </w:pPr>
            <w:r>
              <w:t>(non-exhaustive list)</w:t>
            </w:r>
          </w:p>
        </w:tc>
        <w:tc>
          <w:tcPr>
            <w:tcW w:w="11701" w:type="dxa"/>
          </w:tcPr>
          <w:p w14:paraId="432D3207" w14:textId="6C002762" w:rsidR="006D7D5E" w:rsidRDefault="006D7D5E" w:rsidP="00222D10">
            <w:pPr>
              <w:tabs>
                <w:tab w:val="left" w:pos="1859"/>
              </w:tabs>
              <w:spacing w:before="0" w:after="0"/>
            </w:pPr>
            <w:r>
              <w:t>Art</w:t>
            </w:r>
            <w:r w:rsidR="00540852">
              <w:t>s</w:t>
            </w:r>
            <w:r>
              <w:t xml:space="preserve">. 3 para. 2 let. a and </w:t>
            </w:r>
            <w:proofErr w:type="spellStart"/>
            <w:r>
              <w:t>c</w:t>
            </w:r>
            <w:r>
              <w:rPr>
                <w:vertAlign w:val="superscript"/>
              </w:rPr>
              <w:t>bis</w:t>
            </w:r>
            <w:proofErr w:type="spellEnd"/>
            <w:r>
              <w:t xml:space="preserve"> Banking Act (BA)</w:t>
            </w:r>
          </w:p>
          <w:p w14:paraId="175DAF11" w14:textId="55DBCB50" w:rsidR="00A20A30" w:rsidRDefault="00A20A30" w:rsidP="00A20A30">
            <w:pPr>
              <w:tabs>
                <w:tab w:val="left" w:pos="1859"/>
              </w:tabs>
            </w:pPr>
            <w:r>
              <w:t>Art</w:t>
            </w:r>
            <w:r w:rsidR="00540852">
              <w:t>s</w:t>
            </w:r>
            <w:r>
              <w:t>. 9 and 11 Financial Institutions Act (FinIA)</w:t>
            </w:r>
          </w:p>
          <w:p w14:paraId="6D608D3D" w14:textId="360EA587" w:rsidR="00FC40A7" w:rsidRDefault="00FD5115" w:rsidP="00166DBD">
            <w:pPr>
              <w:tabs>
                <w:tab w:val="left" w:pos="1859"/>
              </w:tabs>
              <w:spacing w:before="0" w:after="0"/>
            </w:pPr>
            <w:r>
              <w:t>Art</w:t>
            </w:r>
            <w:r w:rsidR="00540852">
              <w:t>s</w:t>
            </w:r>
            <w:r>
              <w:t>. 9-12 Banking Ordinance (BO)</w:t>
            </w:r>
          </w:p>
          <w:p w14:paraId="6D608D3E" w14:textId="26981E2B" w:rsidR="002E017C" w:rsidRPr="00DE3CF0" w:rsidRDefault="00A20A30" w:rsidP="00A20A30">
            <w:pPr>
              <w:tabs>
                <w:tab w:val="left" w:pos="1859"/>
              </w:tabs>
              <w:rPr>
                <w:rFonts w:cs="Arial"/>
                <w:szCs w:val="20"/>
              </w:rPr>
            </w:pPr>
            <w:r>
              <w:t>Art</w:t>
            </w:r>
            <w:r w:rsidR="00540852">
              <w:t>s</w:t>
            </w:r>
            <w:r>
              <w:t>. 12 and 66-68 Financial Institutions Ordinance (FinIO)</w:t>
            </w:r>
          </w:p>
          <w:p w14:paraId="725965E4" w14:textId="09186E57" w:rsidR="00DA4652" w:rsidRPr="00A20A30" w:rsidRDefault="00DA4652" w:rsidP="00A20A30">
            <w:pPr>
              <w:tabs>
                <w:tab w:val="left" w:pos="1859"/>
              </w:tabs>
            </w:pPr>
            <w:r>
              <w:t>FINMA</w:t>
            </w:r>
            <w:r w:rsidR="00BD724C">
              <w:t xml:space="preserve"> </w:t>
            </w:r>
            <w:r>
              <w:t>Circular 2017/1 “Corporate governance – banks” (FINMA</w:t>
            </w:r>
            <w:r w:rsidR="00BD724C">
              <w:t xml:space="preserve"> </w:t>
            </w:r>
            <w:r>
              <w:t>Circ. 17/1; margin</w:t>
            </w:r>
            <w:r w:rsidR="009C495A">
              <w:t xml:space="preserve"> no</w:t>
            </w:r>
            <w:r>
              <w:t>s</w:t>
            </w:r>
            <w:r w:rsidR="009C495A">
              <w:t>.</w:t>
            </w:r>
            <w:r>
              <w:t xml:space="preserve"> 1-61 &amp; 63 &amp; 98-105)</w:t>
            </w:r>
          </w:p>
          <w:p w14:paraId="4598F23B" w14:textId="0D79A849" w:rsidR="009764A7" w:rsidRDefault="0072112E" w:rsidP="00A20A30">
            <w:pPr>
              <w:tabs>
                <w:tab w:val="left" w:pos="1859"/>
              </w:tabs>
            </w:pPr>
            <w:r>
              <w:t>FINMA</w:t>
            </w:r>
            <w:r w:rsidR="00BD724C">
              <w:t xml:space="preserve"> </w:t>
            </w:r>
            <w:r>
              <w:t xml:space="preserve">Circular 2010/01 </w:t>
            </w:r>
            <w:r w:rsidR="00FF2317">
              <w:t>“</w:t>
            </w:r>
            <w:r>
              <w:t>Remuneration schemes</w:t>
            </w:r>
            <w:r w:rsidR="00FF2317">
              <w:t>”</w:t>
            </w:r>
            <w:r>
              <w:t xml:space="preserve"> (FINMA</w:t>
            </w:r>
            <w:r w:rsidR="00BD724C">
              <w:t xml:space="preserve"> </w:t>
            </w:r>
            <w:r>
              <w:t>Circ. 10/1)</w:t>
            </w:r>
            <w:r w:rsidRPr="00A20A30">
              <w:rPr>
                <w:rStyle w:val="Funotenzeichen"/>
                <w:lang w:val="de-CH"/>
              </w:rPr>
              <w:footnoteReference w:id="3"/>
            </w:r>
          </w:p>
          <w:p w14:paraId="6D608D40" w14:textId="00C98B11" w:rsidR="00DA20CA" w:rsidRPr="00885CAE" w:rsidRDefault="00DA20CA" w:rsidP="00A20A30">
            <w:pPr>
              <w:tabs>
                <w:tab w:val="left" w:pos="1859"/>
              </w:tabs>
              <w:rPr>
                <w:rFonts w:cs="Arial"/>
                <w:szCs w:val="20"/>
              </w:rPr>
            </w:pPr>
            <w:r>
              <w:t>FINMA Circular 2016/1 “Disclosure - banks” (FINMA Circ. 16/1, margin</w:t>
            </w:r>
            <w:r w:rsidR="009C495A">
              <w:t xml:space="preserve"> no</w:t>
            </w:r>
            <w:r>
              <w:t>s</w:t>
            </w:r>
            <w:r w:rsidR="009C495A">
              <w:t>.</w:t>
            </w:r>
            <w:r>
              <w:t xml:space="preserve"> 20, 41.1 &amp; appendix 4)</w:t>
            </w:r>
          </w:p>
        </w:tc>
      </w:tr>
      <w:tr w:rsidR="00F37CB4" w:rsidRPr="00885CAE" w14:paraId="6D608D54" w14:textId="77777777" w:rsidTr="00C720C6">
        <w:trPr>
          <w:trHeight w:val="1623"/>
        </w:trPr>
        <w:tc>
          <w:tcPr>
            <w:tcW w:w="2694" w:type="dxa"/>
          </w:tcPr>
          <w:p w14:paraId="6D608D42" w14:textId="77777777" w:rsidR="00F37CB4" w:rsidRPr="00885CAE" w:rsidRDefault="00F37CB4" w:rsidP="00166DBD">
            <w:pPr>
              <w:tabs>
                <w:tab w:val="left" w:pos="1418"/>
              </w:tabs>
              <w:spacing w:before="0" w:after="0"/>
              <w:rPr>
                <w:rFonts w:cs="Arial"/>
                <w:b/>
                <w:szCs w:val="20"/>
              </w:rPr>
            </w:pPr>
            <w:r>
              <w:rPr>
                <w:b/>
              </w:rPr>
              <w:t>Sign-offs:</w:t>
            </w:r>
          </w:p>
        </w:tc>
        <w:tc>
          <w:tcPr>
            <w:tcW w:w="11701" w:type="dxa"/>
          </w:tcPr>
          <w:p w14:paraId="6D608D43" w14:textId="77777777" w:rsidR="00F37CB4" w:rsidRPr="00885CAE" w:rsidRDefault="00F37CB4" w:rsidP="00166DBD">
            <w:pPr>
              <w:tabs>
                <w:tab w:val="left" w:pos="1859"/>
              </w:tabs>
              <w:spacing w:before="0" w:after="0"/>
              <w:rPr>
                <w:rFonts w:cs="Arial"/>
                <w:sz w:val="2"/>
                <w:szCs w:val="2"/>
                <w:lang w:val="de-CH"/>
              </w:rPr>
            </w:pPr>
          </w:p>
          <w:tbl>
            <w:tblPr>
              <w:tblStyle w:val="Tabellenraster"/>
              <w:tblW w:w="0" w:type="auto"/>
              <w:tblLook w:val="04A0" w:firstRow="1" w:lastRow="0" w:firstColumn="1" w:lastColumn="0" w:noHBand="0" w:noVBand="1"/>
            </w:tblPr>
            <w:tblGrid>
              <w:gridCol w:w="2013"/>
              <w:gridCol w:w="3685"/>
              <w:gridCol w:w="3544"/>
              <w:gridCol w:w="2228"/>
            </w:tblGrid>
            <w:tr w:rsidR="009F7E12" w:rsidRPr="00885CAE" w14:paraId="6D608D48" w14:textId="77777777" w:rsidTr="00DB7CF3">
              <w:tc>
                <w:tcPr>
                  <w:tcW w:w="2013" w:type="dxa"/>
                  <w:shd w:val="clear" w:color="auto" w:fill="D9D9D9" w:themeFill="background1" w:themeFillShade="D9"/>
                </w:tcPr>
                <w:p w14:paraId="6D608D44" w14:textId="77777777" w:rsidR="009F7E12" w:rsidRPr="00885CAE" w:rsidRDefault="009F7E12" w:rsidP="00166DBD">
                  <w:pPr>
                    <w:tabs>
                      <w:tab w:val="left" w:pos="1859"/>
                    </w:tabs>
                    <w:spacing w:before="0" w:after="0"/>
                    <w:rPr>
                      <w:rFonts w:cs="Arial"/>
                      <w:b/>
                      <w:sz w:val="18"/>
                      <w:szCs w:val="18"/>
                    </w:rPr>
                  </w:pPr>
                  <w:r>
                    <w:rPr>
                      <w:b/>
                      <w:sz w:val="18"/>
                    </w:rPr>
                    <w:t>Sign-offs:</w:t>
                  </w:r>
                </w:p>
              </w:tc>
              <w:tc>
                <w:tcPr>
                  <w:tcW w:w="3685" w:type="dxa"/>
                  <w:shd w:val="clear" w:color="auto" w:fill="D9D9D9" w:themeFill="background1" w:themeFillShade="D9"/>
                </w:tcPr>
                <w:p w14:paraId="6D608D45" w14:textId="77777777" w:rsidR="009F7E12" w:rsidRPr="00885CAE" w:rsidRDefault="009F7E12" w:rsidP="00166DBD">
                  <w:pPr>
                    <w:tabs>
                      <w:tab w:val="left" w:pos="1859"/>
                    </w:tabs>
                    <w:spacing w:before="0" w:after="0"/>
                    <w:jc w:val="center"/>
                    <w:rPr>
                      <w:rFonts w:cs="Arial"/>
                      <w:b/>
                      <w:sz w:val="18"/>
                      <w:szCs w:val="18"/>
                    </w:rPr>
                  </w:pPr>
                  <w:r>
                    <w:rPr>
                      <w:b/>
                      <w:sz w:val="18"/>
                    </w:rPr>
                    <w:t>Name:</w:t>
                  </w:r>
                </w:p>
              </w:tc>
              <w:tc>
                <w:tcPr>
                  <w:tcW w:w="3544" w:type="dxa"/>
                  <w:shd w:val="clear" w:color="auto" w:fill="D9D9D9" w:themeFill="background1" w:themeFillShade="D9"/>
                </w:tcPr>
                <w:p w14:paraId="6D608D46" w14:textId="77777777" w:rsidR="009F7E12" w:rsidRPr="00885CAE" w:rsidRDefault="009F7E12" w:rsidP="00166DBD">
                  <w:pPr>
                    <w:tabs>
                      <w:tab w:val="left" w:pos="1859"/>
                    </w:tabs>
                    <w:spacing w:before="0" w:after="0"/>
                    <w:jc w:val="center"/>
                    <w:rPr>
                      <w:rFonts w:cs="Arial"/>
                      <w:b/>
                      <w:sz w:val="18"/>
                      <w:szCs w:val="18"/>
                    </w:rPr>
                  </w:pPr>
                  <w:r>
                    <w:rPr>
                      <w:b/>
                      <w:sz w:val="18"/>
                    </w:rPr>
                    <w:t>Function:</w:t>
                  </w:r>
                </w:p>
              </w:tc>
              <w:tc>
                <w:tcPr>
                  <w:tcW w:w="2228" w:type="dxa"/>
                  <w:shd w:val="clear" w:color="auto" w:fill="D9D9D9" w:themeFill="background1" w:themeFillShade="D9"/>
                </w:tcPr>
                <w:p w14:paraId="6D608D47" w14:textId="77777777" w:rsidR="009F7E12" w:rsidRPr="00885CAE" w:rsidRDefault="009F7E12" w:rsidP="00166DBD">
                  <w:pPr>
                    <w:tabs>
                      <w:tab w:val="left" w:pos="1859"/>
                    </w:tabs>
                    <w:spacing w:before="0" w:after="0"/>
                    <w:jc w:val="center"/>
                    <w:rPr>
                      <w:rFonts w:cs="Arial"/>
                      <w:b/>
                      <w:sz w:val="18"/>
                      <w:szCs w:val="18"/>
                    </w:rPr>
                  </w:pPr>
                  <w:r>
                    <w:rPr>
                      <w:b/>
                      <w:sz w:val="18"/>
                    </w:rPr>
                    <w:t>Date:</w:t>
                  </w:r>
                </w:p>
              </w:tc>
            </w:tr>
            <w:tr w:rsidR="009F7E12" w:rsidRPr="00885CAE" w14:paraId="6D608D4D" w14:textId="77777777" w:rsidTr="00537739">
              <w:tc>
                <w:tcPr>
                  <w:tcW w:w="2013" w:type="dxa"/>
                </w:tcPr>
                <w:p w14:paraId="6D608D49" w14:textId="77777777" w:rsidR="009F7E12" w:rsidRPr="00885CAE" w:rsidRDefault="009F7E12" w:rsidP="00166DBD">
                  <w:pPr>
                    <w:tabs>
                      <w:tab w:val="left" w:pos="1859"/>
                    </w:tabs>
                    <w:spacing w:before="0" w:after="0"/>
                    <w:rPr>
                      <w:rFonts w:cs="Arial"/>
                      <w:sz w:val="18"/>
                      <w:szCs w:val="18"/>
                    </w:rPr>
                  </w:pPr>
                  <w:r>
                    <w:rPr>
                      <w:sz w:val="18"/>
                    </w:rPr>
                    <w:t xml:space="preserve">Prepared by: </w:t>
                  </w:r>
                </w:p>
              </w:tc>
              <w:tc>
                <w:tcPr>
                  <w:tcW w:w="3685" w:type="dxa"/>
                </w:tcPr>
                <w:p w14:paraId="6D608D4A" w14:textId="77777777" w:rsidR="009F7E12" w:rsidRPr="00885CAE" w:rsidRDefault="009F7E12" w:rsidP="00166DBD">
                  <w:pPr>
                    <w:tabs>
                      <w:tab w:val="left" w:pos="1859"/>
                    </w:tabs>
                    <w:spacing w:before="0" w:after="0"/>
                    <w:jc w:val="center"/>
                    <w:rPr>
                      <w:rFonts w:cs="Arial"/>
                      <w:sz w:val="18"/>
                      <w:szCs w:val="18"/>
                    </w:rPr>
                  </w:pPr>
                  <w:r>
                    <w:rPr>
                      <w:sz w:val="18"/>
                      <w:highlight w:val="yellow"/>
                    </w:rPr>
                    <w:t>[Name]</w:t>
                  </w:r>
                </w:p>
              </w:tc>
              <w:tc>
                <w:tcPr>
                  <w:tcW w:w="3544" w:type="dxa"/>
                </w:tcPr>
                <w:p w14:paraId="6D608D4B" w14:textId="799F996D" w:rsidR="009F7E12" w:rsidRPr="00885CAE" w:rsidRDefault="009F7E12" w:rsidP="00166DBD">
                  <w:pPr>
                    <w:tabs>
                      <w:tab w:val="left" w:pos="1859"/>
                    </w:tabs>
                    <w:spacing w:before="0" w:after="0"/>
                    <w:jc w:val="center"/>
                    <w:rPr>
                      <w:rFonts w:cs="Arial"/>
                      <w:sz w:val="18"/>
                      <w:szCs w:val="18"/>
                    </w:rPr>
                  </w:pPr>
                  <w:r>
                    <w:rPr>
                      <w:sz w:val="18"/>
                      <w:highlight w:val="yellow"/>
                    </w:rPr>
                    <w:t>[Assistant / Senior / Manager / Senior Manager / Partner]</w:t>
                  </w:r>
                </w:p>
              </w:tc>
              <w:tc>
                <w:tcPr>
                  <w:tcW w:w="2228" w:type="dxa"/>
                </w:tcPr>
                <w:p w14:paraId="6D608D4C" w14:textId="77777777" w:rsidR="009F7E12" w:rsidRPr="00885CAE" w:rsidRDefault="009F7E12" w:rsidP="00350E54">
                  <w:pPr>
                    <w:tabs>
                      <w:tab w:val="left" w:pos="1859"/>
                    </w:tabs>
                    <w:spacing w:before="0" w:after="0"/>
                    <w:jc w:val="center"/>
                    <w:rPr>
                      <w:rFonts w:cs="Arial"/>
                      <w:sz w:val="18"/>
                      <w:szCs w:val="18"/>
                    </w:rPr>
                  </w:pPr>
                  <w:r>
                    <w:rPr>
                      <w:sz w:val="18"/>
                      <w:highlight w:val="yellow"/>
                    </w:rPr>
                    <w:t>[DD MM YYYY]</w:t>
                  </w:r>
                </w:p>
              </w:tc>
            </w:tr>
            <w:tr w:rsidR="009F7E12" w:rsidRPr="00885CAE" w14:paraId="6D608D52" w14:textId="77777777" w:rsidTr="00537739">
              <w:tc>
                <w:tcPr>
                  <w:tcW w:w="2013" w:type="dxa"/>
                </w:tcPr>
                <w:p w14:paraId="6D608D4E" w14:textId="77777777" w:rsidR="009F7E12" w:rsidRPr="00885CAE" w:rsidRDefault="009F7E12" w:rsidP="00166DBD">
                  <w:pPr>
                    <w:tabs>
                      <w:tab w:val="left" w:pos="1859"/>
                    </w:tabs>
                    <w:spacing w:before="0" w:after="0"/>
                    <w:rPr>
                      <w:rFonts w:cs="Arial"/>
                      <w:sz w:val="18"/>
                      <w:szCs w:val="18"/>
                    </w:rPr>
                  </w:pPr>
                  <w:r>
                    <w:rPr>
                      <w:sz w:val="18"/>
                    </w:rPr>
                    <w:t>Reviewer:</w:t>
                  </w:r>
                </w:p>
              </w:tc>
              <w:tc>
                <w:tcPr>
                  <w:tcW w:w="3685" w:type="dxa"/>
                </w:tcPr>
                <w:p w14:paraId="6D608D4F" w14:textId="49A64151" w:rsidR="009F7E12" w:rsidRPr="00885CAE" w:rsidRDefault="001F73C5" w:rsidP="00166DBD">
                  <w:pPr>
                    <w:tabs>
                      <w:tab w:val="left" w:pos="1859"/>
                    </w:tabs>
                    <w:spacing w:before="0" w:after="0"/>
                    <w:jc w:val="center"/>
                    <w:rPr>
                      <w:rFonts w:cs="Arial"/>
                      <w:sz w:val="18"/>
                      <w:szCs w:val="18"/>
                      <w:highlight w:val="yellow"/>
                    </w:rPr>
                  </w:pPr>
                  <w:r>
                    <w:rPr>
                      <w:sz w:val="18"/>
                      <w:highlight w:val="yellow"/>
                    </w:rPr>
                    <w:t>Name]</w:t>
                  </w:r>
                </w:p>
              </w:tc>
              <w:tc>
                <w:tcPr>
                  <w:tcW w:w="3544" w:type="dxa"/>
                </w:tcPr>
                <w:p w14:paraId="6D608D50" w14:textId="7ACDD152" w:rsidR="009F7E12" w:rsidRPr="00885CAE" w:rsidRDefault="009F7E12" w:rsidP="00166DBD">
                  <w:pPr>
                    <w:tabs>
                      <w:tab w:val="left" w:pos="1859"/>
                    </w:tabs>
                    <w:spacing w:before="0" w:after="0"/>
                    <w:jc w:val="center"/>
                    <w:rPr>
                      <w:rFonts w:cs="Arial"/>
                      <w:sz w:val="18"/>
                      <w:szCs w:val="18"/>
                      <w:highlight w:val="yellow"/>
                    </w:rPr>
                  </w:pPr>
                  <w:r>
                    <w:rPr>
                      <w:sz w:val="18"/>
                      <w:highlight w:val="yellow"/>
                    </w:rPr>
                    <w:t xml:space="preserve">[Senior / Manager / Senior Manager </w:t>
                  </w:r>
                  <w:r>
                    <w:rPr>
                      <w:sz w:val="18"/>
                      <w:szCs w:val="18"/>
                      <w:highlight w:val="yellow"/>
                    </w:rPr>
                    <w:br/>
                  </w:r>
                  <w:r>
                    <w:rPr>
                      <w:sz w:val="18"/>
                      <w:highlight w:val="yellow"/>
                    </w:rPr>
                    <w:t>/ Partner]</w:t>
                  </w:r>
                </w:p>
              </w:tc>
              <w:tc>
                <w:tcPr>
                  <w:tcW w:w="2228" w:type="dxa"/>
                </w:tcPr>
                <w:p w14:paraId="6D608D51" w14:textId="26C875CB" w:rsidR="009F7E12" w:rsidRPr="00885CAE" w:rsidRDefault="001F73C5" w:rsidP="00350E54">
                  <w:pPr>
                    <w:tabs>
                      <w:tab w:val="left" w:pos="1859"/>
                    </w:tabs>
                    <w:spacing w:before="0" w:after="0"/>
                    <w:jc w:val="center"/>
                    <w:rPr>
                      <w:rFonts w:cs="Arial"/>
                      <w:sz w:val="18"/>
                      <w:szCs w:val="18"/>
                      <w:highlight w:val="yellow"/>
                    </w:rPr>
                  </w:pPr>
                  <w:r>
                    <w:rPr>
                      <w:sz w:val="18"/>
                      <w:highlight w:val="yellow"/>
                    </w:rPr>
                    <w:t>[DD MM YYYY]</w:t>
                  </w:r>
                </w:p>
              </w:tc>
            </w:tr>
          </w:tbl>
          <w:p w14:paraId="6D608D53" w14:textId="77777777" w:rsidR="00F37CB4" w:rsidRPr="00885CAE" w:rsidRDefault="00F37CB4" w:rsidP="00166DBD">
            <w:pPr>
              <w:tabs>
                <w:tab w:val="left" w:pos="1859"/>
              </w:tabs>
              <w:spacing w:before="0" w:after="0"/>
              <w:rPr>
                <w:rFonts w:cs="Arial"/>
                <w:sz w:val="18"/>
                <w:szCs w:val="18"/>
                <w:lang w:val="de-CH"/>
              </w:rPr>
            </w:pPr>
          </w:p>
        </w:tc>
      </w:tr>
    </w:tbl>
    <w:p w14:paraId="6D608D55" w14:textId="77777777" w:rsidR="00F37CB4" w:rsidRPr="00885CAE" w:rsidRDefault="00F37CB4" w:rsidP="00166DBD">
      <w:pPr>
        <w:spacing w:before="0" w:after="0" w:line="240" w:lineRule="auto"/>
        <w:rPr>
          <w:rFonts w:cs="Arial"/>
          <w:szCs w:val="20"/>
          <w:lang w:val="de-CH"/>
        </w:rPr>
      </w:pPr>
    </w:p>
    <w:p w14:paraId="6D608D56" w14:textId="2E09DCDF" w:rsidR="00DB0891" w:rsidRDefault="00DB0891" w:rsidP="00DB0891">
      <w:pPr>
        <w:jc w:val="both"/>
        <w:rPr>
          <w:b/>
        </w:rPr>
      </w:pPr>
      <w:r>
        <w:rPr>
          <w:b/>
        </w:rPr>
        <w:t>This is the standard work programme that is to be implemented for every element covered in this audit field, under the terms of the audit strategy (margin</w:t>
      </w:r>
      <w:r w:rsidR="00540852">
        <w:rPr>
          <w:b/>
        </w:rPr>
        <w:t xml:space="preserve"> no.</w:t>
      </w:r>
      <w:r>
        <w:rPr>
          <w:b/>
        </w:rPr>
        <w:t xml:space="preserve"> 28ff FINMA Circ. 13/3). It is the audit team’s responsibility to adapt the standard audit programme to the audited institution’s specific situation (size, business model, organisation, processes, risk exposure etc.). If the specified audit procedures </w:t>
      </w:r>
      <w:proofErr w:type="gramStart"/>
      <w:r>
        <w:rPr>
          <w:b/>
        </w:rPr>
        <w:t>are not carried out</w:t>
      </w:r>
      <w:proofErr w:type="gramEnd"/>
      <w:r>
        <w:rPr>
          <w:b/>
        </w:rPr>
        <w:t xml:space="preserve"> in full, the underlying rationale must be explained in the working paper. Audit points marked with an asterisk are not applicable to Category 4 or </w:t>
      </w:r>
      <w:proofErr w:type="gramStart"/>
      <w:r>
        <w:rPr>
          <w:b/>
        </w:rPr>
        <w:t>5</w:t>
      </w:r>
      <w:proofErr w:type="gramEnd"/>
      <w:r>
        <w:rPr>
          <w:b/>
        </w:rPr>
        <w:t xml:space="preserve"> banks.</w:t>
      </w:r>
    </w:p>
    <w:p w14:paraId="6D608D57" w14:textId="77777777" w:rsidR="00594CFF" w:rsidRPr="00885CAE" w:rsidRDefault="00594CFF" w:rsidP="00166DBD">
      <w:pPr>
        <w:spacing w:before="0" w:after="0" w:line="240" w:lineRule="auto"/>
        <w:rPr>
          <w:rFonts w:cs="Arial"/>
          <w:szCs w:val="20"/>
        </w:rPr>
      </w:pPr>
      <w:r>
        <w:br w:type="page"/>
      </w:r>
    </w:p>
    <w:p w14:paraId="6D608D58" w14:textId="77777777" w:rsidR="00352874" w:rsidRPr="00885CAE" w:rsidRDefault="00352874" w:rsidP="00166DBD">
      <w:pPr>
        <w:spacing w:before="0" w:after="0" w:line="240" w:lineRule="auto"/>
        <w:rPr>
          <w:rFonts w:cs="Arial"/>
          <w:b/>
        </w:rPr>
      </w:pPr>
      <w:r>
        <w:rPr>
          <w:b/>
        </w:rPr>
        <w:lastRenderedPageBreak/>
        <w:t>Overall conclusion</w:t>
      </w:r>
    </w:p>
    <w:p w14:paraId="6D608D59" w14:textId="77777777" w:rsidR="00352874" w:rsidRPr="00885CAE" w:rsidRDefault="00352874" w:rsidP="00166DBD">
      <w:pPr>
        <w:spacing w:before="0" w:after="0" w:line="240" w:lineRule="auto"/>
        <w:rPr>
          <w:rFonts w:cs="Arial"/>
          <w:szCs w:val="20"/>
          <w:lang w:val="de-CH"/>
        </w:rPr>
      </w:pPr>
    </w:p>
    <w:tbl>
      <w:tblPr>
        <w:tblStyle w:val="Tabellenraster"/>
        <w:tblW w:w="0" w:type="auto"/>
        <w:tblInd w:w="108" w:type="dxa"/>
        <w:tblLook w:val="04A0" w:firstRow="1" w:lastRow="0" w:firstColumn="1" w:lastColumn="0" w:noHBand="0" w:noVBand="1"/>
      </w:tblPr>
      <w:tblGrid>
        <w:gridCol w:w="3006"/>
        <w:gridCol w:w="11163"/>
      </w:tblGrid>
      <w:tr w:rsidR="0045532C" w:rsidRPr="00885CAE" w14:paraId="6D608D5C" w14:textId="77777777" w:rsidTr="000869BB">
        <w:trPr>
          <w:trHeight w:val="552"/>
          <w:tblHeader/>
        </w:trPr>
        <w:tc>
          <w:tcPr>
            <w:tcW w:w="3006" w:type="dxa"/>
            <w:shd w:val="pct15" w:color="auto" w:fill="auto"/>
          </w:tcPr>
          <w:p w14:paraId="6D608D5A" w14:textId="77777777" w:rsidR="0045532C" w:rsidRPr="00885CAE" w:rsidRDefault="0045532C" w:rsidP="00166DBD">
            <w:pPr>
              <w:tabs>
                <w:tab w:val="left" w:pos="1418"/>
              </w:tabs>
              <w:spacing w:before="0" w:after="0"/>
              <w:rPr>
                <w:rFonts w:cs="Arial"/>
                <w:b/>
                <w:sz w:val="16"/>
                <w:szCs w:val="16"/>
              </w:rPr>
            </w:pPr>
            <w:r>
              <w:rPr>
                <w:b/>
                <w:sz w:val="16"/>
              </w:rPr>
              <w:t>Topic:</w:t>
            </w:r>
          </w:p>
        </w:tc>
        <w:tc>
          <w:tcPr>
            <w:tcW w:w="11163" w:type="dxa"/>
            <w:shd w:val="pct15" w:color="auto" w:fill="auto"/>
          </w:tcPr>
          <w:p w14:paraId="6D608D5B" w14:textId="77777777" w:rsidR="0045532C" w:rsidRPr="00885CAE" w:rsidRDefault="0045532C" w:rsidP="00166DBD">
            <w:pPr>
              <w:tabs>
                <w:tab w:val="left" w:pos="1859"/>
              </w:tabs>
              <w:spacing w:before="0" w:after="0"/>
              <w:rPr>
                <w:rFonts w:cs="Arial"/>
                <w:b/>
                <w:sz w:val="16"/>
                <w:szCs w:val="16"/>
              </w:rPr>
            </w:pPr>
            <w:r>
              <w:rPr>
                <w:b/>
                <w:sz w:val="16"/>
              </w:rPr>
              <w:t>Information/description:</w:t>
            </w:r>
          </w:p>
        </w:tc>
      </w:tr>
      <w:tr w:rsidR="00B7671A" w:rsidRPr="00885CAE" w14:paraId="6D608D93" w14:textId="77777777" w:rsidTr="000869BB">
        <w:trPr>
          <w:trHeight w:val="2114"/>
        </w:trPr>
        <w:tc>
          <w:tcPr>
            <w:tcW w:w="3006" w:type="dxa"/>
          </w:tcPr>
          <w:p w14:paraId="6D608D5D" w14:textId="039CC323" w:rsidR="00B7671A" w:rsidRPr="00885CAE" w:rsidRDefault="00B7671A" w:rsidP="00166DBD">
            <w:pPr>
              <w:tabs>
                <w:tab w:val="left" w:pos="1418"/>
              </w:tabs>
              <w:spacing w:before="0" w:after="0"/>
              <w:rPr>
                <w:rFonts w:cs="Arial"/>
                <w:sz w:val="16"/>
                <w:szCs w:val="16"/>
              </w:rPr>
            </w:pPr>
            <w:r>
              <w:rPr>
                <w:sz w:val="16"/>
              </w:rPr>
              <w:t>Elements to be covered gradually over a period of 6 years (including audit depth)</w:t>
            </w:r>
          </w:p>
        </w:tc>
        <w:tc>
          <w:tcPr>
            <w:tcW w:w="11163" w:type="dxa"/>
          </w:tcPr>
          <w:p w14:paraId="6D608D5E" w14:textId="77777777" w:rsidR="00B7671A" w:rsidRPr="009C495A" w:rsidRDefault="00B7671A" w:rsidP="00166DBD">
            <w:pPr>
              <w:spacing w:before="0" w:after="0"/>
              <w:rPr>
                <w:rFonts w:cs="Arial"/>
                <w:sz w:val="6"/>
                <w:szCs w:val="6"/>
                <w:highlight w:val="yellow"/>
                <w:lang w:val="en-US"/>
              </w:rPr>
            </w:pPr>
          </w:p>
          <w:p w14:paraId="6D608D5F" w14:textId="77777777" w:rsidR="00B7671A" w:rsidRPr="009C495A" w:rsidRDefault="00B7671A" w:rsidP="00166DBD">
            <w:pPr>
              <w:spacing w:before="0" w:after="0"/>
              <w:rPr>
                <w:rFonts w:cs="Arial"/>
                <w:sz w:val="6"/>
                <w:szCs w:val="6"/>
                <w:highlight w:val="yellow"/>
                <w:lang w:val="en-US"/>
              </w:rPr>
            </w:pPr>
          </w:p>
          <w:tbl>
            <w:tblPr>
              <w:tblStyle w:val="Tabellenraster"/>
              <w:tblW w:w="0" w:type="auto"/>
              <w:tblLook w:val="04A0" w:firstRow="1" w:lastRow="0" w:firstColumn="1" w:lastColumn="0" w:noHBand="0" w:noVBand="1"/>
            </w:tblPr>
            <w:tblGrid>
              <w:gridCol w:w="4514"/>
              <w:gridCol w:w="1067"/>
              <w:gridCol w:w="1068"/>
              <w:gridCol w:w="1064"/>
              <w:gridCol w:w="1075"/>
              <w:gridCol w:w="1074"/>
              <w:gridCol w:w="1075"/>
            </w:tblGrid>
            <w:tr w:rsidR="00B7671A" w:rsidRPr="00885CAE" w14:paraId="6D608D67" w14:textId="77777777" w:rsidTr="00E72C82">
              <w:tc>
                <w:tcPr>
                  <w:tcW w:w="4707" w:type="dxa"/>
                  <w:shd w:val="clear" w:color="auto" w:fill="D9D9D9" w:themeFill="background1" w:themeFillShade="D9"/>
                  <w:tcMar>
                    <w:left w:w="0" w:type="dxa"/>
                  </w:tcMar>
                </w:tcPr>
                <w:p w14:paraId="6D608D60" w14:textId="77777777" w:rsidR="00B7671A" w:rsidRPr="00885CAE" w:rsidRDefault="00B7671A" w:rsidP="00E72C82">
                  <w:pPr>
                    <w:tabs>
                      <w:tab w:val="left" w:pos="1859"/>
                    </w:tabs>
                    <w:ind w:left="29"/>
                    <w:rPr>
                      <w:rFonts w:cs="Arial"/>
                      <w:b/>
                      <w:sz w:val="16"/>
                      <w:szCs w:val="16"/>
                    </w:rPr>
                  </w:pPr>
                  <w:r>
                    <w:rPr>
                      <w:b/>
                      <w:sz w:val="16"/>
                    </w:rPr>
                    <w:t>Elements:</w:t>
                  </w:r>
                </w:p>
              </w:tc>
              <w:tc>
                <w:tcPr>
                  <w:tcW w:w="1091" w:type="dxa"/>
                  <w:shd w:val="clear" w:color="auto" w:fill="D9D9D9" w:themeFill="background1" w:themeFillShade="D9"/>
                </w:tcPr>
                <w:p w14:paraId="6D608D61" w14:textId="77777777" w:rsidR="00B7671A" w:rsidRPr="00885CAE" w:rsidRDefault="00B7671A" w:rsidP="00E72C82">
                  <w:pPr>
                    <w:tabs>
                      <w:tab w:val="left" w:pos="1859"/>
                    </w:tabs>
                    <w:jc w:val="center"/>
                    <w:rPr>
                      <w:rFonts w:cs="Arial"/>
                      <w:b/>
                      <w:sz w:val="16"/>
                      <w:szCs w:val="16"/>
                      <w:highlight w:val="yellow"/>
                    </w:rPr>
                  </w:pPr>
                  <w:r>
                    <w:rPr>
                      <w:b/>
                      <w:sz w:val="16"/>
                      <w:highlight w:val="yellow"/>
                    </w:rPr>
                    <w:t>20XX-2</w:t>
                  </w:r>
                </w:p>
              </w:tc>
              <w:tc>
                <w:tcPr>
                  <w:tcW w:w="1092" w:type="dxa"/>
                  <w:shd w:val="clear" w:color="auto" w:fill="D9D9D9" w:themeFill="background1" w:themeFillShade="D9"/>
                </w:tcPr>
                <w:p w14:paraId="6D608D62" w14:textId="77777777" w:rsidR="00B7671A" w:rsidRPr="00885CAE" w:rsidRDefault="00B7671A" w:rsidP="00E72C82">
                  <w:pPr>
                    <w:tabs>
                      <w:tab w:val="left" w:pos="1859"/>
                    </w:tabs>
                    <w:jc w:val="center"/>
                    <w:rPr>
                      <w:rFonts w:cs="Arial"/>
                      <w:b/>
                      <w:sz w:val="16"/>
                      <w:szCs w:val="16"/>
                      <w:highlight w:val="yellow"/>
                    </w:rPr>
                  </w:pPr>
                  <w:r>
                    <w:rPr>
                      <w:b/>
                      <w:sz w:val="16"/>
                      <w:highlight w:val="yellow"/>
                    </w:rPr>
                    <w:t>20XX-1</w:t>
                  </w:r>
                </w:p>
              </w:tc>
              <w:tc>
                <w:tcPr>
                  <w:tcW w:w="1091" w:type="dxa"/>
                  <w:shd w:val="clear" w:color="auto" w:fill="D9D9D9" w:themeFill="background1" w:themeFillShade="D9"/>
                </w:tcPr>
                <w:p w14:paraId="6D608D63" w14:textId="77777777" w:rsidR="00B7671A" w:rsidRPr="00885CAE" w:rsidRDefault="00B7671A" w:rsidP="00E72C82">
                  <w:pPr>
                    <w:tabs>
                      <w:tab w:val="left" w:pos="1859"/>
                    </w:tabs>
                    <w:jc w:val="center"/>
                    <w:rPr>
                      <w:rFonts w:cs="Arial"/>
                      <w:b/>
                      <w:sz w:val="16"/>
                      <w:szCs w:val="16"/>
                      <w:highlight w:val="yellow"/>
                    </w:rPr>
                  </w:pPr>
                  <w:r>
                    <w:rPr>
                      <w:b/>
                      <w:sz w:val="16"/>
                      <w:highlight w:val="yellow"/>
                    </w:rPr>
                    <w:t>20XX</w:t>
                  </w:r>
                </w:p>
              </w:tc>
              <w:tc>
                <w:tcPr>
                  <w:tcW w:w="1092" w:type="dxa"/>
                  <w:shd w:val="clear" w:color="auto" w:fill="D9D9D9" w:themeFill="background1" w:themeFillShade="D9"/>
                </w:tcPr>
                <w:p w14:paraId="6D608D64" w14:textId="77777777" w:rsidR="00B7671A" w:rsidRPr="00885CAE" w:rsidRDefault="00B7671A" w:rsidP="00E72C82">
                  <w:pPr>
                    <w:tabs>
                      <w:tab w:val="left" w:pos="1859"/>
                    </w:tabs>
                    <w:jc w:val="center"/>
                    <w:rPr>
                      <w:rFonts w:cs="Arial"/>
                      <w:b/>
                      <w:sz w:val="16"/>
                      <w:szCs w:val="16"/>
                      <w:highlight w:val="yellow"/>
                    </w:rPr>
                  </w:pPr>
                  <w:r>
                    <w:rPr>
                      <w:b/>
                      <w:sz w:val="16"/>
                      <w:highlight w:val="yellow"/>
                    </w:rPr>
                    <w:t>20XX+1</w:t>
                  </w:r>
                </w:p>
              </w:tc>
              <w:tc>
                <w:tcPr>
                  <w:tcW w:w="1091" w:type="dxa"/>
                  <w:shd w:val="clear" w:color="auto" w:fill="D9D9D9" w:themeFill="background1" w:themeFillShade="D9"/>
                </w:tcPr>
                <w:p w14:paraId="6D608D65" w14:textId="77777777" w:rsidR="00B7671A" w:rsidRPr="00885CAE" w:rsidRDefault="00B7671A" w:rsidP="00E72C82">
                  <w:pPr>
                    <w:tabs>
                      <w:tab w:val="left" w:pos="1859"/>
                    </w:tabs>
                    <w:jc w:val="center"/>
                    <w:rPr>
                      <w:rFonts w:cs="Arial"/>
                      <w:b/>
                      <w:sz w:val="16"/>
                      <w:szCs w:val="16"/>
                      <w:highlight w:val="yellow"/>
                    </w:rPr>
                  </w:pPr>
                  <w:r>
                    <w:rPr>
                      <w:b/>
                      <w:sz w:val="16"/>
                      <w:highlight w:val="yellow"/>
                    </w:rPr>
                    <w:t>20XX+2</w:t>
                  </w:r>
                </w:p>
              </w:tc>
              <w:tc>
                <w:tcPr>
                  <w:tcW w:w="1092" w:type="dxa"/>
                  <w:shd w:val="clear" w:color="auto" w:fill="D9D9D9" w:themeFill="background1" w:themeFillShade="D9"/>
                </w:tcPr>
                <w:p w14:paraId="6D608D66" w14:textId="77777777" w:rsidR="00B7671A" w:rsidRPr="00885CAE" w:rsidRDefault="00B7671A" w:rsidP="00E72C82">
                  <w:pPr>
                    <w:tabs>
                      <w:tab w:val="left" w:pos="1859"/>
                    </w:tabs>
                    <w:jc w:val="center"/>
                    <w:rPr>
                      <w:rFonts w:cs="Arial"/>
                      <w:b/>
                      <w:sz w:val="16"/>
                      <w:szCs w:val="16"/>
                      <w:highlight w:val="yellow"/>
                    </w:rPr>
                  </w:pPr>
                  <w:r>
                    <w:rPr>
                      <w:b/>
                      <w:sz w:val="16"/>
                      <w:highlight w:val="yellow"/>
                    </w:rPr>
                    <w:t>20XX+3</w:t>
                  </w:r>
                </w:p>
              </w:tc>
            </w:tr>
            <w:tr w:rsidR="00B7671A" w:rsidRPr="00885CAE" w14:paraId="6D608D6F" w14:textId="77777777" w:rsidTr="00E72C82">
              <w:tc>
                <w:tcPr>
                  <w:tcW w:w="4707" w:type="dxa"/>
                  <w:tcMar>
                    <w:left w:w="0" w:type="dxa"/>
                  </w:tcMar>
                </w:tcPr>
                <w:p w14:paraId="6D608D68" w14:textId="77777777" w:rsidR="00F40C28" w:rsidRPr="00885CAE" w:rsidRDefault="001F440D" w:rsidP="00E36B30">
                  <w:pPr>
                    <w:tabs>
                      <w:tab w:val="left" w:pos="1859"/>
                    </w:tabs>
                    <w:ind w:left="29"/>
                    <w:rPr>
                      <w:sz w:val="16"/>
                      <w:szCs w:val="16"/>
                    </w:rPr>
                  </w:pPr>
                  <w:r>
                    <w:rPr>
                      <w:sz w:val="16"/>
                    </w:rPr>
                    <w:t>Adequacy of the overall internal organisation (organisational structure, segregation of duties, job descriptions, responsibilities and competences)</w:t>
                  </w:r>
                </w:p>
              </w:tc>
              <w:tc>
                <w:tcPr>
                  <w:tcW w:w="1091" w:type="dxa"/>
                </w:tcPr>
                <w:p w14:paraId="6D608D69"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6A"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shd w:val="clear" w:color="auto" w:fill="F2F2F2" w:themeFill="background1" w:themeFillShade="F2"/>
                </w:tcPr>
                <w:p w14:paraId="6D608D6B"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6C"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tcPr>
                <w:p w14:paraId="6D608D6D"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6E" w14:textId="77777777" w:rsidR="00B7671A" w:rsidRPr="00885CAE" w:rsidRDefault="00B7671A" w:rsidP="00E72C82">
                  <w:pPr>
                    <w:tabs>
                      <w:tab w:val="left" w:pos="1859"/>
                    </w:tabs>
                    <w:jc w:val="center"/>
                    <w:rPr>
                      <w:rFonts w:cs="Arial"/>
                      <w:sz w:val="16"/>
                      <w:szCs w:val="16"/>
                    </w:rPr>
                  </w:pPr>
                  <w:r>
                    <w:rPr>
                      <w:sz w:val="16"/>
                      <w:highlight w:val="yellow"/>
                    </w:rPr>
                    <w:t>[A / CA / –]</w:t>
                  </w:r>
                </w:p>
              </w:tc>
            </w:tr>
            <w:tr w:rsidR="00B7671A" w:rsidRPr="00885CAE" w14:paraId="6D608D77" w14:textId="77777777" w:rsidTr="00E72C82">
              <w:tc>
                <w:tcPr>
                  <w:tcW w:w="4707" w:type="dxa"/>
                  <w:tcMar>
                    <w:left w:w="0" w:type="dxa"/>
                  </w:tcMar>
                </w:tcPr>
                <w:p w14:paraId="6D608D70" w14:textId="77777777" w:rsidR="00FC4DB8" w:rsidRPr="00885CAE" w:rsidRDefault="001F440D" w:rsidP="00FC4DB8">
                  <w:pPr>
                    <w:tabs>
                      <w:tab w:val="left" w:pos="1859"/>
                    </w:tabs>
                    <w:ind w:left="29"/>
                    <w:rPr>
                      <w:sz w:val="16"/>
                      <w:szCs w:val="16"/>
                    </w:rPr>
                  </w:pPr>
                  <w:r>
                    <w:rPr>
                      <w:sz w:val="16"/>
                    </w:rPr>
                    <w:t>Adequacy of the internal directives (structure, clarity, up-to-datedness, periodic review and approval process, etc.)</w:t>
                  </w:r>
                </w:p>
              </w:tc>
              <w:tc>
                <w:tcPr>
                  <w:tcW w:w="1091" w:type="dxa"/>
                </w:tcPr>
                <w:p w14:paraId="6D608D71"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72"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shd w:val="clear" w:color="auto" w:fill="F2F2F2" w:themeFill="background1" w:themeFillShade="F2"/>
                </w:tcPr>
                <w:p w14:paraId="6D608D73"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74"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tcPr>
                <w:p w14:paraId="6D608D75"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76" w14:textId="77777777" w:rsidR="00B7671A" w:rsidRPr="00885CAE" w:rsidRDefault="00B7671A" w:rsidP="00E72C82">
                  <w:pPr>
                    <w:tabs>
                      <w:tab w:val="left" w:pos="1859"/>
                    </w:tabs>
                    <w:jc w:val="center"/>
                    <w:rPr>
                      <w:rFonts w:cs="Arial"/>
                      <w:sz w:val="16"/>
                      <w:szCs w:val="16"/>
                    </w:rPr>
                  </w:pPr>
                  <w:r>
                    <w:rPr>
                      <w:sz w:val="16"/>
                      <w:highlight w:val="yellow"/>
                    </w:rPr>
                    <w:t>[A / CA / –]</w:t>
                  </w:r>
                </w:p>
              </w:tc>
            </w:tr>
            <w:tr w:rsidR="00B7671A" w:rsidRPr="00885CAE" w14:paraId="6D608D7F" w14:textId="77777777" w:rsidTr="00E72C82">
              <w:tc>
                <w:tcPr>
                  <w:tcW w:w="4707" w:type="dxa"/>
                  <w:tcMar>
                    <w:left w:w="0" w:type="dxa"/>
                  </w:tcMar>
                </w:tcPr>
                <w:p w14:paraId="6D608D78" w14:textId="6164F3CB" w:rsidR="00FC4DB8" w:rsidRPr="00885CAE" w:rsidRDefault="001F440D" w:rsidP="003043F6">
                  <w:pPr>
                    <w:tabs>
                      <w:tab w:val="left" w:pos="1859"/>
                    </w:tabs>
                    <w:ind w:left="29"/>
                    <w:rPr>
                      <w:sz w:val="16"/>
                      <w:szCs w:val="16"/>
                    </w:rPr>
                  </w:pPr>
                  <w:r>
                    <w:rPr>
                      <w:sz w:val="16"/>
                    </w:rPr>
                    <w:t>Adequacy of the internal control system (methods for risk identification, assessment, measurement, monitoring and reporting, implementation of controls)</w:t>
                  </w:r>
                </w:p>
              </w:tc>
              <w:tc>
                <w:tcPr>
                  <w:tcW w:w="1091" w:type="dxa"/>
                </w:tcPr>
                <w:p w14:paraId="6D608D79"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7A"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shd w:val="clear" w:color="auto" w:fill="F2F2F2" w:themeFill="background1" w:themeFillShade="F2"/>
                </w:tcPr>
                <w:p w14:paraId="6D608D7B"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7C"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tcPr>
                <w:p w14:paraId="6D608D7D"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7E" w14:textId="77777777" w:rsidR="00B7671A" w:rsidRPr="00885CAE" w:rsidRDefault="00B7671A" w:rsidP="00E72C82">
                  <w:pPr>
                    <w:tabs>
                      <w:tab w:val="left" w:pos="1859"/>
                    </w:tabs>
                    <w:jc w:val="center"/>
                    <w:rPr>
                      <w:rFonts w:cs="Arial"/>
                      <w:sz w:val="16"/>
                      <w:szCs w:val="16"/>
                    </w:rPr>
                  </w:pPr>
                  <w:r>
                    <w:rPr>
                      <w:sz w:val="16"/>
                      <w:highlight w:val="yellow"/>
                    </w:rPr>
                    <w:t>[A / CA / –]</w:t>
                  </w:r>
                </w:p>
              </w:tc>
            </w:tr>
            <w:tr w:rsidR="00B7671A" w:rsidRPr="00885CAE" w14:paraId="6D608D87" w14:textId="77777777" w:rsidTr="00E72C82">
              <w:tc>
                <w:tcPr>
                  <w:tcW w:w="4707" w:type="dxa"/>
                  <w:tcMar>
                    <w:left w:w="0" w:type="dxa"/>
                  </w:tcMar>
                </w:tcPr>
                <w:p w14:paraId="6D608D80" w14:textId="77777777" w:rsidR="00B7671A" w:rsidRPr="00885CAE" w:rsidRDefault="001F440D" w:rsidP="00E72C82">
                  <w:pPr>
                    <w:tabs>
                      <w:tab w:val="left" w:pos="1859"/>
                    </w:tabs>
                    <w:ind w:left="29"/>
                    <w:rPr>
                      <w:sz w:val="16"/>
                      <w:szCs w:val="16"/>
                    </w:rPr>
                  </w:pPr>
                  <w:r>
                    <w:rPr>
                      <w:sz w:val="16"/>
                    </w:rPr>
                    <w:t>Measures to adequately limit conflicts of interest (including remuneration schemes)</w:t>
                  </w:r>
                </w:p>
              </w:tc>
              <w:tc>
                <w:tcPr>
                  <w:tcW w:w="1091" w:type="dxa"/>
                </w:tcPr>
                <w:p w14:paraId="6D608D81"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82"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shd w:val="clear" w:color="auto" w:fill="F2F2F2" w:themeFill="background1" w:themeFillShade="F2"/>
                </w:tcPr>
                <w:p w14:paraId="6D608D83"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84"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tcPr>
                <w:p w14:paraId="6D608D85"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86" w14:textId="77777777" w:rsidR="00B7671A" w:rsidRPr="00885CAE" w:rsidRDefault="00B7671A" w:rsidP="00E72C82">
                  <w:pPr>
                    <w:tabs>
                      <w:tab w:val="left" w:pos="1859"/>
                    </w:tabs>
                    <w:jc w:val="center"/>
                    <w:rPr>
                      <w:rFonts w:cs="Arial"/>
                      <w:sz w:val="16"/>
                      <w:szCs w:val="16"/>
                    </w:rPr>
                  </w:pPr>
                  <w:r>
                    <w:rPr>
                      <w:sz w:val="16"/>
                      <w:highlight w:val="yellow"/>
                    </w:rPr>
                    <w:t>[A / CA / –]</w:t>
                  </w:r>
                </w:p>
              </w:tc>
            </w:tr>
            <w:tr w:rsidR="00B7671A" w:rsidRPr="00885CAE" w14:paraId="6D608D8F" w14:textId="77777777" w:rsidTr="00E72C82">
              <w:tc>
                <w:tcPr>
                  <w:tcW w:w="4707" w:type="dxa"/>
                  <w:tcMar>
                    <w:left w:w="0" w:type="dxa"/>
                  </w:tcMar>
                </w:tcPr>
                <w:p w14:paraId="6D608D88" w14:textId="5A3D7521" w:rsidR="00B7671A" w:rsidRPr="00885CAE" w:rsidRDefault="001F440D">
                  <w:pPr>
                    <w:tabs>
                      <w:tab w:val="left" w:pos="1859"/>
                    </w:tabs>
                    <w:ind w:left="29"/>
                    <w:rPr>
                      <w:sz w:val="16"/>
                      <w:szCs w:val="16"/>
                    </w:rPr>
                  </w:pPr>
                  <w:r>
                    <w:rPr>
                      <w:sz w:val="16"/>
                    </w:rPr>
                    <w:t>Internal reporting (content, recipient, periodicity, escalation processes, etc.) and corporate governance disclosures</w:t>
                  </w:r>
                </w:p>
              </w:tc>
              <w:tc>
                <w:tcPr>
                  <w:tcW w:w="1091" w:type="dxa"/>
                </w:tcPr>
                <w:p w14:paraId="6D608D89"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8A"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shd w:val="clear" w:color="auto" w:fill="F2F2F2" w:themeFill="background1" w:themeFillShade="F2"/>
                </w:tcPr>
                <w:p w14:paraId="6D608D8B"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8C"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1" w:type="dxa"/>
                </w:tcPr>
                <w:p w14:paraId="6D608D8D" w14:textId="77777777" w:rsidR="00B7671A" w:rsidRPr="00885CAE" w:rsidRDefault="00B7671A" w:rsidP="00E72C82">
                  <w:pPr>
                    <w:tabs>
                      <w:tab w:val="left" w:pos="1859"/>
                    </w:tabs>
                    <w:jc w:val="center"/>
                    <w:rPr>
                      <w:rFonts w:cs="Arial"/>
                      <w:sz w:val="16"/>
                      <w:szCs w:val="16"/>
                    </w:rPr>
                  </w:pPr>
                  <w:r>
                    <w:rPr>
                      <w:sz w:val="16"/>
                      <w:highlight w:val="yellow"/>
                    </w:rPr>
                    <w:t>[A / CA / –]</w:t>
                  </w:r>
                </w:p>
              </w:tc>
              <w:tc>
                <w:tcPr>
                  <w:tcW w:w="1092" w:type="dxa"/>
                </w:tcPr>
                <w:p w14:paraId="6D608D8E" w14:textId="77777777" w:rsidR="00B7671A" w:rsidRPr="00885CAE" w:rsidRDefault="00B7671A" w:rsidP="00E72C82">
                  <w:pPr>
                    <w:tabs>
                      <w:tab w:val="left" w:pos="1859"/>
                    </w:tabs>
                    <w:jc w:val="center"/>
                    <w:rPr>
                      <w:rFonts w:cs="Arial"/>
                      <w:sz w:val="16"/>
                      <w:szCs w:val="16"/>
                    </w:rPr>
                  </w:pPr>
                  <w:r>
                    <w:rPr>
                      <w:sz w:val="16"/>
                      <w:highlight w:val="yellow"/>
                    </w:rPr>
                    <w:t>[A / CA / –]</w:t>
                  </w:r>
                </w:p>
              </w:tc>
            </w:tr>
            <w:tr w:rsidR="00354A23" w:rsidRPr="00885CAE" w14:paraId="356D93C2" w14:textId="77777777" w:rsidTr="00E72C82">
              <w:tc>
                <w:tcPr>
                  <w:tcW w:w="4707" w:type="dxa"/>
                  <w:tcMar>
                    <w:left w:w="0" w:type="dxa"/>
                  </w:tcMar>
                </w:tcPr>
                <w:p w14:paraId="607F9D19" w14:textId="78E98A2F" w:rsidR="00354A23" w:rsidRPr="00DE3CF0" w:rsidRDefault="00354A23" w:rsidP="00354A23">
                  <w:pPr>
                    <w:tabs>
                      <w:tab w:val="left" w:pos="1859"/>
                    </w:tabs>
                    <w:ind w:left="29"/>
                    <w:rPr>
                      <w:sz w:val="16"/>
                    </w:rPr>
                  </w:pPr>
                  <w:r>
                    <w:rPr>
                      <w:sz w:val="16"/>
                    </w:rPr>
                    <w:t>Risk policy and principles of institution-wide risk management</w:t>
                  </w:r>
                </w:p>
              </w:tc>
              <w:tc>
                <w:tcPr>
                  <w:tcW w:w="1091" w:type="dxa"/>
                </w:tcPr>
                <w:p w14:paraId="1ABABEC5" w14:textId="3BEFA2A0" w:rsidR="00354A23" w:rsidRPr="003B2781" w:rsidRDefault="00354A23" w:rsidP="00354A23">
                  <w:pPr>
                    <w:tabs>
                      <w:tab w:val="left" w:pos="1859"/>
                    </w:tabs>
                    <w:jc w:val="center"/>
                    <w:rPr>
                      <w:sz w:val="16"/>
                      <w:highlight w:val="yellow"/>
                    </w:rPr>
                  </w:pPr>
                  <w:r>
                    <w:rPr>
                      <w:sz w:val="16"/>
                      <w:highlight w:val="yellow"/>
                    </w:rPr>
                    <w:t>[A / CA / –]</w:t>
                  </w:r>
                </w:p>
              </w:tc>
              <w:tc>
                <w:tcPr>
                  <w:tcW w:w="1092" w:type="dxa"/>
                </w:tcPr>
                <w:p w14:paraId="09355A9F" w14:textId="2EB7734D" w:rsidR="00354A23" w:rsidRPr="003B2781" w:rsidRDefault="00354A23" w:rsidP="00354A23">
                  <w:pPr>
                    <w:tabs>
                      <w:tab w:val="left" w:pos="1859"/>
                    </w:tabs>
                    <w:jc w:val="center"/>
                    <w:rPr>
                      <w:sz w:val="16"/>
                      <w:highlight w:val="yellow"/>
                    </w:rPr>
                  </w:pPr>
                  <w:r>
                    <w:rPr>
                      <w:sz w:val="16"/>
                      <w:highlight w:val="yellow"/>
                    </w:rPr>
                    <w:t>[A / CA / –]</w:t>
                  </w:r>
                </w:p>
              </w:tc>
              <w:tc>
                <w:tcPr>
                  <w:tcW w:w="1091" w:type="dxa"/>
                  <w:shd w:val="clear" w:color="auto" w:fill="F2F2F2" w:themeFill="background1" w:themeFillShade="F2"/>
                </w:tcPr>
                <w:p w14:paraId="5EE22B13" w14:textId="14AD434E" w:rsidR="00354A23" w:rsidRPr="003B2781" w:rsidRDefault="00354A23" w:rsidP="00354A23">
                  <w:pPr>
                    <w:tabs>
                      <w:tab w:val="left" w:pos="1859"/>
                    </w:tabs>
                    <w:jc w:val="center"/>
                    <w:rPr>
                      <w:sz w:val="16"/>
                      <w:highlight w:val="yellow"/>
                    </w:rPr>
                  </w:pPr>
                  <w:r>
                    <w:rPr>
                      <w:sz w:val="16"/>
                      <w:highlight w:val="yellow"/>
                    </w:rPr>
                    <w:t>[A / CA / –]</w:t>
                  </w:r>
                </w:p>
              </w:tc>
              <w:tc>
                <w:tcPr>
                  <w:tcW w:w="1092" w:type="dxa"/>
                </w:tcPr>
                <w:p w14:paraId="259B6347" w14:textId="0018D034" w:rsidR="00354A23" w:rsidRPr="003B2781" w:rsidRDefault="00354A23" w:rsidP="00354A23">
                  <w:pPr>
                    <w:tabs>
                      <w:tab w:val="left" w:pos="1859"/>
                    </w:tabs>
                    <w:jc w:val="center"/>
                    <w:rPr>
                      <w:sz w:val="16"/>
                      <w:highlight w:val="yellow"/>
                    </w:rPr>
                  </w:pPr>
                  <w:r>
                    <w:rPr>
                      <w:sz w:val="16"/>
                      <w:highlight w:val="yellow"/>
                    </w:rPr>
                    <w:t>[A / CA / –]</w:t>
                  </w:r>
                </w:p>
              </w:tc>
              <w:tc>
                <w:tcPr>
                  <w:tcW w:w="1091" w:type="dxa"/>
                </w:tcPr>
                <w:p w14:paraId="553C596F" w14:textId="6B90DE35" w:rsidR="00354A23" w:rsidRPr="003B2781" w:rsidRDefault="00354A23" w:rsidP="00354A23">
                  <w:pPr>
                    <w:tabs>
                      <w:tab w:val="left" w:pos="1859"/>
                    </w:tabs>
                    <w:jc w:val="center"/>
                    <w:rPr>
                      <w:sz w:val="16"/>
                      <w:highlight w:val="yellow"/>
                    </w:rPr>
                  </w:pPr>
                  <w:r>
                    <w:rPr>
                      <w:sz w:val="16"/>
                      <w:highlight w:val="yellow"/>
                    </w:rPr>
                    <w:t>[A / CA / –]</w:t>
                  </w:r>
                </w:p>
              </w:tc>
              <w:tc>
                <w:tcPr>
                  <w:tcW w:w="1092" w:type="dxa"/>
                </w:tcPr>
                <w:p w14:paraId="073FCB79" w14:textId="30F8D523" w:rsidR="00354A23" w:rsidRPr="003B2781" w:rsidRDefault="00354A23" w:rsidP="00354A23">
                  <w:pPr>
                    <w:tabs>
                      <w:tab w:val="left" w:pos="1859"/>
                    </w:tabs>
                    <w:jc w:val="center"/>
                    <w:rPr>
                      <w:sz w:val="16"/>
                      <w:highlight w:val="yellow"/>
                    </w:rPr>
                  </w:pPr>
                  <w:r>
                    <w:rPr>
                      <w:sz w:val="16"/>
                      <w:highlight w:val="yellow"/>
                    </w:rPr>
                    <w:t>[A / CA / –]</w:t>
                  </w:r>
                </w:p>
              </w:tc>
            </w:tr>
          </w:tbl>
          <w:p w14:paraId="6D608D91" w14:textId="77777777" w:rsidR="0072112E" w:rsidRPr="00885CAE" w:rsidRDefault="0072112E" w:rsidP="00166DBD">
            <w:pPr>
              <w:spacing w:before="0" w:after="0"/>
              <w:rPr>
                <w:rFonts w:cs="Arial"/>
                <w:sz w:val="6"/>
                <w:szCs w:val="6"/>
                <w:highlight w:val="yellow"/>
                <w:lang w:val="de-CH"/>
              </w:rPr>
            </w:pPr>
          </w:p>
          <w:p w14:paraId="6D608D92" w14:textId="77777777" w:rsidR="00B7671A" w:rsidRPr="00885CAE" w:rsidRDefault="00B7671A" w:rsidP="00166DBD">
            <w:pPr>
              <w:spacing w:before="0" w:after="0"/>
              <w:rPr>
                <w:rFonts w:cs="Arial"/>
                <w:sz w:val="6"/>
                <w:szCs w:val="6"/>
                <w:highlight w:val="yellow"/>
                <w:lang w:val="de-CH"/>
              </w:rPr>
            </w:pPr>
          </w:p>
        </w:tc>
      </w:tr>
      <w:tr w:rsidR="0045532C" w:rsidRPr="00885CAE" w14:paraId="6D608DA2" w14:textId="77777777" w:rsidTr="000869BB">
        <w:trPr>
          <w:trHeight w:val="1486"/>
        </w:trPr>
        <w:tc>
          <w:tcPr>
            <w:tcW w:w="3006" w:type="dxa"/>
          </w:tcPr>
          <w:p w14:paraId="6D608D94" w14:textId="4C17107D" w:rsidR="0045532C" w:rsidRPr="00885CAE" w:rsidRDefault="0045532C" w:rsidP="00166DBD">
            <w:pPr>
              <w:tabs>
                <w:tab w:val="left" w:pos="1418"/>
              </w:tabs>
              <w:spacing w:before="0" w:after="0"/>
              <w:rPr>
                <w:rFonts w:cs="Arial"/>
                <w:sz w:val="16"/>
                <w:szCs w:val="16"/>
              </w:rPr>
            </w:pPr>
            <w:r>
              <w:rPr>
                <w:sz w:val="16"/>
              </w:rPr>
              <w:t>Overall conclusion</w:t>
            </w:r>
          </w:p>
        </w:tc>
        <w:tc>
          <w:tcPr>
            <w:tcW w:w="11163" w:type="dxa"/>
          </w:tcPr>
          <w:p w14:paraId="6D608D95" w14:textId="77777777" w:rsidR="00FA041D" w:rsidRPr="00885CAE" w:rsidRDefault="00FA041D" w:rsidP="00166DBD">
            <w:pPr>
              <w:spacing w:before="0" w:after="0"/>
              <w:rPr>
                <w:rFonts w:cs="Arial"/>
                <w:sz w:val="6"/>
                <w:szCs w:val="6"/>
                <w:highlight w:val="yellow"/>
                <w:lang w:val="de-CH"/>
              </w:rPr>
            </w:pPr>
          </w:p>
          <w:tbl>
            <w:tblPr>
              <w:tblStyle w:val="Tabellenraster"/>
              <w:tblW w:w="0" w:type="auto"/>
              <w:tblLook w:val="04A0" w:firstRow="1" w:lastRow="0" w:firstColumn="1" w:lastColumn="0" w:noHBand="0" w:noVBand="1"/>
            </w:tblPr>
            <w:tblGrid>
              <w:gridCol w:w="5519"/>
              <w:gridCol w:w="5418"/>
            </w:tblGrid>
            <w:tr w:rsidR="00FA041D" w:rsidRPr="00885CAE" w14:paraId="6D608D98" w14:textId="77777777" w:rsidTr="00FF6D7C">
              <w:tc>
                <w:tcPr>
                  <w:tcW w:w="5733" w:type="dxa"/>
                  <w:shd w:val="clear" w:color="auto" w:fill="D9D9D9" w:themeFill="background1" w:themeFillShade="D9"/>
                  <w:tcMar>
                    <w:left w:w="0" w:type="dxa"/>
                  </w:tcMar>
                </w:tcPr>
                <w:p w14:paraId="6D608D96" w14:textId="77777777" w:rsidR="00FA041D" w:rsidRPr="00885CAE" w:rsidRDefault="00FA041D" w:rsidP="00166DBD">
                  <w:pPr>
                    <w:tabs>
                      <w:tab w:val="left" w:pos="1859"/>
                    </w:tabs>
                    <w:spacing w:before="0" w:after="0"/>
                    <w:ind w:left="34"/>
                    <w:rPr>
                      <w:rFonts w:cs="Arial"/>
                      <w:b/>
                      <w:sz w:val="16"/>
                      <w:szCs w:val="16"/>
                    </w:rPr>
                  </w:pPr>
                  <w:r>
                    <w:rPr>
                      <w:b/>
                      <w:sz w:val="16"/>
                    </w:rPr>
                    <w:t>Confirmation in audit report:</w:t>
                  </w:r>
                </w:p>
              </w:tc>
              <w:tc>
                <w:tcPr>
                  <w:tcW w:w="5626" w:type="dxa"/>
                  <w:shd w:val="clear" w:color="auto" w:fill="D9D9D9" w:themeFill="background1" w:themeFillShade="D9"/>
                </w:tcPr>
                <w:p w14:paraId="6D608D97" w14:textId="77777777" w:rsidR="00FA041D" w:rsidRPr="00885CAE" w:rsidRDefault="00FA041D" w:rsidP="00166DBD">
                  <w:pPr>
                    <w:tabs>
                      <w:tab w:val="left" w:pos="1859"/>
                    </w:tabs>
                    <w:spacing w:before="0" w:after="0"/>
                    <w:rPr>
                      <w:rFonts w:cs="Arial"/>
                      <w:b/>
                      <w:sz w:val="16"/>
                      <w:szCs w:val="16"/>
                    </w:rPr>
                  </w:pPr>
                  <w:r>
                    <w:rPr>
                      <w:b/>
                      <w:sz w:val="16"/>
                    </w:rPr>
                    <w:t>Conclusion:</w:t>
                  </w:r>
                </w:p>
              </w:tc>
            </w:tr>
            <w:tr w:rsidR="00FA041D" w:rsidRPr="00885CAE" w14:paraId="6D608D9C" w14:textId="77777777" w:rsidTr="00FE04AC">
              <w:tc>
                <w:tcPr>
                  <w:tcW w:w="5733" w:type="dxa"/>
                  <w:tcMar>
                    <w:left w:w="0" w:type="dxa"/>
                  </w:tcMar>
                </w:tcPr>
                <w:p w14:paraId="6D608D99" w14:textId="5EA778FF" w:rsidR="00FA041D" w:rsidRPr="00885CAE" w:rsidRDefault="00B1359C" w:rsidP="00166DBD">
                  <w:pPr>
                    <w:tabs>
                      <w:tab w:val="left" w:pos="1859"/>
                    </w:tabs>
                    <w:spacing w:before="0" w:after="0"/>
                    <w:ind w:left="34"/>
                    <w:rPr>
                      <w:rFonts w:cs="Arial"/>
                      <w:sz w:val="16"/>
                      <w:szCs w:val="16"/>
                    </w:rPr>
                  </w:pPr>
                  <w:r>
                    <w:rPr>
                      <w:sz w:val="16"/>
                    </w:rPr>
                    <w:t xml:space="preserve">Confirmation that corporate governance rules and guidelines </w:t>
                  </w:r>
                  <w:proofErr w:type="gramStart"/>
                  <w:r>
                    <w:rPr>
                      <w:sz w:val="16"/>
                    </w:rPr>
                    <w:t>have been respected</w:t>
                  </w:r>
                  <w:proofErr w:type="gramEnd"/>
                  <w:r>
                    <w:rPr>
                      <w:sz w:val="16"/>
                    </w:rPr>
                    <w:t xml:space="preserve"> and the areas “internal organisation” and “internal control system” have been adequately designed (based on audits results of covered elements).</w:t>
                  </w:r>
                </w:p>
                <w:p w14:paraId="6D608D9A" w14:textId="77777777" w:rsidR="00577112" w:rsidRPr="009C495A" w:rsidRDefault="00577112" w:rsidP="00166DBD">
                  <w:pPr>
                    <w:tabs>
                      <w:tab w:val="left" w:pos="1859"/>
                    </w:tabs>
                    <w:spacing w:before="0" w:after="0"/>
                    <w:ind w:left="34"/>
                    <w:rPr>
                      <w:rFonts w:cs="Arial"/>
                      <w:sz w:val="16"/>
                      <w:szCs w:val="16"/>
                      <w:lang w:val="en-US"/>
                    </w:rPr>
                  </w:pPr>
                </w:p>
              </w:tc>
              <w:tc>
                <w:tcPr>
                  <w:tcW w:w="5626" w:type="dxa"/>
                </w:tcPr>
                <w:p w14:paraId="6D608D9B" w14:textId="0E15A283" w:rsidR="00FA041D" w:rsidRPr="00885CAE" w:rsidRDefault="00FA041D" w:rsidP="00166DBD">
                  <w:pPr>
                    <w:tabs>
                      <w:tab w:val="left" w:pos="1859"/>
                    </w:tabs>
                    <w:spacing w:before="0" w:after="0"/>
                    <w:rPr>
                      <w:rFonts w:cs="Arial"/>
                      <w:sz w:val="16"/>
                      <w:szCs w:val="16"/>
                    </w:rPr>
                  </w:pPr>
                  <w:r>
                    <w:rPr>
                      <w:b/>
                      <w:bCs/>
                      <w:sz w:val="16"/>
                      <w:highlight w:val="yellow"/>
                    </w:rPr>
                    <w:t>Yes</w:t>
                  </w:r>
                  <w:r>
                    <w:rPr>
                      <w:sz w:val="16"/>
                      <w:highlight w:val="yellow"/>
                    </w:rPr>
                    <w:t xml:space="preserve"> (Audit/critical assessment) / </w:t>
                  </w:r>
                  <w:r>
                    <w:rPr>
                      <w:b/>
                      <w:bCs/>
                      <w:sz w:val="16"/>
                      <w:highlight w:val="yellow"/>
                    </w:rPr>
                    <w:t>No</w:t>
                  </w:r>
                </w:p>
              </w:tc>
            </w:tr>
            <w:tr w:rsidR="0018043A" w:rsidRPr="00885CAE" w14:paraId="1E3CE10D" w14:textId="77777777" w:rsidTr="00FE04AC">
              <w:tc>
                <w:tcPr>
                  <w:tcW w:w="5733" w:type="dxa"/>
                  <w:tcMar>
                    <w:left w:w="0" w:type="dxa"/>
                  </w:tcMar>
                </w:tcPr>
                <w:p w14:paraId="7D2D2CB1" w14:textId="75EAB335" w:rsidR="0018043A" w:rsidRDefault="00D6498A" w:rsidP="00166DBD">
                  <w:pPr>
                    <w:tabs>
                      <w:tab w:val="left" w:pos="1859"/>
                    </w:tabs>
                    <w:spacing w:before="0" w:after="0"/>
                    <w:ind w:left="34"/>
                    <w:rPr>
                      <w:sz w:val="16"/>
                    </w:rPr>
                  </w:pPr>
                  <w:r>
                    <w:rPr>
                      <w:sz w:val="16"/>
                    </w:rPr>
                    <w:t>Confirmation that an adequate separation between the Board of Directors and the Executive Board exists (based on audit results of covered areas).</w:t>
                  </w:r>
                </w:p>
                <w:p w14:paraId="7A192EDE" w14:textId="58317A49" w:rsidR="0018043A" w:rsidRPr="009C495A" w:rsidRDefault="0018043A" w:rsidP="00166DBD">
                  <w:pPr>
                    <w:tabs>
                      <w:tab w:val="left" w:pos="1859"/>
                    </w:tabs>
                    <w:spacing w:before="0" w:after="0"/>
                    <w:ind w:left="34"/>
                    <w:rPr>
                      <w:sz w:val="16"/>
                      <w:lang w:val="en-US"/>
                    </w:rPr>
                  </w:pPr>
                </w:p>
              </w:tc>
              <w:tc>
                <w:tcPr>
                  <w:tcW w:w="5626" w:type="dxa"/>
                </w:tcPr>
                <w:p w14:paraId="3327F05D" w14:textId="0D0B11F7" w:rsidR="0018043A" w:rsidRDefault="00D6498A" w:rsidP="00166DBD">
                  <w:pPr>
                    <w:tabs>
                      <w:tab w:val="left" w:pos="1859"/>
                    </w:tabs>
                    <w:spacing w:before="0" w:after="0"/>
                    <w:rPr>
                      <w:b/>
                      <w:sz w:val="16"/>
                      <w:highlight w:val="yellow"/>
                    </w:rPr>
                  </w:pPr>
                  <w:r>
                    <w:rPr>
                      <w:b/>
                      <w:bCs/>
                      <w:sz w:val="16"/>
                      <w:highlight w:val="yellow"/>
                    </w:rPr>
                    <w:t>Yes</w:t>
                  </w:r>
                  <w:r>
                    <w:rPr>
                      <w:sz w:val="16"/>
                      <w:highlight w:val="yellow"/>
                    </w:rPr>
                    <w:t xml:space="preserve"> (Audit / Critical assessment) / </w:t>
                  </w:r>
                  <w:r>
                    <w:rPr>
                      <w:b/>
                      <w:bCs/>
                      <w:sz w:val="16"/>
                      <w:highlight w:val="yellow"/>
                    </w:rPr>
                    <w:t>No</w:t>
                  </w:r>
                </w:p>
              </w:tc>
            </w:tr>
          </w:tbl>
          <w:p w14:paraId="6D608DA1" w14:textId="77777777" w:rsidR="00FA041D" w:rsidRPr="009C495A" w:rsidRDefault="00FA041D" w:rsidP="00166DBD">
            <w:pPr>
              <w:tabs>
                <w:tab w:val="left" w:pos="1859"/>
              </w:tabs>
              <w:spacing w:before="0" w:after="0"/>
              <w:rPr>
                <w:rFonts w:cs="Arial"/>
                <w:sz w:val="16"/>
                <w:szCs w:val="16"/>
                <w:lang w:val="en-US"/>
              </w:rPr>
            </w:pPr>
          </w:p>
        </w:tc>
      </w:tr>
      <w:tr w:rsidR="0045532C" w:rsidRPr="00885CAE" w14:paraId="6D608DA5" w14:textId="77777777" w:rsidTr="000869BB">
        <w:trPr>
          <w:trHeight w:val="561"/>
        </w:trPr>
        <w:tc>
          <w:tcPr>
            <w:tcW w:w="3006" w:type="dxa"/>
          </w:tcPr>
          <w:p w14:paraId="6D608DA3" w14:textId="77777777" w:rsidR="0045532C" w:rsidRPr="00AB5BBF" w:rsidRDefault="0045532C" w:rsidP="00166DBD">
            <w:pPr>
              <w:tabs>
                <w:tab w:val="left" w:pos="1418"/>
              </w:tabs>
              <w:spacing w:before="0" w:after="0"/>
              <w:rPr>
                <w:rFonts w:cs="Arial"/>
                <w:sz w:val="16"/>
                <w:szCs w:val="16"/>
              </w:rPr>
            </w:pPr>
            <w:r w:rsidRPr="00AB5BBF">
              <w:rPr>
                <w:sz w:val="16"/>
                <w:szCs w:val="16"/>
              </w:rPr>
              <w:t xml:space="preserve">Summary of significant </w:t>
            </w:r>
            <w:proofErr w:type="gramStart"/>
            <w:r w:rsidRPr="00AB5BBF">
              <w:rPr>
                <w:sz w:val="16"/>
                <w:szCs w:val="16"/>
              </w:rPr>
              <w:t>findings</w:t>
            </w:r>
            <w:proofErr w:type="gramEnd"/>
            <w:r w:rsidRPr="00AB5BBF">
              <w:rPr>
                <w:sz w:val="16"/>
                <w:szCs w:val="16"/>
              </w:rPr>
              <w:br/>
              <w:t>(For details, see below.)</w:t>
            </w:r>
          </w:p>
        </w:tc>
        <w:tc>
          <w:tcPr>
            <w:tcW w:w="11163" w:type="dxa"/>
          </w:tcPr>
          <w:p w14:paraId="6D608DA4" w14:textId="77777777" w:rsidR="0045532C" w:rsidRPr="00885CAE" w:rsidRDefault="0045532C" w:rsidP="00166DBD">
            <w:pPr>
              <w:tabs>
                <w:tab w:val="left" w:pos="1859"/>
              </w:tabs>
              <w:spacing w:before="0" w:after="0"/>
              <w:rPr>
                <w:rFonts w:cs="Arial"/>
                <w:sz w:val="16"/>
                <w:szCs w:val="16"/>
                <w:highlight w:val="yellow"/>
              </w:rPr>
            </w:pPr>
            <w:r>
              <w:rPr>
                <w:sz w:val="16"/>
                <w:highlight w:val="yellow"/>
              </w:rPr>
              <w:t>[Summary of significant findings]</w:t>
            </w:r>
          </w:p>
        </w:tc>
      </w:tr>
      <w:tr w:rsidR="0045532C" w:rsidRPr="00885CAE" w14:paraId="6D608DA8" w14:textId="77777777" w:rsidTr="000869BB">
        <w:trPr>
          <w:trHeight w:val="561"/>
        </w:trPr>
        <w:tc>
          <w:tcPr>
            <w:tcW w:w="3006" w:type="dxa"/>
          </w:tcPr>
          <w:p w14:paraId="6D608DA6" w14:textId="2BFC4024" w:rsidR="0045532C" w:rsidRPr="00885CAE" w:rsidRDefault="0045532C" w:rsidP="00A75969">
            <w:pPr>
              <w:tabs>
                <w:tab w:val="left" w:pos="1418"/>
              </w:tabs>
              <w:spacing w:before="0" w:after="0"/>
              <w:rPr>
                <w:rFonts w:cs="Arial"/>
                <w:sz w:val="16"/>
                <w:szCs w:val="16"/>
              </w:rPr>
            </w:pPr>
            <w:r>
              <w:rPr>
                <w:sz w:val="16"/>
              </w:rPr>
              <w:t>Audit areas, results and work performed by Internal Audit on which audit firm placed reliance (including audit firm’s own assessment)</w:t>
            </w:r>
          </w:p>
        </w:tc>
        <w:tc>
          <w:tcPr>
            <w:tcW w:w="11163" w:type="dxa"/>
          </w:tcPr>
          <w:p w14:paraId="6D608DA7" w14:textId="77777777" w:rsidR="0045532C" w:rsidRPr="00885CAE" w:rsidRDefault="0045532C" w:rsidP="00166DBD">
            <w:pPr>
              <w:spacing w:before="0" w:after="0"/>
              <w:rPr>
                <w:rFonts w:cs="Arial"/>
                <w:sz w:val="16"/>
                <w:szCs w:val="16"/>
                <w:highlight w:val="yellow"/>
              </w:rPr>
            </w:pPr>
            <w:r>
              <w:rPr>
                <w:sz w:val="16"/>
                <w:highlight w:val="yellow"/>
              </w:rPr>
              <w:t>[Description]</w:t>
            </w:r>
          </w:p>
        </w:tc>
      </w:tr>
    </w:tbl>
    <w:p w14:paraId="6D608DA9" w14:textId="39B96F21" w:rsidR="00FC6E90" w:rsidRPr="00652C6C" w:rsidRDefault="00FC6E90" w:rsidP="00166DBD">
      <w:pPr>
        <w:spacing w:before="0" w:after="0" w:line="240" w:lineRule="auto"/>
        <w:rPr>
          <w:rFonts w:cs="Arial"/>
        </w:rPr>
      </w:pPr>
    </w:p>
    <w:p w14:paraId="6D608DAA" w14:textId="1620ED24" w:rsidR="00F16703" w:rsidRPr="00885CAE" w:rsidRDefault="00C53723" w:rsidP="00166DBD">
      <w:pPr>
        <w:spacing w:before="0" w:after="0" w:line="240" w:lineRule="auto"/>
        <w:rPr>
          <w:rFonts w:cs="Arial"/>
          <w:b/>
          <w:u w:val="single"/>
        </w:rPr>
      </w:pPr>
      <w:r>
        <w:rPr>
          <w:b/>
        </w:rPr>
        <w:br w:type="column"/>
      </w:r>
      <w:r w:rsidR="00FC6E90">
        <w:rPr>
          <w:b/>
        </w:rPr>
        <w:lastRenderedPageBreak/>
        <w:t xml:space="preserve">Work programme – </w:t>
      </w:r>
      <w:r w:rsidR="001B46A4">
        <w:rPr>
          <w:b/>
          <w:u w:val="single"/>
        </w:rPr>
        <w:t>I</w:t>
      </w:r>
      <w:r w:rsidR="00FC6E90">
        <w:rPr>
          <w:b/>
          <w:u w:val="single"/>
        </w:rPr>
        <w:t xml:space="preserve">nternal organisation and internal control system – </w:t>
      </w:r>
      <w:r w:rsidR="001B46A4">
        <w:rPr>
          <w:b/>
          <w:u w:val="single"/>
        </w:rPr>
        <w:t>A</w:t>
      </w:r>
      <w:r w:rsidR="00FC6E90">
        <w:rPr>
          <w:b/>
          <w:u w:val="single"/>
        </w:rPr>
        <w:t xml:space="preserve">dequacy of overall internal organisation </w:t>
      </w:r>
    </w:p>
    <w:p w14:paraId="6D608DAB" w14:textId="77777777" w:rsidR="00A23ED2" w:rsidRPr="009C495A" w:rsidRDefault="00A23ED2" w:rsidP="00166DBD">
      <w:pPr>
        <w:spacing w:before="0" w:after="0" w:line="240" w:lineRule="auto"/>
        <w:rPr>
          <w:rFonts w:cs="Arial"/>
          <w:b/>
          <w:u w:val="single"/>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431"/>
        <w:gridCol w:w="1247"/>
      </w:tblGrid>
      <w:tr w:rsidR="00A23ED2" w:rsidRPr="00C53723" w14:paraId="6D608DB2" w14:textId="77777777" w:rsidTr="004956B5">
        <w:trPr>
          <w:tblHeader/>
        </w:trPr>
        <w:tc>
          <w:tcPr>
            <w:tcW w:w="531" w:type="dxa"/>
            <w:tcBorders>
              <w:bottom w:val="single" w:sz="4" w:space="0" w:color="auto"/>
            </w:tcBorders>
            <w:shd w:val="pct20" w:color="auto" w:fill="auto"/>
          </w:tcPr>
          <w:p w14:paraId="6D608DAC" w14:textId="77777777" w:rsidR="00A23ED2" w:rsidRPr="00C53723" w:rsidRDefault="00A23ED2" w:rsidP="00166DBD">
            <w:pPr>
              <w:spacing w:before="0" w:after="0" w:line="240" w:lineRule="auto"/>
              <w:rPr>
                <w:rFonts w:cs="Arial"/>
                <w:b/>
                <w:sz w:val="16"/>
                <w:szCs w:val="16"/>
              </w:rPr>
            </w:pPr>
            <w:r w:rsidRPr="00C53723">
              <w:rPr>
                <w:b/>
                <w:sz w:val="16"/>
                <w:szCs w:val="16"/>
              </w:rPr>
              <w:t>No.</w:t>
            </w:r>
          </w:p>
        </w:tc>
        <w:tc>
          <w:tcPr>
            <w:tcW w:w="1596" w:type="dxa"/>
            <w:tcBorders>
              <w:bottom w:val="single" w:sz="4" w:space="0" w:color="auto"/>
            </w:tcBorders>
            <w:shd w:val="pct20" w:color="auto" w:fill="auto"/>
          </w:tcPr>
          <w:p w14:paraId="6D608DAD" w14:textId="77777777" w:rsidR="00A23ED2" w:rsidRPr="00C53723" w:rsidRDefault="00A23ED2" w:rsidP="00166DBD">
            <w:pPr>
              <w:spacing w:before="0" w:after="0" w:line="240" w:lineRule="auto"/>
              <w:rPr>
                <w:rFonts w:cs="Arial"/>
                <w:b/>
                <w:sz w:val="16"/>
                <w:szCs w:val="16"/>
              </w:rPr>
            </w:pPr>
            <w:r w:rsidRPr="00C53723">
              <w:rPr>
                <w:b/>
                <w:sz w:val="16"/>
                <w:szCs w:val="16"/>
              </w:rPr>
              <w:t>Topic:</w:t>
            </w:r>
          </w:p>
        </w:tc>
        <w:tc>
          <w:tcPr>
            <w:tcW w:w="3685" w:type="dxa"/>
            <w:tcBorders>
              <w:bottom w:val="single" w:sz="4" w:space="0" w:color="auto"/>
            </w:tcBorders>
            <w:shd w:val="pct20" w:color="auto" w:fill="auto"/>
          </w:tcPr>
          <w:p w14:paraId="6D608DAE" w14:textId="13D1BC01" w:rsidR="00A23ED2" w:rsidRPr="00C53723" w:rsidRDefault="00A23ED2" w:rsidP="00166DBD">
            <w:pPr>
              <w:spacing w:before="0" w:after="0" w:line="240" w:lineRule="auto"/>
              <w:rPr>
                <w:rFonts w:cs="Arial"/>
                <w:b/>
                <w:sz w:val="16"/>
                <w:szCs w:val="16"/>
              </w:rPr>
            </w:pPr>
            <w:r w:rsidRPr="00C53723">
              <w:rPr>
                <w:b/>
                <w:sz w:val="16"/>
                <w:szCs w:val="16"/>
              </w:rPr>
              <w:t xml:space="preserve">Procedures for audit depth </w:t>
            </w:r>
            <w:r w:rsidRPr="00C53723">
              <w:rPr>
                <w:b/>
                <w:sz w:val="16"/>
                <w:szCs w:val="16"/>
              </w:rPr>
              <w:br/>
              <w:t>“critical assessment”:</w:t>
            </w:r>
          </w:p>
        </w:tc>
        <w:tc>
          <w:tcPr>
            <w:tcW w:w="3827" w:type="dxa"/>
            <w:tcBorders>
              <w:bottom w:val="single" w:sz="4" w:space="0" w:color="auto"/>
            </w:tcBorders>
            <w:shd w:val="pct20" w:color="auto" w:fill="auto"/>
          </w:tcPr>
          <w:p w14:paraId="6D608DAF" w14:textId="70263D24" w:rsidR="00A23ED2" w:rsidRPr="00C53723" w:rsidRDefault="00A23ED2" w:rsidP="001B380C">
            <w:pPr>
              <w:spacing w:before="0" w:after="0" w:line="240" w:lineRule="auto"/>
              <w:rPr>
                <w:rFonts w:cs="Arial"/>
                <w:b/>
                <w:sz w:val="16"/>
                <w:szCs w:val="16"/>
              </w:rPr>
            </w:pPr>
            <w:r w:rsidRPr="00C53723">
              <w:rPr>
                <w:b/>
                <w:sz w:val="16"/>
                <w:szCs w:val="16"/>
                <w:u w:val="single"/>
              </w:rPr>
              <w:t>Additional</w:t>
            </w:r>
            <w:r w:rsidRPr="00C53723">
              <w:rPr>
                <w:b/>
                <w:sz w:val="16"/>
                <w:szCs w:val="16"/>
              </w:rPr>
              <w:t xml:space="preserve"> procedures for audit depth “audit”:</w:t>
            </w:r>
          </w:p>
        </w:tc>
        <w:tc>
          <w:tcPr>
            <w:tcW w:w="3431" w:type="dxa"/>
            <w:tcBorders>
              <w:bottom w:val="single" w:sz="4" w:space="0" w:color="auto"/>
            </w:tcBorders>
            <w:shd w:val="pct20" w:color="auto" w:fill="auto"/>
          </w:tcPr>
          <w:p w14:paraId="6D608DB0" w14:textId="77777777" w:rsidR="00A23ED2" w:rsidRPr="00C53723" w:rsidRDefault="00982F4E" w:rsidP="00166DBD">
            <w:pPr>
              <w:spacing w:before="0" w:after="0" w:line="240" w:lineRule="auto"/>
              <w:rPr>
                <w:rFonts w:cs="Arial"/>
                <w:b/>
                <w:sz w:val="16"/>
                <w:szCs w:val="16"/>
              </w:rPr>
            </w:pPr>
            <w:r w:rsidRPr="00C53723">
              <w:rPr>
                <w:b/>
                <w:sz w:val="16"/>
                <w:szCs w:val="16"/>
              </w:rPr>
              <w:t>Procedures performed/findings</w:t>
            </w:r>
          </w:p>
        </w:tc>
        <w:tc>
          <w:tcPr>
            <w:tcW w:w="1247" w:type="dxa"/>
            <w:tcBorders>
              <w:bottom w:val="single" w:sz="4" w:space="0" w:color="auto"/>
            </w:tcBorders>
            <w:shd w:val="pct20" w:color="auto" w:fill="auto"/>
          </w:tcPr>
          <w:p w14:paraId="6D608DB1" w14:textId="77777777" w:rsidR="00A23ED2" w:rsidRPr="00C53723" w:rsidRDefault="00A23ED2" w:rsidP="00166DBD">
            <w:pPr>
              <w:spacing w:before="0" w:after="0" w:line="240" w:lineRule="auto"/>
              <w:rPr>
                <w:rFonts w:cs="Arial"/>
                <w:b/>
                <w:sz w:val="16"/>
                <w:szCs w:val="16"/>
              </w:rPr>
            </w:pPr>
            <w:r w:rsidRPr="00C53723">
              <w:rPr>
                <w:b/>
                <w:sz w:val="16"/>
                <w:szCs w:val="16"/>
              </w:rPr>
              <w:t>WP ref.:</w:t>
            </w:r>
          </w:p>
        </w:tc>
      </w:tr>
      <w:tr w:rsidR="00A23ED2" w:rsidRPr="00C53723" w14:paraId="6D608DB6" w14:textId="77777777" w:rsidTr="00FE04AC">
        <w:tc>
          <w:tcPr>
            <w:tcW w:w="14317" w:type="dxa"/>
            <w:gridSpan w:val="6"/>
            <w:shd w:val="pct10" w:color="auto" w:fill="auto"/>
          </w:tcPr>
          <w:p w14:paraId="6D608DB5" w14:textId="60BC8180" w:rsidR="00093842" w:rsidRPr="00C53723" w:rsidRDefault="00093842" w:rsidP="002A238B">
            <w:pPr>
              <w:spacing w:before="0" w:after="0" w:line="240" w:lineRule="auto"/>
              <w:rPr>
                <w:rFonts w:cs="Arial"/>
                <w:i/>
                <w:sz w:val="16"/>
                <w:szCs w:val="16"/>
                <w:lang w:val="fr-CH"/>
              </w:rPr>
            </w:pPr>
          </w:p>
        </w:tc>
      </w:tr>
      <w:tr w:rsidR="00A7464F" w:rsidRPr="00C53723" w14:paraId="6D608DBF" w14:textId="77777777" w:rsidTr="004956B5">
        <w:tc>
          <w:tcPr>
            <w:tcW w:w="531" w:type="dxa"/>
            <w:vMerge w:val="restart"/>
            <w:shd w:val="clear" w:color="auto" w:fill="auto"/>
          </w:tcPr>
          <w:p w14:paraId="6D608DB7" w14:textId="77777777" w:rsidR="00A7464F" w:rsidRPr="00C53723" w:rsidRDefault="00A7464F" w:rsidP="00166DBD">
            <w:pPr>
              <w:spacing w:before="0" w:after="0" w:line="240" w:lineRule="auto"/>
              <w:rPr>
                <w:rFonts w:cs="Arial"/>
                <w:sz w:val="16"/>
                <w:szCs w:val="16"/>
                <w:lang w:val="fr-CH"/>
              </w:rPr>
            </w:pPr>
          </w:p>
        </w:tc>
        <w:tc>
          <w:tcPr>
            <w:tcW w:w="1596" w:type="dxa"/>
            <w:vMerge w:val="restart"/>
            <w:shd w:val="clear" w:color="auto" w:fill="auto"/>
          </w:tcPr>
          <w:p w14:paraId="6D608DB8" w14:textId="77777777" w:rsidR="004E2F84" w:rsidRPr="00C53723" w:rsidRDefault="004E2F84" w:rsidP="00B652F2">
            <w:pPr>
              <w:spacing w:before="0" w:after="0" w:line="240" w:lineRule="auto"/>
              <w:rPr>
                <w:b/>
                <w:sz w:val="16"/>
                <w:szCs w:val="16"/>
              </w:rPr>
            </w:pPr>
            <w:r w:rsidRPr="00C53723">
              <w:rPr>
                <w:b/>
                <w:sz w:val="16"/>
                <w:szCs w:val="16"/>
              </w:rPr>
              <w:t>Adequacy of the internal organisation</w:t>
            </w:r>
          </w:p>
          <w:p w14:paraId="6D608DB9" w14:textId="77777777" w:rsidR="004E2F84" w:rsidRPr="009C495A" w:rsidRDefault="004E2F84" w:rsidP="00B652F2">
            <w:pPr>
              <w:spacing w:before="0" w:after="0" w:line="240" w:lineRule="auto"/>
              <w:rPr>
                <w:b/>
                <w:sz w:val="16"/>
                <w:szCs w:val="16"/>
                <w:lang w:val="en-US"/>
              </w:rPr>
            </w:pPr>
          </w:p>
          <w:p w14:paraId="5356CB76" w14:textId="77777777" w:rsidR="00A7464F" w:rsidRPr="00C53723" w:rsidRDefault="00982F4E" w:rsidP="00B652F2">
            <w:pPr>
              <w:spacing w:before="0" w:after="0" w:line="240" w:lineRule="auto"/>
              <w:rPr>
                <w:sz w:val="16"/>
                <w:szCs w:val="16"/>
              </w:rPr>
            </w:pPr>
            <w:r w:rsidRPr="00C53723">
              <w:rPr>
                <w:sz w:val="16"/>
                <w:szCs w:val="16"/>
              </w:rPr>
              <w:t>(organisational structure)</w:t>
            </w:r>
          </w:p>
          <w:p w14:paraId="4D4359B0" w14:textId="77777777" w:rsidR="000E6A63" w:rsidRPr="009C495A" w:rsidRDefault="000E6A63" w:rsidP="00B652F2">
            <w:pPr>
              <w:spacing w:before="0" w:after="0" w:line="240" w:lineRule="auto"/>
              <w:rPr>
                <w:sz w:val="16"/>
                <w:szCs w:val="16"/>
                <w:lang w:val="en-US"/>
              </w:rPr>
            </w:pPr>
          </w:p>
          <w:p w14:paraId="6D608DBA" w14:textId="4933BCBD" w:rsidR="000E6A63" w:rsidRPr="00C53723" w:rsidRDefault="000E6A63" w:rsidP="00251CA0">
            <w:pPr>
              <w:spacing w:before="0" w:after="0" w:line="240" w:lineRule="auto"/>
              <w:rPr>
                <w:rFonts w:cs="Arial"/>
                <w:sz w:val="16"/>
                <w:szCs w:val="16"/>
              </w:rPr>
            </w:pPr>
            <w:r w:rsidRPr="00C53723">
              <w:rPr>
                <w:sz w:val="16"/>
                <w:szCs w:val="16"/>
              </w:rPr>
              <w:t xml:space="preserve">Art. 3 para. 2 let. </w:t>
            </w:r>
            <w:proofErr w:type="gramStart"/>
            <w:r w:rsidRPr="00C53723">
              <w:rPr>
                <w:sz w:val="16"/>
                <w:szCs w:val="16"/>
              </w:rPr>
              <w:t>a</w:t>
            </w:r>
            <w:proofErr w:type="gramEnd"/>
            <w:r w:rsidRPr="00C53723">
              <w:rPr>
                <w:sz w:val="16"/>
                <w:szCs w:val="16"/>
              </w:rPr>
              <w:t xml:space="preserve"> and d BA / Art</w:t>
            </w:r>
            <w:r w:rsidR="00540852">
              <w:rPr>
                <w:sz w:val="16"/>
                <w:szCs w:val="16"/>
              </w:rPr>
              <w:t>s</w:t>
            </w:r>
            <w:r w:rsidR="00251CA0">
              <w:rPr>
                <w:sz w:val="16"/>
                <w:szCs w:val="16"/>
              </w:rPr>
              <w:t>. 9-11 BO &amp; Art. 9</w:t>
            </w:r>
            <w:r w:rsidRPr="00C53723">
              <w:rPr>
                <w:sz w:val="16"/>
                <w:szCs w:val="16"/>
              </w:rPr>
              <w:t xml:space="preserve"> </w:t>
            </w:r>
            <w:proofErr w:type="spellStart"/>
            <w:r w:rsidR="00251CA0">
              <w:rPr>
                <w:sz w:val="16"/>
                <w:szCs w:val="16"/>
              </w:rPr>
              <w:t>FinIA</w:t>
            </w:r>
            <w:proofErr w:type="spellEnd"/>
            <w:r w:rsidR="00251CA0">
              <w:rPr>
                <w:sz w:val="16"/>
                <w:szCs w:val="16"/>
              </w:rPr>
              <w:t xml:space="preserve"> / Art. 12 and 66 </w:t>
            </w:r>
            <w:proofErr w:type="spellStart"/>
            <w:r w:rsidR="00251CA0">
              <w:rPr>
                <w:sz w:val="16"/>
                <w:szCs w:val="16"/>
              </w:rPr>
              <w:t>FinIO</w:t>
            </w:r>
            <w:proofErr w:type="spellEnd"/>
          </w:p>
        </w:tc>
        <w:tc>
          <w:tcPr>
            <w:tcW w:w="3685" w:type="dxa"/>
            <w:shd w:val="clear" w:color="auto" w:fill="auto"/>
          </w:tcPr>
          <w:p w14:paraId="6D608DBB" w14:textId="77777777" w:rsidR="00A7464F" w:rsidRPr="00C53723" w:rsidRDefault="00A7464F" w:rsidP="00865DB0">
            <w:pPr>
              <w:pStyle w:val="Bullet"/>
              <w:numPr>
                <w:ilvl w:val="0"/>
                <w:numId w:val="0"/>
              </w:numPr>
              <w:spacing w:before="0" w:after="0"/>
              <w:rPr>
                <w:i/>
              </w:rPr>
            </w:pPr>
            <w:r w:rsidRPr="00C53723">
              <w:rPr>
                <w:i/>
              </w:rPr>
              <w:t>Assess the adequacy of the organisational structure considering the size, business and organisational complexity of the institution, specifically:</w:t>
            </w:r>
          </w:p>
        </w:tc>
        <w:tc>
          <w:tcPr>
            <w:tcW w:w="3827" w:type="dxa"/>
            <w:shd w:val="clear" w:color="auto" w:fill="auto"/>
          </w:tcPr>
          <w:p w14:paraId="6D608DBC" w14:textId="77777777" w:rsidR="00A7464F" w:rsidRPr="009C495A" w:rsidRDefault="00A7464F" w:rsidP="00865DB0">
            <w:pPr>
              <w:spacing w:before="0" w:after="0" w:line="240" w:lineRule="auto"/>
              <w:rPr>
                <w:sz w:val="16"/>
                <w:szCs w:val="16"/>
                <w:lang w:val="en-US"/>
              </w:rPr>
            </w:pPr>
          </w:p>
        </w:tc>
        <w:tc>
          <w:tcPr>
            <w:tcW w:w="3431" w:type="dxa"/>
            <w:shd w:val="clear" w:color="auto" w:fill="auto"/>
          </w:tcPr>
          <w:p w14:paraId="6D608DBD" w14:textId="77777777" w:rsidR="00A7464F" w:rsidRPr="009C495A" w:rsidRDefault="00A7464F" w:rsidP="00166DBD">
            <w:pPr>
              <w:spacing w:before="0" w:after="0" w:line="240" w:lineRule="auto"/>
              <w:rPr>
                <w:rFonts w:cs="Arial"/>
                <w:sz w:val="16"/>
                <w:szCs w:val="16"/>
                <w:highlight w:val="cyan"/>
                <w:lang w:val="en-US"/>
              </w:rPr>
            </w:pPr>
          </w:p>
        </w:tc>
        <w:tc>
          <w:tcPr>
            <w:tcW w:w="1247" w:type="dxa"/>
            <w:shd w:val="clear" w:color="auto" w:fill="auto"/>
          </w:tcPr>
          <w:p w14:paraId="6D608DBE" w14:textId="77777777" w:rsidR="00A7464F" w:rsidRPr="009C495A" w:rsidRDefault="00A7464F" w:rsidP="00166DBD">
            <w:pPr>
              <w:spacing w:before="0" w:after="0" w:line="240" w:lineRule="auto"/>
              <w:rPr>
                <w:rFonts w:cs="Arial"/>
                <w:sz w:val="16"/>
                <w:szCs w:val="16"/>
                <w:lang w:val="en-US"/>
              </w:rPr>
            </w:pPr>
          </w:p>
        </w:tc>
      </w:tr>
      <w:tr w:rsidR="00A7464F" w:rsidRPr="00C53723" w14:paraId="6D608DC6" w14:textId="77777777" w:rsidTr="004956B5">
        <w:tc>
          <w:tcPr>
            <w:tcW w:w="531" w:type="dxa"/>
            <w:vMerge/>
            <w:shd w:val="clear" w:color="auto" w:fill="auto"/>
          </w:tcPr>
          <w:p w14:paraId="6D608DC0" w14:textId="77777777" w:rsidR="00A7464F" w:rsidRPr="009C495A" w:rsidRDefault="00A7464F" w:rsidP="00166DBD">
            <w:pPr>
              <w:spacing w:before="0" w:after="0" w:line="240" w:lineRule="auto"/>
              <w:rPr>
                <w:rFonts w:cs="Arial"/>
                <w:sz w:val="16"/>
                <w:szCs w:val="16"/>
                <w:lang w:val="en-US"/>
              </w:rPr>
            </w:pPr>
          </w:p>
        </w:tc>
        <w:tc>
          <w:tcPr>
            <w:tcW w:w="1596" w:type="dxa"/>
            <w:vMerge/>
            <w:shd w:val="clear" w:color="auto" w:fill="auto"/>
          </w:tcPr>
          <w:p w14:paraId="6D608DC1" w14:textId="77777777" w:rsidR="00A7464F" w:rsidRPr="009C495A" w:rsidRDefault="00A7464F" w:rsidP="00166DBD">
            <w:pPr>
              <w:spacing w:before="0" w:after="0" w:line="240" w:lineRule="auto"/>
              <w:rPr>
                <w:b/>
                <w:sz w:val="16"/>
                <w:szCs w:val="16"/>
                <w:lang w:val="en-US"/>
              </w:rPr>
            </w:pPr>
          </w:p>
        </w:tc>
        <w:tc>
          <w:tcPr>
            <w:tcW w:w="3685" w:type="dxa"/>
            <w:shd w:val="clear" w:color="auto" w:fill="auto"/>
          </w:tcPr>
          <w:p w14:paraId="77BE67B6" w14:textId="77777777" w:rsidR="00A7464F" w:rsidRPr="00C53723" w:rsidRDefault="00EA78DD" w:rsidP="00223F6D">
            <w:pPr>
              <w:spacing w:before="0" w:after="0" w:line="240" w:lineRule="auto"/>
              <w:rPr>
                <w:sz w:val="16"/>
                <w:szCs w:val="16"/>
              </w:rPr>
            </w:pPr>
            <w:r w:rsidRPr="00C53723">
              <w:rPr>
                <w:sz w:val="16"/>
                <w:szCs w:val="16"/>
              </w:rPr>
              <w:t>Obtain by-laws, organisational business regulations, partnership agreements or regulations and organisation chart including all geographical locations.</w:t>
            </w:r>
          </w:p>
          <w:p w14:paraId="7FFA2194" w14:textId="77777777" w:rsidR="008B029D" w:rsidRPr="009C495A" w:rsidRDefault="008B029D" w:rsidP="00223F6D">
            <w:pPr>
              <w:spacing w:before="0" w:after="0" w:line="240" w:lineRule="auto"/>
              <w:rPr>
                <w:sz w:val="16"/>
                <w:szCs w:val="16"/>
                <w:lang w:val="en-US"/>
              </w:rPr>
            </w:pPr>
          </w:p>
          <w:p w14:paraId="637D5582" w14:textId="58124EFC" w:rsidR="008B029D" w:rsidRPr="00C53723" w:rsidRDefault="008B029D" w:rsidP="008B029D">
            <w:pPr>
              <w:spacing w:before="0" w:after="0" w:line="240" w:lineRule="auto"/>
              <w:rPr>
                <w:sz w:val="16"/>
                <w:szCs w:val="16"/>
              </w:rPr>
            </w:pPr>
            <w:r w:rsidRPr="00C53723">
              <w:rPr>
                <w:sz w:val="16"/>
                <w:szCs w:val="16"/>
              </w:rPr>
              <w:t>Assess whether the division and its coverage area correspond to finance resources and the organisation of management.</w:t>
            </w:r>
          </w:p>
          <w:p w14:paraId="516CEED1" w14:textId="029B742C" w:rsidR="00222D10" w:rsidRPr="009C495A" w:rsidRDefault="00222D10" w:rsidP="008B029D">
            <w:pPr>
              <w:spacing w:before="0" w:after="0" w:line="240" w:lineRule="auto"/>
              <w:rPr>
                <w:sz w:val="16"/>
                <w:szCs w:val="16"/>
                <w:lang w:val="en-US"/>
              </w:rPr>
            </w:pPr>
          </w:p>
          <w:p w14:paraId="20C464E6" w14:textId="58355D5E" w:rsidR="00222D10" w:rsidRPr="00C53723" w:rsidRDefault="00222D10" w:rsidP="008B029D">
            <w:pPr>
              <w:spacing w:before="0" w:after="0" w:line="240" w:lineRule="auto"/>
              <w:rPr>
                <w:sz w:val="16"/>
                <w:szCs w:val="16"/>
              </w:rPr>
            </w:pPr>
            <w:r w:rsidRPr="00C53723">
              <w:rPr>
                <w:sz w:val="16"/>
                <w:szCs w:val="16"/>
              </w:rPr>
              <w:t xml:space="preserve">Assess whether the institution </w:t>
            </w:r>
            <w:proofErr w:type="gramStart"/>
            <w:r w:rsidRPr="00C53723">
              <w:rPr>
                <w:sz w:val="16"/>
                <w:szCs w:val="16"/>
              </w:rPr>
              <w:t>is actually managed</w:t>
            </w:r>
            <w:proofErr w:type="gramEnd"/>
            <w:r w:rsidRPr="00C53723">
              <w:rPr>
                <w:sz w:val="16"/>
                <w:szCs w:val="16"/>
              </w:rPr>
              <w:t xml:space="preserve"> from Switzerland and whether the members of the Executive Board are actually managing the institution and doing so responsibly.</w:t>
            </w:r>
          </w:p>
          <w:p w14:paraId="68E51060" w14:textId="77777777" w:rsidR="00222D10" w:rsidRPr="009C495A" w:rsidRDefault="00222D10" w:rsidP="008B029D">
            <w:pPr>
              <w:spacing w:before="0" w:after="0" w:line="240" w:lineRule="auto"/>
              <w:rPr>
                <w:sz w:val="16"/>
                <w:szCs w:val="16"/>
                <w:lang w:val="en-US"/>
              </w:rPr>
            </w:pPr>
          </w:p>
          <w:p w14:paraId="6D608DC2" w14:textId="28ADCEBF" w:rsidR="008B029D" w:rsidRPr="00C53723" w:rsidRDefault="008B029D" w:rsidP="008B029D">
            <w:pPr>
              <w:spacing w:before="0" w:after="0" w:line="240" w:lineRule="auto"/>
              <w:rPr>
                <w:rFonts w:cs="Arial"/>
                <w:sz w:val="16"/>
                <w:szCs w:val="16"/>
              </w:rPr>
            </w:pPr>
            <w:r w:rsidRPr="00C53723">
              <w:rPr>
                <w:sz w:val="16"/>
                <w:szCs w:val="16"/>
              </w:rPr>
              <w:t>Assess whether the bank's Board of Directors (</w:t>
            </w:r>
            <w:proofErr w:type="spellStart"/>
            <w:r w:rsidRPr="00C53723">
              <w:rPr>
                <w:sz w:val="16"/>
                <w:szCs w:val="16"/>
              </w:rPr>
              <w:t>BoD</w:t>
            </w:r>
            <w:proofErr w:type="spellEnd"/>
            <w:r w:rsidRPr="00C53723">
              <w:rPr>
                <w:sz w:val="16"/>
                <w:szCs w:val="16"/>
              </w:rPr>
              <w:t>) has at least three members.</w:t>
            </w:r>
          </w:p>
        </w:tc>
        <w:tc>
          <w:tcPr>
            <w:tcW w:w="3827" w:type="dxa"/>
            <w:shd w:val="clear" w:color="auto" w:fill="auto"/>
          </w:tcPr>
          <w:p w14:paraId="34C52E40" w14:textId="77777777" w:rsidR="00A7464F" w:rsidRPr="00C53723" w:rsidRDefault="00A7464F" w:rsidP="00A7464F">
            <w:pPr>
              <w:spacing w:before="0" w:after="0" w:line="240" w:lineRule="auto"/>
              <w:rPr>
                <w:sz w:val="16"/>
                <w:szCs w:val="16"/>
              </w:rPr>
            </w:pPr>
            <w:r w:rsidRPr="00C53723">
              <w:rPr>
                <w:sz w:val="16"/>
                <w:szCs w:val="16"/>
              </w:rPr>
              <w:t>Assess whether the information in the by-laws, the organisational business regulations and organisational charts corresponds to the business and the geographical dimensions of the business.</w:t>
            </w:r>
          </w:p>
          <w:p w14:paraId="64CFD6D8" w14:textId="77777777" w:rsidR="002F6C79" w:rsidRPr="009C495A" w:rsidRDefault="002F6C79" w:rsidP="00A7464F">
            <w:pPr>
              <w:spacing w:before="0" w:after="0" w:line="240" w:lineRule="auto"/>
              <w:rPr>
                <w:sz w:val="16"/>
                <w:szCs w:val="16"/>
                <w:lang w:val="en-US"/>
              </w:rPr>
            </w:pPr>
          </w:p>
          <w:p w14:paraId="6D608DC3" w14:textId="64C48DB5" w:rsidR="002F6C79" w:rsidRPr="009C495A" w:rsidRDefault="002F6C79" w:rsidP="002F6C79">
            <w:pPr>
              <w:spacing w:before="0" w:after="0" w:line="240" w:lineRule="auto"/>
              <w:rPr>
                <w:rFonts w:cs="Arial"/>
                <w:sz w:val="16"/>
                <w:szCs w:val="16"/>
                <w:lang w:val="en-US"/>
              </w:rPr>
            </w:pPr>
          </w:p>
        </w:tc>
        <w:tc>
          <w:tcPr>
            <w:tcW w:w="3431" w:type="dxa"/>
            <w:shd w:val="clear" w:color="auto" w:fill="auto"/>
          </w:tcPr>
          <w:p w14:paraId="6D608DC4" w14:textId="77777777" w:rsidR="00A7464F" w:rsidRPr="009C495A" w:rsidRDefault="00A7464F" w:rsidP="00166DBD">
            <w:pPr>
              <w:spacing w:before="0" w:after="0" w:line="240" w:lineRule="auto"/>
              <w:rPr>
                <w:rFonts w:cs="Arial"/>
                <w:sz w:val="16"/>
                <w:szCs w:val="16"/>
                <w:highlight w:val="cyan"/>
                <w:lang w:val="en-US"/>
              </w:rPr>
            </w:pPr>
          </w:p>
        </w:tc>
        <w:tc>
          <w:tcPr>
            <w:tcW w:w="1247" w:type="dxa"/>
            <w:shd w:val="clear" w:color="auto" w:fill="auto"/>
          </w:tcPr>
          <w:p w14:paraId="6D608DC5" w14:textId="77777777" w:rsidR="00A7464F" w:rsidRPr="009C495A" w:rsidRDefault="00A7464F" w:rsidP="00166DBD">
            <w:pPr>
              <w:spacing w:before="0" w:after="0" w:line="240" w:lineRule="auto"/>
              <w:rPr>
                <w:rFonts w:cs="Arial"/>
                <w:sz w:val="16"/>
                <w:szCs w:val="16"/>
                <w:lang w:val="en-US"/>
              </w:rPr>
            </w:pPr>
          </w:p>
        </w:tc>
      </w:tr>
      <w:tr w:rsidR="00A7464F" w:rsidRPr="00C53723" w14:paraId="6D608DCD" w14:textId="77777777" w:rsidTr="004956B5">
        <w:tc>
          <w:tcPr>
            <w:tcW w:w="531" w:type="dxa"/>
            <w:vMerge/>
            <w:shd w:val="clear" w:color="auto" w:fill="auto"/>
          </w:tcPr>
          <w:p w14:paraId="6D608DC7" w14:textId="77777777" w:rsidR="00A7464F" w:rsidRPr="009C495A" w:rsidRDefault="00A7464F" w:rsidP="001038EF">
            <w:pPr>
              <w:spacing w:before="0" w:after="0" w:line="240" w:lineRule="auto"/>
              <w:rPr>
                <w:rFonts w:cs="Arial"/>
                <w:sz w:val="16"/>
                <w:szCs w:val="16"/>
                <w:lang w:val="en-US"/>
              </w:rPr>
            </w:pPr>
          </w:p>
        </w:tc>
        <w:tc>
          <w:tcPr>
            <w:tcW w:w="1596" w:type="dxa"/>
            <w:vMerge/>
            <w:shd w:val="clear" w:color="auto" w:fill="auto"/>
          </w:tcPr>
          <w:p w14:paraId="6D608DC8" w14:textId="77777777" w:rsidR="00A7464F" w:rsidRPr="009C495A" w:rsidRDefault="00A7464F" w:rsidP="001038EF">
            <w:pPr>
              <w:spacing w:before="0" w:after="0" w:line="240" w:lineRule="auto"/>
              <w:rPr>
                <w:b/>
                <w:sz w:val="16"/>
                <w:szCs w:val="16"/>
                <w:lang w:val="en-US"/>
              </w:rPr>
            </w:pPr>
          </w:p>
        </w:tc>
        <w:tc>
          <w:tcPr>
            <w:tcW w:w="3685" w:type="dxa"/>
            <w:shd w:val="clear" w:color="auto" w:fill="auto"/>
          </w:tcPr>
          <w:p w14:paraId="6D608DC9" w14:textId="335EED61" w:rsidR="00A7464F" w:rsidRPr="00C53723" w:rsidRDefault="00A7464F" w:rsidP="00EA78DD">
            <w:pPr>
              <w:spacing w:before="0" w:after="0" w:line="240" w:lineRule="auto"/>
              <w:rPr>
                <w:rFonts w:cs="Arial"/>
                <w:i/>
                <w:sz w:val="16"/>
                <w:szCs w:val="16"/>
              </w:rPr>
            </w:pPr>
            <w:r w:rsidRPr="00C53723">
              <w:rPr>
                <w:sz w:val="16"/>
                <w:szCs w:val="16"/>
              </w:rPr>
              <w:t>Based on organisation chart obtained, identify responsible departments and assess the adequate organisation of key functions (functional and hierarchical integration, reporting lines, etc.).</w:t>
            </w:r>
          </w:p>
        </w:tc>
        <w:tc>
          <w:tcPr>
            <w:tcW w:w="3827" w:type="dxa"/>
            <w:shd w:val="clear" w:color="auto" w:fill="auto"/>
          </w:tcPr>
          <w:p w14:paraId="6D608DCA" w14:textId="77777777" w:rsidR="00A7464F" w:rsidRPr="009C495A" w:rsidRDefault="00A7464F" w:rsidP="00865DB0">
            <w:pPr>
              <w:spacing w:before="0" w:after="0" w:line="240" w:lineRule="auto"/>
              <w:rPr>
                <w:rFonts w:cs="Arial"/>
                <w:sz w:val="16"/>
                <w:szCs w:val="16"/>
                <w:lang w:val="en-US"/>
              </w:rPr>
            </w:pPr>
          </w:p>
        </w:tc>
        <w:tc>
          <w:tcPr>
            <w:tcW w:w="3431" w:type="dxa"/>
            <w:shd w:val="clear" w:color="auto" w:fill="auto"/>
          </w:tcPr>
          <w:p w14:paraId="6D608DCB" w14:textId="77777777" w:rsidR="00A7464F" w:rsidRPr="009C495A" w:rsidRDefault="00A7464F" w:rsidP="001038EF">
            <w:pPr>
              <w:spacing w:before="0" w:after="0" w:line="240" w:lineRule="auto"/>
              <w:rPr>
                <w:rFonts w:cs="Arial"/>
                <w:sz w:val="16"/>
                <w:szCs w:val="16"/>
                <w:highlight w:val="cyan"/>
                <w:lang w:val="en-US"/>
              </w:rPr>
            </w:pPr>
          </w:p>
        </w:tc>
        <w:tc>
          <w:tcPr>
            <w:tcW w:w="1247" w:type="dxa"/>
            <w:shd w:val="clear" w:color="auto" w:fill="auto"/>
          </w:tcPr>
          <w:p w14:paraId="6D608DCC" w14:textId="77777777" w:rsidR="00A7464F" w:rsidRPr="009C495A" w:rsidRDefault="00A7464F" w:rsidP="001038EF">
            <w:pPr>
              <w:spacing w:before="0" w:after="0" w:line="240" w:lineRule="auto"/>
              <w:rPr>
                <w:rFonts w:cs="Arial"/>
                <w:sz w:val="16"/>
                <w:szCs w:val="16"/>
                <w:lang w:val="en-US"/>
              </w:rPr>
            </w:pPr>
          </w:p>
        </w:tc>
      </w:tr>
      <w:tr w:rsidR="00A7464F" w:rsidRPr="00C53723" w14:paraId="6D608DD6" w14:textId="77777777" w:rsidTr="004956B5">
        <w:tc>
          <w:tcPr>
            <w:tcW w:w="531" w:type="dxa"/>
            <w:vMerge w:val="restart"/>
            <w:shd w:val="clear" w:color="auto" w:fill="auto"/>
          </w:tcPr>
          <w:p w14:paraId="6D608DCE" w14:textId="77777777" w:rsidR="00A7464F" w:rsidRPr="009C495A" w:rsidRDefault="00A7464F" w:rsidP="001038EF">
            <w:pPr>
              <w:spacing w:before="0" w:after="0" w:line="240" w:lineRule="auto"/>
              <w:rPr>
                <w:rFonts w:cs="Arial"/>
                <w:sz w:val="16"/>
                <w:szCs w:val="16"/>
                <w:lang w:val="en-US"/>
              </w:rPr>
            </w:pPr>
          </w:p>
        </w:tc>
        <w:tc>
          <w:tcPr>
            <w:tcW w:w="1596" w:type="dxa"/>
            <w:vMerge w:val="restart"/>
            <w:shd w:val="clear" w:color="auto" w:fill="auto"/>
          </w:tcPr>
          <w:p w14:paraId="6D608DCF" w14:textId="77777777" w:rsidR="004E2F84" w:rsidRPr="00C53723" w:rsidRDefault="004E2F84" w:rsidP="004E2F84">
            <w:pPr>
              <w:spacing w:before="0" w:after="0" w:line="240" w:lineRule="auto"/>
              <w:rPr>
                <w:b/>
                <w:sz w:val="16"/>
                <w:szCs w:val="16"/>
              </w:rPr>
            </w:pPr>
            <w:r w:rsidRPr="00C53723">
              <w:rPr>
                <w:b/>
                <w:sz w:val="16"/>
                <w:szCs w:val="16"/>
              </w:rPr>
              <w:t>Adequacy of the internal organisation</w:t>
            </w:r>
          </w:p>
          <w:p w14:paraId="6D608DD0" w14:textId="77777777" w:rsidR="004E2F84" w:rsidRPr="009C495A" w:rsidRDefault="004E2F84" w:rsidP="001038EF">
            <w:pPr>
              <w:spacing w:before="0" w:after="0" w:line="240" w:lineRule="auto"/>
              <w:rPr>
                <w:b/>
                <w:sz w:val="16"/>
                <w:szCs w:val="16"/>
                <w:lang w:val="en-US"/>
              </w:rPr>
            </w:pPr>
          </w:p>
          <w:p w14:paraId="6D608DD1" w14:textId="77777777" w:rsidR="00A7464F" w:rsidRPr="00C53723" w:rsidRDefault="00982F4E" w:rsidP="001038EF">
            <w:pPr>
              <w:spacing w:before="0" w:after="0" w:line="240" w:lineRule="auto"/>
              <w:rPr>
                <w:sz w:val="16"/>
                <w:szCs w:val="16"/>
              </w:rPr>
            </w:pPr>
            <w:r w:rsidRPr="00C53723">
              <w:rPr>
                <w:sz w:val="16"/>
                <w:szCs w:val="16"/>
              </w:rPr>
              <w:t>(segregation of duties)</w:t>
            </w:r>
          </w:p>
        </w:tc>
        <w:tc>
          <w:tcPr>
            <w:tcW w:w="3685" w:type="dxa"/>
            <w:shd w:val="clear" w:color="auto" w:fill="auto"/>
          </w:tcPr>
          <w:p w14:paraId="6D608DD2" w14:textId="77777777" w:rsidR="00A7464F" w:rsidRPr="00C53723" w:rsidRDefault="00A7464F" w:rsidP="00B938EE">
            <w:pPr>
              <w:spacing w:before="0" w:after="0" w:line="240" w:lineRule="auto"/>
              <w:rPr>
                <w:rFonts w:cs="Arial"/>
                <w:i/>
                <w:sz w:val="16"/>
                <w:szCs w:val="16"/>
              </w:rPr>
            </w:pPr>
            <w:r w:rsidRPr="00C53723">
              <w:rPr>
                <w:i/>
                <w:sz w:val="16"/>
                <w:szCs w:val="16"/>
              </w:rPr>
              <w:t>Assess the overall adequacy of the segregation of duties considering the size, business and organisational complexity of the institution, specifically:</w:t>
            </w:r>
          </w:p>
        </w:tc>
        <w:tc>
          <w:tcPr>
            <w:tcW w:w="3827" w:type="dxa"/>
            <w:shd w:val="clear" w:color="auto" w:fill="auto"/>
          </w:tcPr>
          <w:p w14:paraId="6D608DD3" w14:textId="77777777" w:rsidR="00A7464F" w:rsidRPr="009C495A" w:rsidRDefault="00A7464F" w:rsidP="001038EF">
            <w:pPr>
              <w:spacing w:before="0" w:after="0" w:line="240" w:lineRule="auto"/>
              <w:rPr>
                <w:rFonts w:cs="Arial"/>
                <w:sz w:val="16"/>
                <w:szCs w:val="16"/>
                <w:lang w:val="en-US"/>
              </w:rPr>
            </w:pPr>
          </w:p>
        </w:tc>
        <w:tc>
          <w:tcPr>
            <w:tcW w:w="3431" w:type="dxa"/>
            <w:shd w:val="clear" w:color="auto" w:fill="auto"/>
          </w:tcPr>
          <w:p w14:paraId="6D608DD4" w14:textId="77777777" w:rsidR="00A7464F" w:rsidRPr="009C495A" w:rsidRDefault="00A7464F" w:rsidP="001038EF">
            <w:pPr>
              <w:spacing w:before="0" w:after="0" w:line="240" w:lineRule="auto"/>
              <w:rPr>
                <w:rFonts w:cs="Arial"/>
                <w:sz w:val="16"/>
                <w:szCs w:val="16"/>
                <w:highlight w:val="cyan"/>
                <w:lang w:val="en-US"/>
              </w:rPr>
            </w:pPr>
          </w:p>
        </w:tc>
        <w:tc>
          <w:tcPr>
            <w:tcW w:w="1247" w:type="dxa"/>
            <w:shd w:val="clear" w:color="auto" w:fill="auto"/>
          </w:tcPr>
          <w:p w14:paraId="6D608DD5" w14:textId="77777777" w:rsidR="00A7464F" w:rsidRPr="009C495A" w:rsidRDefault="00A7464F" w:rsidP="001038EF">
            <w:pPr>
              <w:spacing w:before="0" w:after="0" w:line="240" w:lineRule="auto"/>
              <w:rPr>
                <w:rFonts w:cs="Arial"/>
                <w:sz w:val="16"/>
                <w:szCs w:val="16"/>
                <w:lang w:val="en-US"/>
              </w:rPr>
            </w:pPr>
          </w:p>
        </w:tc>
      </w:tr>
      <w:tr w:rsidR="00A7464F" w:rsidRPr="00C53723" w14:paraId="6D608DDD" w14:textId="77777777" w:rsidTr="004956B5">
        <w:tc>
          <w:tcPr>
            <w:tcW w:w="531" w:type="dxa"/>
            <w:vMerge/>
            <w:shd w:val="clear" w:color="auto" w:fill="auto"/>
          </w:tcPr>
          <w:p w14:paraId="6D608DD7" w14:textId="77777777" w:rsidR="00A7464F" w:rsidRPr="009C495A" w:rsidRDefault="00A7464F" w:rsidP="001038EF">
            <w:pPr>
              <w:spacing w:before="0" w:after="0" w:line="240" w:lineRule="auto"/>
              <w:rPr>
                <w:rFonts w:cs="Arial"/>
                <w:sz w:val="16"/>
                <w:szCs w:val="16"/>
                <w:lang w:val="en-US"/>
              </w:rPr>
            </w:pPr>
          </w:p>
        </w:tc>
        <w:tc>
          <w:tcPr>
            <w:tcW w:w="1596" w:type="dxa"/>
            <w:vMerge/>
            <w:shd w:val="clear" w:color="auto" w:fill="auto"/>
          </w:tcPr>
          <w:p w14:paraId="6D608DD8" w14:textId="77777777" w:rsidR="00A7464F" w:rsidRPr="009C495A" w:rsidRDefault="00A7464F" w:rsidP="001038EF">
            <w:pPr>
              <w:spacing w:before="0" w:after="0" w:line="240" w:lineRule="auto"/>
              <w:rPr>
                <w:b/>
                <w:sz w:val="16"/>
                <w:szCs w:val="16"/>
                <w:lang w:val="en-US"/>
              </w:rPr>
            </w:pPr>
          </w:p>
        </w:tc>
        <w:tc>
          <w:tcPr>
            <w:tcW w:w="3685" w:type="dxa"/>
            <w:shd w:val="clear" w:color="auto" w:fill="auto"/>
          </w:tcPr>
          <w:p w14:paraId="6D608DD9" w14:textId="6A0F7CEA" w:rsidR="00A7464F" w:rsidRPr="00C53723" w:rsidRDefault="00A26240" w:rsidP="00C06A90">
            <w:pPr>
              <w:spacing w:before="0" w:after="0" w:line="240" w:lineRule="auto"/>
              <w:rPr>
                <w:rFonts w:cs="Arial"/>
                <w:sz w:val="16"/>
                <w:szCs w:val="16"/>
              </w:rPr>
            </w:pPr>
            <w:r w:rsidRPr="00C53723">
              <w:rPr>
                <w:sz w:val="16"/>
                <w:szCs w:val="16"/>
              </w:rPr>
              <w:t xml:space="preserve">For banks: Assess whether members of the </w:t>
            </w:r>
            <w:proofErr w:type="spellStart"/>
            <w:r w:rsidRPr="00C53723">
              <w:rPr>
                <w:sz w:val="16"/>
                <w:szCs w:val="16"/>
              </w:rPr>
              <w:t>BoD</w:t>
            </w:r>
            <w:proofErr w:type="spellEnd"/>
            <w:r w:rsidRPr="00C53723">
              <w:rPr>
                <w:sz w:val="16"/>
                <w:szCs w:val="16"/>
              </w:rPr>
              <w:t xml:space="preserve"> </w:t>
            </w:r>
            <w:proofErr w:type="gramStart"/>
            <w:r w:rsidRPr="00C53723">
              <w:rPr>
                <w:sz w:val="16"/>
                <w:szCs w:val="16"/>
              </w:rPr>
              <w:t>are organisationally separated</w:t>
            </w:r>
            <w:proofErr w:type="gramEnd"/>
            <w:r w:rsidRPr="00C53723">
              <w:rPr>
                <w:sz w:val="16"/>
                <w:szCs w:val="16"/>
              </w:rPr>
              <w:t xml:space="preserve"> to the Executive Board (Art. 3 para. 2 let. a BA &amp; Art. 11 </w:t>
            </w:r>
            <w:r w:rsidR="00BD724C">
              <w:rPr>
                <w:sz w:val="16"/>
                <w:szCs w:val="16"/>
              </w:rPr>
              <w:t>BO).</w:t>
            </w:r>
          </w:p>
        </w:tc>
        <w:tc>
          <w:tcPr>
            <w:tcW w:w="3827" w:type="dxa"/>
            <w:shd w:val="clear" w:color="auto" w:fill="auto"/>
          </w:tcPr>
          <w:p w14:paraId="6D608DDA" w14:textId="77777777" w:rsidR="00A7464F" w:rsidRPr="00C53723" w:rsidRDefault="00A7464F" w:rsidP="001038EF">
            <w:pPr>
              <w:spacing w:before="0" w:after="0" w:line="240" w:lineRule="auto"/>
              <w:rPr>
                <w:rFonts w:cs="Arial"/>
                <w:sz w:val="16"/>
                <w:szCs w:val="16"/>
                <w:lang w:val="de-CH"/>
              </w:rPr>
            </w:pPr>
          </w:p>
        </w:tc>
        <w:tc>
          <w:tcPr>
            <w:tcW w:w="3431" w:type="dxa"/>
            <w:shd w:val="clear" w:color="auto" w:fill="auto"/>
          </w:tcPr>
          <w:p w14:paraId="6D608DDB" w14:textId="77777777" w:rsidR="00A7464F" w:rsidRPr="00C53723" w:rsidRDefault="00A7464F" w:rsidP="001038EF">
            <w:pPr>
              <w:spacing w:before="0" w:after="0" w:line="240" w:lineRule="auto"/>
              <w:rPr>
                <w:rFonts w:cs="Arial"/>
                <w:sz w:val="16"/>
                <w:szCs w:val="16"/>
                <w:highlight w:val="cyan"/>
                <w:lang w:val="de-CH"/>
              </w:rPr>
            </w:pPr>
          </w:p>
        </w:tc>
        <w:tc>
          <w:tcPr>
            <w:tcW w:w="1247" w:type="dxa"/>
            <w:shd w:val="clear" w:color="auto" w:fill="auto"/>
          </w:tcPr>
          <w:p w14:paraId="6D608DDC" w14:textId="77777777" w:rsidR="00A7464F" w:rsidRPr="00C53723" w:rsidRDefault="00A7464F" w:rsidP="001038EF">
            <w:pPr>
              <w:spacing w:before="0" w:after="0" w:line="240" w:lineRule="auto"/>
              <w:rPr>
                <w:rFonts w:cs="Arial"/>
                <w:sz w:val="16"/>
                <w:szCs w:val="16"/>
                <w:lang w:val="de-CH"/>
              </w:rPr>
            </w:pPr>
          </w:p>
        </w:tc>
      </w:tr>
      <w:tr w:rsidR="00A7464F" w:rsidRPr="00C53723" w14:paraId="6D608DE4" w14:textId="77777777" w:rsidTr="004956B5">
        <w:tc>
          <w:tcPr>
            <w:tcW w:w="531" w:type="dxa"/>
            <w:vMerge/>
            <w:shd w:val="clear" w:color="auto" w:fill="auto"/>
          </w:tcPr>
          <w:p w14:paraId="6D608DDE" w14:textId="77777777" w:rsidR="00A7464F" w:rsidRPr="00C53723" w:rsidRDefault="00A7464F" w:rsidP="001038EF">
            <w:pPr>
              <w:spacing w:before="0" w:after="0" w:line="240" w:lineRule="auto"/>
              <w:rPr>
                <w:rFonts w:cs="Arial"/>
                <w:sz w:val="16"/>
                <w:szCs w:val="16"/>
                <w:lang w:val="de-CH"/>
              </w:rPr>
            </w:pPr>
          </w:p>
        </w:tc>
        <w:tc>
          <w:tcPr>
            <w:tcW w:w="1596" w:type="dxa"/>
            <w:vMerge/>
            <w:shd w:val="clear" w:color="auto" w:fill="auto"/>
          </w:tcPr>
          <w:p w14:paraId="6D608DDF" w14:textId="77777777" w:rsidR="00A7464F" w:rsidRPr="00C53723" w:rsidRDefault="00A7464F" w:rsidP="001038EF">
            <w:pPr>
              <w:spacing w:before="0" w:after="0" w:line="240" w:lineRule="auto"/>
              <w:rPr>
                <w:b/>
                <w:sz w:val="16"/>
                <w:szCs w:val="16"/>
                <w:lang w:val="de-CH"/>
              </w:rPr>
            </w:pPr>
          </w:p>
        </w:tc>
        <w:tc>
          <w:tcPr>
            <w:tcW w:w="3685" w:type="dxa"/>
            <w:shd w:val="clear" w:color="auto" w:fill="auto"/>
          </w:tcPr>
          <w:p w14:paraId="6D608DE0" w14:textId="0AFF2406" w:rsidR="00A7464F" w:rsidRPr="00C53723" w:rsidRDefault="00A7464F" w:rsidP="00251CA0">
            <w:pPr>
              <w:spacing w:before="0" w:after="0" w:line="240" w:lineRule="auto"/>
              <w:rPr>
                <w:rFonts w:cs="Arial"/>
                <w:i/>
                <w:sz w:val="16"/>
                <w:szCs w:val="16"/>
              </w:rPr>
            </w:pPr>
            <w:r w:rsidRPr="00C53723">
              <w:rPr>
                <w:sz w:val="16"/>
                <w:szCs w:val="16"/>
              </w:rPr>
              <w:t xml:space="preserve">Assess organisational independence between risk-taking departments and the departments monitoring the risks (e.g. appropriate segregation of duties between credit business, trading desk, asset management and settlement within the institution [Art. 12 BO / Art. </w:t>
            </w:r>
            <w:r w:rsidR="00251CA0">
              <w:rPr>
                <w:sz w:val="16"/>
                <w:szCs w:val="16"/>
              </w:rPr>
              <w:t xml:space="preserve">67 </w:t>
            </w:r>
            <w:proofErr w:type="spellStart"/>
            <w:r w:rsidR="00251CA0">
              <w:rPr>
                <w:sz w:val="16"/>
                <w:szCs w:val="16"/>
              </w:rPr>
              <w:t>FinIO</w:t>
            </w:r>
            <w:proofErr w:type="spellEnd"/>
            <w:r w:rsidRPr="00C53723">
              <w:rPr>
                <w:sz w:val="16"/>
                <w:szCs w:val="16"/>
              </w:rPr>
              <w:t>]).</w:t>
            </w:r>
          </w:p>
        </w:tc>
        <w:tc>
          <w:tcPr>
            <w:tcW w:w="3827" w:type="dxa"/>
            <w:shd w:val="clear" w:color="auto" w:fill="auto"/>
          </w:tcPr>
          <w:p w14:paraId="6D608DE1" w14:textId="504DF5A5" w:rsidR="00A7464F" w:rsidRPr="00C53723" w:rsidRDefault="00A7464F" w:rsidP="001038EF">
            <w:pPr>
              <w:spacing w:before="0" w:after="0" w:line="240" w:lineRule="auto"/>
              <w:rPr>
                <w:rFonts w:cs="Arial"/>
                <w:sz w:val="16"/>
                <w:szCs w:val="16"/>
              </w:rPr>
            </w:pPr>
          </w:p>
        </w:tc>
        <w:tc>
          <w:tcPr>
            <w:tcW w:w="3431" w:type="dxa"/>
            <w:shd w:val="clear" w:color="auto" w:fill="auto"/>
          </w:tcPr>
          <w:p w14:paraId="6D608DE2" w14:textId="77777777" w:rsidR="00A7464F" w:rsidRPr="009C495A" w:rsidRDefault="00A7464F" w:rsidP="001038EF">
            <w:pPr>
              <w:spacing w:before="0" w:after="0" w:line="240" w:lineRule="auto"/>
              <w:rPr>
                <w:rFonts w:cs="Arial"/>
                <w:sz w:val="16"/>
                <w:szCs w:val="16"/>
                <w:highlight w:val="cyan"/>
                <w:lang w:val="en-US"/>
              </w:rPr>
            </w:pPr>
          </w:p>
        </w:tc>
        <w:tc>
          <w:tcPr>
            <w:tcW w:w="1247" w:type="dxa"/>
            <w:shd w:val="clear" w:color="auto" w:fill="auto"/>
          </w:tcPr>
          <w:p w14:paraId="6D608DE3" w14:textId="77777777" w:rsidR="00A7464F" w:rsidRPr="009C495A" w:rsidRDefault="00A7464F" w:rsidP="001038EF">
            <w:pPr>
              <w:spacing w:before="0" w:after="0" w:line="240" w:lineRule="auto"/>
              <w:rPr>
                <w:rFonts w:cs="Arial"/>
                <w:sz w:val="16"/>
                <w:szCs w:val="16"/>
                <w:lang w:val="en-US"/>
              </w:rPr>
            </w:pPr>
          </w:p>
        </w:tc>
      </w:tr>
      <w:tr w:rsidR="00747D84" w:rsidRPr="00C53723" w14:paraId="6D608DED" w14:textId="77777777" w:rsidTr="004956B5">
        <w:tc>
          <w:tcPr>
            <w:tcW w:w="531" w:type="dxa"/>
            <w:vMerge w:val="restart"/>
            <w:shd w:val="clear" w:color="auto" w:fill="auto"/>
          </w:tcPr>
          <w:p w14:paraId="6D608DE5" w14:textId="77777777" w:rsidR="00747D84" w:rsidRPr="009C495A" w:rsidRDefault="00747D84" w:rsidP="001038EF">
            <w:pPr>
              <w:spacing w:before="0" w:after="0" w:line="240" w:lineRule="auto"/>
              <w:rPr>
                <w:rFonts w:cs="Arial"/>
                <w:sz w:val="16"/>
                <w:szCs w:val="16"/>
                <w:lang w:val="en-US"/>
              </w:rPr>
            </w:pPr>
          </w:p>
        </w:tc>
        <w:tc>
          <w:tcPr>
            <w:tcW w:w="1596" w:type="dxa"/>
            <w:vMerge w:val="restart"/>
            <w:shd w:val="clear" w:color="auto" w:fill="auto"/>
          </w:tcPr>
          <w:p w14:paraId="6D608DE6" w14:textId="77777777" w:rsidR="004E2F84" w:rsidRPr="00C53723" w:rsidRDefault="004E2F84" w:rsidP="004E2F84">
            <w:pPr>
              <w:spacing w:before="0" w:after="0" w:line="240" w:lineRule="auto"/>
              <w:rPr>
                <w:b/>
                <w:sz w:val="16"/>
                <w:szCs w:val="16"/>
              </w:rPr>
            </w:pPr>
            <w:r w:rsidRPr="00C53723">
              <w:rPr>
                <w:b/>
                <w:sz w:val="16"/>
                <w:szCs w:val="16"/>
              </w:rPr>
              <w:t>Adequacy of the internal organisation</w:t>
            </w:r>
          </w:p>
          <w:p w14:paraId="6D608DE7" w14:textId="77777777" w:rsidR="004E2F84" w:rsidRPr="009C495A" w:rsidRDefault="004E2F84" w:rsidP="001038EF">
            <w:pPr>
              <w:spacing w:before="0" w:after="0" w:line="240" w:lineRule="auto"/>
              <w:rPr>
                <w:b/>
                <w:sz w:val="16"/>
                <w:szCs w:val="16"/>
                <w:lang w:val="en-US"/>
              </w:rPr>
            </w:pPr>
          </w:p>
          <w:p w14:paraId="6D608DE8" w14:textId="77777777" w:rsidR="00747D84" w:rsidRPr="00C53723" w:rsidRDefault="00982F4E" w:rsidP="001038EF">
            <w:pPr>
              <w:spacing w:before="0" w:after="0" w:line="240" w:lineRule="auto"/>
              <w:rPr>
                <w:sz w:val="16"/>
                <w:szCs w:val="16"/>
              </w:rPr>
            </w:pPr>
            <w:r w:rsidRPr="00C53723">
              <w:rPr>
                <w:sz w:val="16"/>
                <w:szCs w:val="16"/>
              </w:rPr>
              <w:lastRenderedPageBreak/>
              <w:t>(job descriptions)</w:t>
            </w:r>
          </w:p>
        </w:tc>
        <w:tc>
          <w:tcPr>
            <w:tcW w:w="3685" w:type="dxa"/>
            <w:shd w:val="clear" w:color="auto" w:fill="auto"/>
          </w:tcPr>
          <w:p w14:paraId="6D608DE9" w14:textId="77777777" w:rsidR="00747D84" w:rsidRPr="00C53723" w:rsidRDefault="00747D84">
            <w:pPr>
              <w:spacing w:before="0" w:after="0" w:line="240" w:lineRule="auto"/>
              <w:rPr>
                <w:rFonts w:cs="Arial"/>
                <w:sz w:val="16"/>
                <w:szCs w:val="16"/>
              </w:rPr>
            </w:pPr>
            <w:r w:rsidRPr="00C53723">
              <w:rPr>
                <w:i/>
                <w:sz w:val="16"/>
                <w:szCs w:val="16"/>
              </w:rPr>
              <w:lastRenderedPageBreak/>
              <w:t>Assess the overall adequacy of job descriptions considering the size, business and organisational complexity of the institution, specifically:</w:t>
            </w:r>
          </w:p>
        </w:tc>
        <w:tc>
          <w:tcPr>
            <w:tcW w:w="3827" w:type="dxa"/>
            <w:shd w:val="clear" w:color="auto" w:fill="auto"/>
          </w:tcPr>
          <w:p w14:paraId="6D608DEA" w14:textId="77777777" w:rsidR="00747D84" w:rsidRPr="009C495A" w:rsidRDefault="00747D84" w:rsidP="00747D84">
            <w:pPr>
              <w:spacing w:before="0" w:after="0" w:line="240" w:lineRule="auto"/>
              <w:rPr>
                <w:sz w:val="16"/>
                <w:szCs w:val="16"/>
                <w:lang w:val="en-US"/>
              </w:rPr>
            </w:pPr>
          </w:p>
        </w:tc>
        <w:tc>
          <w:tcPr>
            <w:tcW w:w="3431" w:type="dxa"/>
            <w:shd w:val="clear" w:color="auto" w:fill="auto"/>
          </w:tcPr>
          <w:p w14:paraId="6D608DEB" w14:textId="77777777" w:rsidR="00747D84" w:rsidRPr="009C495A" w:rsidRDefault="00747D84" w:rsidP="001038EF">
            <w:pPr>
              <w:spacing w:before="0" w:after="0" w:line="240" w:lineRule="auto"/>
              <w:rPr>
                <w:rFonts w:cs="Arial"/>
                <w:sz w:val="16"/>
                <w:szCs w:val="16"/>
                <w:highlight w:val="cyan"/>
                <w:lang w:val="en-US"/>
              </w:rPr>
            </w:pPr>
          </w:p>
        </w:tc>
        <w:tc>
          <w:tcPr>
            <w:tcW w:w="1247" w:type="dxa"/>
            <w:shd w:val="clear" w:color="auto" w:fill="auto"/>
          </w:tcPr>
          <w:p w14:paraId="6D608DEC" w14:textId="77777777" w:rsidR="00747D84" w:rsidRPr="009C495A" w:rsidRDefault="00747D84" w:rsidP="001038EF">
            <w:pPr>
              <w:spacing w:before="0" w:after="0" w:line="240" w:lineRule="auto"/>
              <w:rPr>
                <w:rFonts w:cs="Arial"/>
                <w:sz w:val="16"/>
                <w:szCs w:val="16"/>
                <w:lang w:val="en-US"/>
              </w:rPr>
            </w:pPr>
          </w:p>
        </w:tc>
      </w:tr>
      <w:tr w:rsidR="00052219" w:rsidRPr="00C53723" w14:paraId="6D608DFB" w14:textId="77777777" w:rsidTr="004956B5">
        <w:tc>
          <w:tcPr>
            <w:tcW w:w="531" w:type="dxa"/>
            <w:vMerge/>
            <w:shd w:val="clear" w:color="auto" w:fill="auto"/>
          </w:tcPr>
          <w:p w14:paraId="6D608DEE" w14:textId="77777777" w:rsidR="00052219" w:rsidRPr="009C495A" w:rsidRDefault="00052219" w:rsidP="001038EF">
            <w:pPr>
              <w:spacing w:before="0" w:after="0" w:line="240" w:lineRule="auto"/>
              <w:rPr>
                <w:rFonts w:cs="Arial"/>
                <w:sz w:val="16"/>
                <w:szCs w:val="16"/>
                <w:lang w:val="en-US"/>
              </w:rPr>
            </w:pPr>
          </w:p>
        </w:tc>
        <w:tc>
          <w:tcPr>
            <w:tcW w:w="1596" w:type="dxa"/>
            <w:vMerge/>
            <w:shd w:val="clear" w:color="auto" w:fill="auto"/>
          </w:tcPr>
          <w:p w14:paraId="6D608DEF" w14:textId="77777777" w:rsidR="00052219" w:rsidRPr="009C495A" w:rsidRDefault="00052219" w:rsidP="001038EF">
            <w:pPr>
              <w:spacing w:before="0" w:after="0" w:line="240" w:lineRule="auto"/>
              <w:rPr>
                <w:b/>
                <w:sz w:val="16"/>
                <w:szCs w:val="16"/>
                <w:lang w:val="en-US"/>
              </w:rPr>
            </w:pPr>
          </w:p>
        </w:tc>
        <w:tc>
          <w:tcPr>
            <w:tcW w:w="3685" w:type="dxa"/>
            <w:shd w:val="clear" w:color="auto" w:fill="auto"/>
          </w:tcPr>
          <w:p w14:paraId="6D608DF0" w14:textId="77777777" w:rsidR="00052219" w:rsidRPr="00C53723" w:rsidRDefault="00052219">
            <w:pPr>
              <w:spacing w:before="0" w:after="0" w:line="240" w:lineRule="auto"/>
              <w:rPr>
                <w:sz w:val="16"/>
                <w:szCs w:val="16"/>
              </w:rPr>
            </w:pPr>
            <w:r w:rsidRPr="00C53723">
              <w:rPr>
                <w:sz w:val="16"/>
                <w:szCs w:val="16"/>
              </w:rPr>
              <w:t xml:space="preserve">Assess whether job descriptions for key personal </w:t>
            </w:r>
            <w:r w:rsidRPr="00C53723">
              <w:rPr>
                <w:sz w:val="16"/>
                <w:szCs w:val="16"/>
              </w:rPr>
              <w:lastRenderedPageBreak/>
              <w:t>are available and set-up based on uniform, adequate guidelines (form, content, authorisation, review processes).</w:t>
            </w:r>
          </w:p>
        </w:tc>
        <w:tc>
          <w:tcPr>
            <w:tcW w:w="3827" w:type="dxa"/>
            <w:shd w:val="clear" w:color="auto" w:fill="auto"/>
          </w:tcPr>
          <w:p w14:paraId="6D608DF1" w14:textId="75A2F764" w:rsidR="00052219" w:rsidRPr="00C53723" w:rsidRDefault="00052219">
            <w:pPr>
              <w:spacing w:before="0" w:after="0" w:line="240" w:lineRule="auto"/>
              <w:rPr>
                <w:rFonts w:cs="Arial"/>
                <w:sz w:val="16"/>
                <w:szCs w:val="16"/>
              </w:rPr>
            </w:pPr>
            <w:r w:rsidRPr="00C53723">
              <w:rPr>
                <w:sz w:val="16"/>
                <w:szCs w:val="16"/>
              </w:rPr>
              <w:lastRenderedPageBreak/>
              <w:t xml:space="preserve">Assess based on appropriate samples of job </w:t>
            </w:r>
            <w:r w:rsidRPr="00C53723">
              <w:rPr>
                <w:sz w:val="16"/>
                <w:szCs w:val="16"/>
              </w:rPr>
              <w:lastRenderedPageBreak/>
              <w:t>descriptions or other relevant documents for key personnel whether the following have been addressed in detail:</w:t>
            </w:r>
          </w:p>
          <w:p w14:paraId="6D608DF2" w14:textId="77777777" w:rsidR="00052219" w:rsidRPr="00C53723" w:rsidRDefault="00052219" w:rsidP="00250F35">
            <w:pPr>
              <w:pStyle w:val="Aufzhlungszeichen"/>
              <w:spacing w:before="0" w:after="0" w:line="240" w:lineRule="auto"/>
              <w:rPr>
                <w:sz w:val="16"/>
                <w:szCs w:val="16"/>
              </w:rPr>
            </w:pPr>
            <w:r w:rsidRPr="00C53723">
              <w:rPr>
                <w:sz w:val="16"/>
                <w:szCs w:val="16"/>
              </w:rPr>
              <w:t>description of responsibilities</w:t>
            </w:r>
          </w:p>
          <w:p w14:paraId="6D608DF3" w14:textId="77777777" w:rsidR="00052219" w:rsidRPr="00C53723" w:rsidRDefault="00052219" w:rsidP="00250F35">
            <w:pPr>
              <w:pStyle w:val="Aufzhlungszeichen"/>
              <w:spacing w:before="0" w:after="0" w:line="240" w:lineRule="auto"/>
              <w:ind w:left="357" w:hanging="357"/>
              <w:rPr>
                <w:sz w:val="16"/>
                <w:szCs w:val="16"/>
              </w:rPr>
            </w:pPr>
            <w:r w:rsidRPr="00C53723">
              <w:rPr>
                <w:sz w:val="16"/>
                <w:szCs w:val="16"/>
              </w:rPr>
              <w:t>description of competencies</w:t>
            </w:r>
          </w:p>
          <w:p w14:paraId="6D608DF4" w14:textId="77777777" w:rsidR="00052219" w:rsidRPr="00C53723" w:rsidRDefault="00052219" w:rsidP="00250F35">
            <w:pPr>
              <w:pStyle w:val="Aufzhlungszeichen"/>
              <w:spacing w:before="0" w:after="0" w:line="240" w:lineRule="auto"/>
              <w:rPr>
                <w:sz w:val="16"/>
                <w:szCs w:val="16"/>
              </w:rPr>
            </w:pPr>
            <w:r w:rsidRPr="00C53723">
              <w:rPr>
                <w:sz w:val="16"/>
                <w:szCs w:val="16"/>
              </w:rPr>
              <w:t>definition of reporting lines</w:t>
            </w:r>
          </w:p>
          <w:p w14:paraId="6D608DF5" w14:textId="77777777" w:rsidR="00052219" w:rsidRPr="00C53723" w:rsidRDefault="00052219" w:rsidP="00250F35">
            <w:pPr>
              <w:pStyle w:val="Aufzhlungszeichen"/>
              <w:spacing w:before="0" w:after="0" w:line="240" w:lineRule="auto"/>
              <w:rPr>
                <w:sz w:val="16"/>
                <w:szCs w:val="16"/>
              </w:rPr>
            </w:pPr>
            <w:r w:rsidRPr="00C53723">
              <w:rPr>
                <w:sz w:val="16"/>
                <w:szCs w:val="16"/>
              </w:rPr>
              <w:t>definition of escalation lines</w:t>
            </w:r>
          </w:p>
          <w:p w14:paraId="6D608DF6" w14:textId="77777777" w:rsidR="00B117EC" w:rsidRPr="00C53723" w:rsidRDefault="00B117EC" w:rsidP="00250F35">
            <w:pPr>
              <w:pStyle w:val="Aufzhlungszeichen"/>
              <w:spacing w:before="0" w:after="0" w:line="240" w:lineRule="auto"/>
              <w:rPr>
                <w:sz w:val="16"/>
                <w:szCs w:val="16"/>
              </w:rPr>
            </w:pPr>
            <w:r w:rsidRPr="00C53723">
              <w:rPr>
                <w:sz w:val="16"/>
                <w:szCs w:val="16"/>
              </w:rPr>
              <w:t>approval of job descriptions</w:t>
            </w:r>
          </w:p>
          <w:p w14:paraId="6D608DF7" w14:textId="77777777" w:rsidR="00052219" w:rsidRPr="00C53723" w:rsidRDefault="00052219" w:rsidP="00250F35">
            <w:pPr>
              <w:pStyle w:val="Aufzhlungszeichen"/>
              <w:spacing w:before="0" w:line="240" w:lineRule="auto"/>
              <w:ind w:left="357" w:hanging="357"/>
              <w:contextualSpacing w:val="0"/>
              <w:rPr>
                <w:sz w:val="16"/>
                <w:szCs w:val="16"/>
              </w:rPr>
            </w:pPr>
            <w:proofErr w:type="gramStart"/>
            <w:r w:rsidRPr="00C53723">
              <w:rPr>
                <w:sz w:val="16"/>
                <w:szCs w:val="16"/>
              </w:rPr>
              <w:t>timeliness</w:t>
            </w:r>
            <w:proofErr w:type="gramEnd"/>
            <w:r w:rsidRPr="00C53723">
              <w:rPr>
                <w:sz w:val="16"/>
                <w:szCs w:val="16"/>
              </w:rPr>
              <w:t xml:space="preserve"> of the information provided.</w:t>
            </w:r>
          </w:p>
          <w:p w14:paraId="6D608DF8" w14:textId="77777777" w:rsidR="00052219" w:rsidRPr="00C53723" w:rsidRDefault="00052219">
            <w:pPr>
              <w:spacing w:before="0" w:after="0" w:line="240" w:lineRule="auto"/>
              <w:rPr>
                <w:rFonts w:cs="Arial"/>
                <w:i/>
                <w:sz w:val="16"/>
                <w:szCs w:val="16"/>
              </w:rPr>
            </w:pPr>
            <w:r w:rsidRPr="00C53723">
              <w:rPr>
                <w:sz w:val="16"/>
                <w:szCs w:val="16"/>
              </w:rPr>
              <w:t xml:space="preserve">Compare and assess in detail the adequacy of job descriptions with respect to the </w:t>
            </w:r>
            <w:proofErr w:type="gramStart"/>
            <w:r w:rsidRPr="00C53723">
              <w:rPr>
                <w:sz w:val="16"/>
                <w:szCs w:val="16"/>
              </w:rPr>
              <w:t>employees</w:t>
            </w:r>
            <w:proofErr w:type="gramEnd"/>
            <w:r w:rsidRPr="00C53723">
              <w:rPr>
                <w:sz w:val="16"/>
                <w:szCs w:val="16"/>
              </w:rPr>
              <w:t xml:space="preserve"> actual activities on a sample basis.</w:t>
            </w:r>
          </w:p>
        </w:tc>
        <w:tc>
          <w:tcPr>
            <w:tcW w:w="3431" w:type="dxa"/>
            <w:shd w:val="clear" w:color="auto" w:fill="auto"/>
          </w:tcPr>
          <w:p w14:paraId="6D608DF9" w14:textId="77777777" w:rsidR="00052219" w:rsidRPr="009C495A" w:rsidRDefault="00052219" w:rsidP="001038EF">
            <w:pPr>
              <w:spacing w:before="0" w:after="0" w:line="240" w:lineRule="auto"/>
              <w:rPr>
                <w:rFonts w:cs="Arial"/>
                <w:sz w:val="16"/>
                <w:szCs w:val="16"/>
                <w:highlight w:val="cyan"/>
                <w:lang w:val="en-US"/>
              </w:rPr>
            </w:pPr>
          </w:p>
        </w:tc>
        <w:tc>
          <w:tcPr>
            <w:tcW w:w="1247" w:type="dxa"/>
            <w:shd w:val="clear" w:color="auto" w:fill="auto"/>
          </w:tcPr>
          <w:p w14:paraId="6D608DFA" w14:textId="77777777" w:rsidR="00052219" w:rsidRPr="009C495A" w:rsidRDefault="00052219" w:rsidP="001038EF">
            <w:pPr>
              <w:spacing w:before="0" w:after="0" w:line="240" w:lineRule="auto"/>
              <w:rPr>
                <w:rFonts w:cs="Arial"/>
                <w:sz w:val="16"/>
                <w:szCs w:val="16"/>
                <w:lang w:val="en-US"/>
              </w:rPr>
            </w:pPr>
          </w:p>
        </w:tc>
      </w:tr>
      <w:tr w:rsidR="001C7622" w:rsidRPr="00C53723" w14:paraId="6D608E04" w14:textId="77777777" w:rsidTr="004956B5">
        <w:tc>
          <w:tcPr>
            <w:tcW w:w="531" w:type="dxa"/>
            <w:vMerge w:val="restart"/>
            <w:shd w:val="clear" w:color="auto" w:fill="auto"/>
          </w:tcPr>
          <w:p w14:paraId="6D608DFC" w14:textId="77777777" w:rsidR="001C7622" w:rsidRPr="009C495A" w:rsidRDefault="001C7622" w:rsidP="00166DBD">
            <w:pPr>
              <w:spacing w:before="0" w:after="0" w:line="240" w:lineRule="auto"/>
              <w:rPr>
                <w:rFonts w:cs="Arial"/>
                <w:sz w:val="16"/>
                <w:szCs w:val="16"/>
                <w:lang w:val="en-US"/>
              </w:rPr>
            </w:pPr>
          </w:p>
        </w:tc>
        <w:tc>
          <w:tcPr>
            <w:tcW w:w="1596" w:type="dxa"/>
            <w:vMerge w:val="restart"/>
            <w:shd w:val="clear" w:color="auto" w:fill="auto"/>
          </w:tcPr>
          <w:p w14:paraId="6D608DFD" w14:textId="77777777" w:rsidR="001C7622" w:rsidRPr="00C53723" w:rsidRDefault="001C7622" w:rsidP="005D386E">
            <w:pPr>
              <w:spacing w:before="0" w:after="0" w:line="240" w:lineRule="auto"/>
              <w:rPr>
                <w:b/>
                <w:sz w:val="16"/>
                <w:szCs w:val="16"/>
              </w:rPr>
            </w:pPr>
            <w:r w:rsidRPr="00C53723">
              <w:rPr>
                <w:b/>
                <w:sz w:val="16"/>
                <w:szCs w:val="16"/>
              </w:rPr>
              <w:t>Adequacy of the internal organisation</w:t>
            </w:r>
          </w:p>
          <w:p w14:paraId="6D608DFE" w14:textId="77777777" w:rsidR="001C7622" w:rsidRPr="009C495A" w:rsidRDefault="001C7622" w:rsidP="005D386E">
            <w:pPr>
              <w:spacing w:before="0" w:after="0" w:line="240" w:lineRule="auto"/>
              <w:rPr>
                <w:b/>
                <w:sz w:val="16"/>
                <w:szCs w:val="16"/>
                <w:lang w:val="en-US"/>
              </w:rPr>
            </w:pPr>
          </w:p>
          <w:p w14:paraId="6D608DFF" w14:textId="3D6E1760" w:rsidR="001C7622" w:rsidRPr="00C53723" w:rsidRDefault="001C7622" w:rsidP="0063513B">
            <w:pPr>
              <w:spacing w:before="0" w:after="0" w:line="240" w:lineRule="auto"/>
              <w:rPr>
                <w:sz w:val="16"/>
                <w:szCs w:val="16"/>
              </w:rPr>
            </w:pPr>
            <w:r w:rsidRPr="00C53723">
              <w:rPr>
                <w:sz w:val="16"/>
                <w:szCs w:val="16"/>
              </w:rPr>
              <w:t>(responsibilities and competencies [checks &amp; balances])</w:t>
            </w:r>
          </w:p>
        </w:tc>
        <w:tc>
          <w:tcPr>
            <w:tcW w:w="3685" w:type="dxa"/>
            <w:shd w:val="clear" w:color="auto" w:fill="auto"/>
          </w:tcPr>
          <w:p w14:paraId="6D608E00" w14:textId="77777777" w:rsidR="001C7622" w:rsidRPr="00C53723" w:rsidRDefault="001C7622" w:rsidP="00B938EE">
            <w:pPr>
              <w:spacing w:before="0" w:after="0" w:line="240" w:lineRule="auto"/>
              <w:rPr>
                <w:rFonts w:cs="Arial"/>
                <w:sz w:val="16"/>
                <w:szCs w:val="16"/>
              </w:rPr>
            </w:pPr>
            <w:r w:rsidRPr="00C53723">
              <w:rPr>
                <w:i/>
                <w:sz w:val="16"/>
                <w:szCs w:val="16"/>
              </w:rPr>
              <w:t>Assess the overall adequacy of responsibilities and competencies considering the size, business and organisational complexity of the institution, specifically:</w:t>
            </w:r>
          </w:p>
        </w:tc>
        <w:tc>
          <w:tcPr>
            <w:tcW w:w="3827" w:type="dxa"/>
            <w:shd w:val="clear" w:color="auto" w:fill="auto"/>
          </w:tcPr>
          <w:p w14:paraId="6D608E01" w14:textId="77777777" w:rsidR="001C7622" w:rsidRPr="009C495A" w:rsidRDefault="001C7622" w:rsidP="00166DBD">
            <w:pPr>
              <w:spacing w:before="0" w:after="0" w:line="240" w:lineRule="auto"/>
              <w:rPr>
                <w:rFonts w:cs="Arial"/>
                <w:i/>
                <w:sz w:val="16"/>
                <w:szCs w:val="16"/>
                <w:lang w:val="en-US"/>
              </w:rPr>
            </w:pPr>
          </w:p>
        </w:tc>
        <w:tc>
          <w:tcPr>
            <w:tcW w:w="3431" w:type="dxa"/>
            <w:shd w:val="clear" w:color="auto" w:fill="auto"/>
          </w:tcPr>
          <w:p w14:paraId="6D608E02" w14:textId="77777777" w:rsidR="001C7622" w:rsidRPr="009C495A" w:rsidRDefault="001C7622" w:rsidP="00166DBD">
            <w:pPr>
              <w:spacing w:before="0" w:after="0" w:line="240" w:lineRule="auto"/>
              <w:rPr>
                <w:rFonts w:cs="Arial"/>
                <w:sz w:val="16"/>
                <w:szCs w:val="16"/>
                <w:highlight w:val="cyan"/>
                <w:lang w:val="en-US"/>
              </w:rPr>
            </w:pPr>
          </w:p>
        </w:tc>
        <w:tc>
          <w:tcPr>
            <w:tcW w:w="1247" w:type="dxa"/>
            <w:shd w:val="clear" w:color="auto" w:fill="auto"/>
          </w:tcPr>
          <w:p w14:paraId="6D608E03" w14:textId="77777777" w:rsidR="001C7622" w:rsidRPr="009C495A" w:rsidRDefault="001C7622" w:rsidP="00166DBD">
            <w:pPr>
              <w:spacing w:before="0" w:after="0" w:line="240" w:lineRule="auto"/>
              <w:rPr>
                <w:rFonts w:cs="Arial"/>
                <w:sz w:val="16"/>
                <w:szCs w:val="16"/>
                <w:lang w:val="en-US"/>
              </w:rPr>
            </w:pPr>
          </w:p>
        </w:tc>
      </w:tr>
      <w:tr w:rsidR="001C7622" w:rsidRPr="00C53723" w14:paraId="6D608E0B" w14:textId="77777777" w:rsidTr="004956B5">
        <w:tc>
          <w:tcPr>
            <w:tcW w:w="531" w:type="dxa"/>
            <w:vMerge/>
            <w:shd w:val="clear" w:color="auto" w:fill="auto"/>
          </w:tcPr>
          <w:p w14:paraId="6D608E05" w14:textId="77777777" w:rsidR="001C7622" w:rsidRPr="009C495A" w:rsidRDefault="001C7622" w:rsidP="00166DBD">
            <w:pPr>
              <w:spacing w:before="0" w:after="0" w:line="240" w:lineRule="auto"/>
              <w:rPr>
                <w:rFonts w:cs="Arial"/>
                <w:sz w:val="16"/>
                <w:szCs w:val="16"/>
                <w:lang w:val="en-US"/>
              </w:rPr>
            </w:pPr>
          </w:p>
        </w:tc>
        <w:tc>
          <w:tcPr>
            <w:tcW w:w="1596" w:type="dxa"/>
            <w:vMerge/>
            <w:shd w:val="clear" w:color="auto" w:fill="auto"/>
          </w:tcPr>
          <w:p w14:paraId="6D608E06" w14:textId="77777777" w:rsidR="001C7622" w:rsidRPr="009C495A" w:rsidRDefault="001C7622" w:rsidP="005D386E">
            <w:pPr>
              <w:spacing w:before="0" w:after="0" w:line="240" w:lineRule="auto"/>
              <w:rPr>
                <w:b/>
                <w:sz w:val="16"/>
                <w:szCs w:val="16"/>
                <w:lang w:val="en-US"/>
              </w:rPr>
            </w:pPr>
          </w:p>
        </w:tc>
        <w:tc>
          <w:tcPr>
            <w:tcW w:w="3685" w:type="dxa"/>
            <w:shd w:val="clear" w:color="auto" w:fill="auto"/>
          </w:tcPr>
          <w:p w14:paraId="6D608E07" w14:textId="77777777" w:rsidR="001C7622" w:rsidRPr="00C53723" w:rsidRDefault="001C7622" w:rsidP="00B938EE">
            <w:pPr>
              <w:spacing w:before="0" w:after="0" w:line="240" w:lineRule="auto"/>
              <w:rPr>
                <w:rFonts w:cs="Arial"/>
                <w:sz w:val="16"/>
                <w:szCs w:val="16"/>
              </w:rPr>
            </w:pPr>
            <w:r w:rsidRPr="00C53723">
              <w:rPr>
                <w:sz w:val="16"/>
                <w:szCs w:val="16"/>
              </w:rPr>
              <w:t>Assess whether the institution has defined the responsibilities and competencies of its key functions in written policies that are available to and known by them.</w:t>
            </w:r>
          </w:p>
        </w:tc>
        <w:tc>
          <w:tcPr>
            <w:tcW w:w="3827" w:type="dxa"/>
            <w:shd w:val="clear" w:color="auto" w:fill="auto"/>
          </w:tcPr>
          <w:p w14:paraId="6D608E08" w14:textId="77777777" w:rsidR="001C7622" w:rsidRPr="009C495A" w:rsidDel="00A93E43" w:rsidRDefault="001C7622" w:rsidP="00EC4365">
            <w:pPr>
              <w:spacing w:before="0" w:after="0" w:line="240" w:lineRule="auto"/>
              <w:rPr>
                <w:rFonts w:cs="Arial"/>
                <w:sz w:val="16"/>
                <w:szCs w:val="16"/>
                <w:lang w:val="en-US"/>
              </w:rPr>
            </w:pPr>
          </w:p>
        </w:tc>
        <w:tc>
          <w:tcPr>
            <w:tcW w:w="3431" w:type="dxa"/>
            <w:shd w:val="clear" w:color="auto" w:fill="auto"/>
          </w:tcPr>
          <w:p w14:paraId="6D608E09" w14:textId="77777777" w:rsidR="001C7622" w:rsidRPr="009C495A" w:rsidRDefault="001C7622" w:rsidP="00166DBD">
            <w:pPr>
              <w:spacing w:before="0" w:after="0" w:line="240" w:lineRule="auto"/>
              <w:rPr>
                <w:rFonts w:cs="Arial"/>
                <w:sz w:val="16"/>
                <w:szCs w:val="16"/>
                <w:highlight w:val="cyan"/>
                <w:lang w:val="en-US"/>
              </w:rPr>
            </w:pPr>
          </w:p>
        </w:tc>
        <w:tc>
          <w:tcPr>
            <w:tcW w:w="1247" w:type="dxa"/>
            <w:shd w:val="clear" w:color="auto" w:fill="auto"/>
          </w:tcPr>
          <w:p w14:paraId="6D608E0A" w14:textId="77777777" w:rsidR="001C7622" w:rsidRPr="009C495A" w:rsidRDefault="001C7622" w:rsidP="00166DBD">
            <w:pPr>
              <w:spacing w:before="0" w:after="0" w:line="240" w:lineRule="auto"/>
              <w:rPr>
                <w:rFonts w:cs="Arial"/>
                <w:sz w:val="16"/>
                <w:szCs w:val="16"/>
                <w:lang w:val="en-US"/>
              </w:rPr>
            </w:pPr>
          </w:p>
        </w:tc>
      </w:tr>
      <w:tr w:rsidR="001C7622" w:rsidRPr="00C53723" w14:paraId="3073ECED" w14:textId="77777777" w:rsidTr="004956B5">
        <w:tc>
          <w:tcPr>
            <w:tcW w:w="531" w:type="dxa"/>
            <w:shd w:val="clear" w:color="auto" w:fill="auto"/>
          </w:tcPr>
          <w:p w14:paraId="173A704C" w14:textId="77777777" w:rsidR="001C7622" w:rsidRPr="009C495A" w:rsidRDefault="001C7622" w:rsidP="00166DBD">
            <w:pPr>
              <w:spacing w:before="0" w:after="0" w:line="240" w:lineRule="auto"/>
              <w:rPr>
                <w:rFonts w:cs="Arial"/>
                <w:sz w:val="16"/>
                <w:szCs w:val="16"/>
                <w:lang w:val="en-US"/>
              </w:rPr>
            </w:pPr>
          </w:p>
        </w:tc>
        <w:tc>
          <w:tcPr>
            <w:tcW w:w="1596" w:type="dxa"/>
            <w:vMerge/>
            <w:shd w:val="clear" w:color="auto" w:fill="auto"/>
          </w:tcPr>
          <w:p w14:paraId="37F2D493" w14:textId="77777777" w:rsidR="001C7622" w:rsidRPr="009C495A" w:rsidRDefault="001C7622" w:rsidP="005D386E">
            <w:pPr>
              <w:spacing w:before="0" w:after="0" w:line="240" w:lineRule="auto"/>
              <w:rPr>
                <w:b/>
                <w:sz w:val="16"/>
                <w:szCs w:val="16"/>
                <w:lang w:val="en-US"/>
              </w:rPr>
            </w:pPr>
          </w:p>
        </w:tc>
        <w:tc>
          <w:tcPr>
            <w:tcW w:w="3685" w:type="dxa"/>
            <w:shd w:val="clear" w:color="auto" w:fill="auto"/>
          </w:tcPr>
          <w:p w14:paraId="79D1D162" w14:textId="085D0F02" w:rsidR="001C7622" w:rsidRPr="00C53723" w:rsidRDefault="001C7622" w:rsidP="00B938EE">
            <w:pPr>
              <w:spacing w:before="0" w:after="0" w:line="240" w:lineRule="auto"/>
              <w:rPr>
                <w:sz w:val="16"/>
                <w:szCs w:val="16"/>
              </w:rPr>
            </w:pPr>
            <w:r w:rsidRPr="00C53723">
              <w:rPr>
                <w:sz w:val="16"/>
                <w:szCs w:val="16"/>
              </w:rPr>
              <w:t xml:space="preserve">Assess if the </w:t>
            </w:r>
            <w:proofErr w:type="spellStart"/>
            <w:r w:rsidRPr="00C53723">
              <w:rPr>
                <w:sz w:val="16"/>
                <w:szCs w:val="16"/>
              </w:rPr>
              <w:t>BoD</w:t>
            </w:r>
            <w:proofErr w:type="spellEnd"/>
            <w:r w:rsidRPr="00C53723">
              <w:rPr>
                <w:sz w:val="16"/>
                <w:szCs w:val="16"/>
              </w:rPr>
              <w:t xml:space="preserve"> and the </w:t>
            </w:r>
            <w:r w:rsidR="00BD724C">
              <w:rPr>
                <w:sz w:val="16"/>
                <w:szCs w:val="16"/>
              </w:rPr>
              <w:t>E</w:t>
            </w:r>
            <w:r w:rsidRPr="00C53723">
              <w:rPr>
                <w:sz w:val="16"/>
                <w:szCs w:val="16"/>
              </w:rPr>
              <w:t xml:space="preserve">xecutive </w:t>
            </w:r>
            <w:r w:rsidR="00BD724C">
              <w:rPr>
                <w:sz w:val="16"/>
                <w:szCs w:val="16"/>
              </w:rPr>
              <w:t>B</w:t>
            </w:r>
            <w:r w:rsidRPr="00C53723">
              <w:rPr>
                <w:sz w:val="16"/>
                <w:szCs w:val="16"/>
              </w:rPr>
              <w:t xml:space="preserve">oard have sufficient management competences and knowledge and experience of the banking and financial sector. Assess if the </w:t>
            </w:r>
            <w:proofErr w:type="spellStart"/>
            <w:r w:rsidRPr="00C53723">
              <w:rPr>
                <w:sz w:val="16"/>
                <w:szCs w:val="16"/>
              </w:rPr>
              <w:t>BoD</w:t>
            </w:r>
            <w:proofErr w:type="spellEnd"/>
            <w:r w:rsidRPr="00C53723">
              <w:rPr>
                <w:sz w:val="16"/>
                <w:szCs w:val="16"/>
              </w:rPr>
              <w:t xml:space="preserve"> is sufficiently diversified (margin</w:t>
            </w:r>
            <w:r w:rsidR="00540852">
              <w:rPr>
                <w:sz w:val="16"/>
                <w:szCs w:val="16"/>
              </w:rPr>
              <w:t xml:space="preserve"> no</w:t>
            </w:r>
            <w:r w:rsidRPr="00C53723">
              <w:rPr>
                <w:sz w:val="16"/>
                <w:szCs w:val="16"/>
              </w:rPr>
              <w:t>s</w:t>
            </w:r>
            <w:r w:rsidR="00540852">
              <w:rPr>
                <w:sz w:val="16"/>
                <w:szCs w:val="16"/>
              </w:rPr>
              <w:t>.</w:t>
            </w:r>
            <w:r w:rsidRPr="00C53723">
              <w:rPr>
                <w:sz w:val="16"/>
                <w:szCs w:val="16"/>
              </w:rPr>
              <w:t xml:space="preserve"> 16 and 51 FINMA Circ. 17/</w:t>
            </w:r>
            <w:r w:rsidR="00BD724C">
              <w:rPr>
                <w:sz w:val="16"/>
                <w:szCs w:val="16"/>
              </w:rPr>
              <w:t>1).</w:t>
            </w:r>
          </w:p>
        </w:tc>
        <w:tc>
          <w:tcPr>
            <w:tcW w:w="3827" w:type="dxa"/>
            <w:shd w:val="clear" w:color="auto" w:fill="auto"/>
          </w:tcPr>
          <w:p w14:paraId="015A8F79" w14:textId="77777777" w:rsidR="001C7622" w:rsidRPr="009C495A" w:rsidDel="00A93E43" w:rsidRDefault="001C7622" w:rsidP="00EC4365">
            <w:pPr>
              <w:spacing w:before="0" w:after="0" w:line="240" w:lineRule="auto"/>
              <w:rPr>
                <w:rFonts w:cs="Arial"/>
                <w:sz w:val="16"/>
                <w:szCs w:val="16"/>
                <w:lang w:val="en-US"/>
              </w:rPr>
            </w:pPr>
          </w:p>
        </w:tc>
        <w:tc>
          <w:tcPr>
            <w:tcW w:w="3431" w:type="dxa"/>
            <w:shd w:val="clear" w:color="auto" w:fill="auto"/>
          </w:tcPr>
          <w:p w14:paraId="0A3EB39B" w14:textId="77777777" w:rsidR="001C7622" w:rsidRPr="009C495A" w:rsidRDefault="001C7622" w:rsidP="00166DBD">
            <w:pPr>
              <w:spacing w:before="0" w:after="0" w:line="240" w:lineRule="auto"/>
              <w:rPr>
                <w:rFonts w:cs="Arial"/>
                <w:sz w:val="16"/>
                <w:szCs w:val="16"/>
                <w:highlight w:val="cyan"/>
                <w:lang w:val="en-US"/>
              </w:rPr>
            </w:pPr>
          </w:p>
        </w:tc>
        <w:tc>
          <w:tcPr>
            <w:tcW w:w="1247" w:type="dxa"/>
            <w:shd w:val="clear" w:color="auto" w:fill="auto"/>
          </w:tcPr>
          <w:p w14:paraId="227CFFF4" w14:textId="77777777" w:rsidR="001C7622" w:rsidRPr="009C495A" w:rsidRDefault="001C7622" w:rsidP="00166DBD">
            <w:pPr>
              <w:spacing w:before="0" w:after="0" w:line="240" w:lineRule="auto"/>
              <w:rPr>
                <w:rFonts w:cs="Arial"/>
                <w:sz w:val="16"/>
                <w:szCs w:val="16"/>
                <w:lang w:val="en-US"/>
              </w:rPr>
            </w:pPr>
          </w:p>
        </w:tc>
      </w:tr>
      <w:tr w:rsidR="00F6107F" w:rsidRPr="00C53723" w14:paraId="6BB5864D" w14:textId="77777777" w:rsidTr="004956B5">
        <w:tc>
          <w:tcPr>
            <w:tcW w:w="531" w:type="dxa"/>
            <w:shd w:val="clear" w:color="auto" w:fill="auto"/>
          </w:tcPr>
          <w:p w14:paraId="23665FD5" w14:textId="77777777" w:rsidR="00F6107F" w:rsidRPr="009C495A" w:rsidRDefault="00F6107F" w:rsidP="00166DBD">
            <w:pPr>
              <w:spacing w:before="0" w:after="0" w:line="240" w:lineRule="auto"/>
              <w:rPr>
                <w:rFonts w:cs="Arial"/>
                <w:sz w:val="16"/>
                <w:szCs w:val="16"/>
                <w:lang w:val="en-US"/>
              </w:rPr>
            </w:pPr>
          </w:p>
        </w:tc>
        <w:tc>
          <w:tcPr>
            <w:tcW w:w="1596" w:type="dxa"/>
            <w:vMerge/>
            <w:shd w:val="clear" w:color="auto" w:fill="auto"/>
          </w:tcPr>
          <w:p w14:paraId="2977296D" w14:textId="77777777" w:rsidR="00F6107F" w:rsidRPr="009C495A" w:rsidRDefault="00F6107F" w:rsidP="005D386E">
            <w:pPr>
              <w:spacing w:before="0" w:after="0" w:line="240" w:lineRule="auto"/>
              <w:rPr>
                <w:b/>
                <w:sz w:val="16"/>
                <w:szCs w:val="16"/>
                <w:lang w:val="en-US"/>
              </w:rPr>
            </w:pPr>
          </w:p>
        </w:tc>
        <w:tc>
          <w:tcPr>
            <w:tcW w:w="3685" w:type="dxa"/>
            <w:shd w:val="clear" w:color="auto" w:fill="auto"/>
          </w:tcPr>
          <w:p w14:paraId="5B7CF32B" w14:textId="69F9D101" w:rsidR="00F6107F" w:rsidRPr="00C53723" w:rsidRDefault="004152F9" w:rsidP="004152F9">
            <w:pPr>
              <w:spacing w:before="0" w:after="0" w:line="240" w:lineRule="auto"/>
              <w:rPr>
                <w:sz w:val="16"/>
                <w:szCs w:val="16"/>
              </w:rPr>
            </w:pPr>
            <w:r w:rsidRPr="00C53723">
              <w:rPr>
                <w:sz w:val="16"/>
                <w:szCs w:val="16"/>
              </w:rPr>
              <w:t xml:space="preserve">Assess whether the </w:t>
            </w:r>
            <w:proofErr w:type="spellStart"/>
            <w:r w:rsidRPr="00C53723">
              <w:rPr>
                <w:sz w:val="16"/>
                <w:szCs w:val="16"/>
              </w:rPr>
              <w:t>BoD</w:t>
            </w:r>
            <w:proofErr w:type="spellEnd"/>
            <w:r w:rsidRPr="00C53723">
              <w:rPr>
                <w:sz w:val="16"/>
                <w:szCs w:val="16"/>
              </w:rPr>
              <w:t xml:space="preserve"> complies with the independence principles and at least one-third of its members are independent (margin</w:t>
            </w:r>
            <w:r w:rsidR="00540852">
              <w:rPr>
                <w:sz w:val="16"/>
                <w:szCs w:val="16"/>
              </w:rPr>
              <w:t xml:space="preserve"> no</w:t>
            </w:r>
            <w:r w:rsidRPr="00C53723">
              <w:rPr>
                <w:sz w:val="16"/>
                <w:szCs w:val="16"/>
              </w:rPr>
              <w:t>s</w:t>
            </w:r>
            <w:r w:rsidR="00540852">
              <w:rPr>
                <w:sz w:val="16"/>
                <w:szCs w:val="16"/>
              </w:rPr>
              <w:t>.</w:t>
            </w:r>
            <w:r w:rsidRPr="00C53723">
              <w:rPr>
                <w:sz w:val="16"/>
                <w:szCs w:val="16"/>
              </w:rPr>
              <w:t xml:space="preserve"> 17 to 25 FINMA Circ. 17/1).</w:t>
            </w:r>
          </w:p>
        </w:tc>
        <w:tc>
          <w:tcPr>
            <w:tcW w:w="3827" w:type="dxa"/>
            <w:shd w:val="clear" w:color="auto" w:fill="auto"/>
          </w:tcPr>
          <w:p w14:paraId="638997C7" w14:textId="77777777" w:rsidR="00F6107F" w:rsidRPr="009C495A" w:rsidDel="00A93E43" w:rsidRDefault="00F6107F" w:rsidP="00EC4365">
            <w:pPr>
              <w:spacing w:before="0" w:after="0" w:line="240" w:lineRule="auto"/>
              <w:rPr>
                <w:rFonts w:cs="Arial"/>
                <w:sz w:val="16"/>
                <w:szCs w:val="16"/>
                <w:lang w:val="en-US"/>
              </w:rPr>
            </w:pPr>
          </w:p>
        </w:tc>
        <w:tc>
          <w:tcPr>
            <w:tcW w:w="3431" w:type="dxa"/>
            <w:shd w:val="clear" w:color="auto" w:fill="auto"/>
          </w:tcPr>
          <w:p w14:paraId="3090A15C" w14:textId="77777777" w:rsidR="00F6107F" w:rsidRPr="009C495A" w:rsidRDefault="00F6107F" w:rsidP="00166DBD">
            <w:pPr>
              <w:spacing w:before="0" w:after="0" w:line="240" w:lineRule="auto"/>
              <w:rPr>
                <w:rFonts w:cs="Arial"/>
                <w:sz w:val="16"/>
                <w:szCs w:val="16"/>
                <w:highlight w:val="cyan"/>
                <w:lang w:val="en-US"/>
              </w:rPr>
            </w:pPr>
          </w:p>
        </w:tc>
        <w:tc>
          <w:tcPr>
            <w:tcW w:w="1247" w:type="dxa"/>
            <w:shd w:val="clear" w:color="auto" w:fill="auto"/>
          </w:tcPr>
          <w:p w14:paraId="378B07C3" w14:textId="77777777" w:rsidR="00F6107F" w:rsidRPr="009C495A" w:rsidRDefault="00F6107F" w:rsidP="00166DBD">
            <w:pPr>
              <w:spacing w:before="0" w:after="0" w:line="240" w:lineRule="auto"/>
              <w:rPr>
                <w:rFonts w:cs="Arial"/>
                <w:sz w:val="16"/>
                <w:szCs w:val="16"/>
                <w:lang w:val="en-US"/>
              </w:rPr>
            </w:pPr>
          </w:p>
        </w:tc>
      </w:tr>
      <w:tr w:rsidR="001C7622" w:rsidRPr="00C53723" w14:paraId="4EFA5F8C" w14:textId="77777777" w:rsidTr="004956B5">
        <w:tc>
          <w:tcPr>
            <w:tcW w:w="531" w:type="dxa"/>
            <w:shd w:val="clear" w:color="auto" w:fill="auto"/>
          </w:tcPr>
          <w:p w14:paraId="288AA0EE" w14:textId="77777777" w:rsidR="001C7622" w:rsidRPr="009C495A" w:rsidRDefault="001C7622" w:rsidP="00166DBD">
            <w:pPr>
              <w:spacing w:before="0" w:after="0" w:line="240" w:lineRule="auto"/>
              <w:rPr>
                <w:rFonts w:cs="Arial"/>
                <w:sz w:val="16"/>
                <w:szCs w:val="16"/>
                <w:lang w:val="en-US"/>
              </w:rPr>
            </w:pPr>
          </w:p>
        </w:tc>
        <w:tc>
          <w:tcPr>
            <w:tcW w:w="1596" w:type="dxa"/>
            <w:vMerge/>
            <w:shd w:val="clear" w:color="auto" w:fill="auto"/>
          </w:tcPr>
          <w:p w14:paraId="694C9A7B" w14:textId="77777777" w:rsidR="001C7622" w:rsidRPr="009C495A" w:rsidRDefault="001C7622" w:rsidP="005D386E">
            <w:pPr>
              <w:spacing w:before="0" w:after="0" w:line="240" w:lineRule="auto"/>
              <w:rPr>
                <w:b/>
                <w:sz w:val="16"/>
                <w:szCs w:val="16"/>
                <w:lang w:val="en-US"/>
              </w:rPr>
            </w:pPr>
          </w:p>
        </w:tc>
        <w:tc>
          <w:tcPr>
            <w:tcW w:w="3685" w:type="dxa"/>
            <w:shd w:val="clear" w:color="auto" w:fill="auto"/>
          </w:tcPr>
          <w:p w14:paraId="3ACF6096" w14:textId="0AA16EA9" w:rsidR="001C7622" w:rsidRPr="00C53723" w:rsidRDefault="001C7622" w:rsidP="00697EAE">
            <w:pPr>
              <w:spacing w:before="0" w:after="0" w:line="240" w:lineRule="auto"/>
              <w:rPr>
                <w:sz w:val="16"/>
                <w:szCs w:val="16"/>
              </w:rPr>
            </w:pPr>
            <w:r w:rsidRPr="00C53723">
              <w:rPr>
                <w:sz w:val="16"/>
                <w:szCs w:val="16"/>
              </w:rPr>
              <w:t xml:space="preserve">Assess if the </w:t>
            </w:r>
            <w:proofErr w:type="spellStart"/>
            <w:r w:rsidRPr="00C53723">
              <w:rPr>
                <w:sz w:val="16"/>
                <w:szCs w:val="16"/>
              </w:rPr>
              <w:t>BoD</w:t>
            </w:r>
            <w:proofErr w:type="spellEnd"/>
            <w:r w:rsidRPr="00C53723">
              <w:rPr>
                <w:sz w:val="16"/>
                <w:szCs w:val="16"/>
              </w:rPr>
              <w:t xml:space="preserve"> complies with principles governing a directorship and, to this regard, ensures that every member devotes sufficient time to his role, defines or approves requirements profiles, which form part of its competences and makes at least once a year a critical assessment of its own performance (margin</w:t>
            </w:r>
            <w:r w:rsidR="00540852">
              <w:rPr>
                <w:sz w:val="16"/>
                <w:szCs w:val="16"/>
              </w:rPr>
              <w:t xml:space="preserve"> no</w:t>
            </w:r>
            <w:r w:rsidRPr="00C53723">
              <w:rPr>
                <w:sz w:val="16"/>
                <w:szCs w:val="16"/>
              </w:rPr>
              <w:t>s</w:t>
            </w:r>
            <w:r w:rsidR="00540852">
              <w:rPr>
                <w:sz w:val="16"/>
                <w:szCs w:val="16"/>
              </w:rPr>
              <w:t>.</w:t>
            </w:r>
            <w:r w:rsidRPr="00C53723">
              <w:rPr>
                <w:sz w:val="16"/>
                <w:szCs w:val="16"/>
              </w:rPr>
              <w:t xml:space="preserve"> 26 to 28, FINMA Circ. 17/1).</w:t>
            </w:r>
          </w:p>
        </w:tc>
        <w:tc>
          <w:tcPr>
            <w:tcW w:w="3827" w:type="dxa"/>
            <w:shd w:val="clear" w:color="auto" w:fill="auto"/>
          </w:tcPr>
          <w:p w14:paraId="40B936A7" w14:textId="77777777" w:rsidR="001C7622" w:rsidRPr="009C495A" w:rsidDel="00A93E43" w:rsidRDefault="001C7622" w:rsidP="00EC4365">
            <w:pPr>
              <w:spacing w:before="0" w:after="0" w:line="240" w:lineRule="auto"/>
              <w:rPr>
                <w:rFonts w:cs="Arial"/>
                <w:sz w:val="16"/>
                <w:szCs w:val="16"/>
                <w:lang w:val="en-US"/>
              </w:rPr>
            </w:pPr>
          </w:p>
        </w:tc>
        <w:tc>
          <w:tcPr>
            <w:tcW w:w="3431" w:type="dxa"/>
            <w:shd w:val="clear" w:color="auto" w:fill="auto"/>
          </w:tcPr>
          <w:p w14:paraId="1C728E8B" w14:textId="77777777" w:rsidR="001C7622" w:rsidRPr="009C495A" w:rsidRDefault="001C7622" w:rsidP="00166DBD">
            <w:pPr>
              <w:spacing w:before="0" w:after="0" w:line="240" w:lineRule="auto"/>
              <w:rPr>
                <w:rFonts w:cs="Arial"/>
                <w:sz w:val="16"/>
                <w:szCs w:val="16"/>
                <w:highlight w:val="cyan"/>
                <w:lang w:val="en-US"/>
              </w:rPr>
            </w:pPr>
          </w:p>
        </w:tc>
        <w:tc>
          <w:tcPr>
            <w:tcW w:w="1247" w:type="dxa"/>
            <w:shd w:val="clear" w:color="auto" w:fill="auto"/>
          </w:tcPr>
          <w:p w14:paraId="71D33738" w14:textId="77777777" w:rsidR="001C7622" w:rsidRPr="009C495A" w:rsidRDefault="001C7622" w:rsidP="00166DBD">
            <w:pPr>
              <w:spacing w:before="0" w:after="0" w:line="240" w:lineRule="auto"/>
              <w:rPr>
                <w:rFonts w:cs="Arial"/>
                <w:sz w:val="16"/>
                <w:szCs w:val="16"/>
                <w:lang w:val="en-US"/>
              </w:rPr>
            </w:pPr>
          </w:p>
        </w:tc>
      </w:tr>
      <w:tr w:rsidR="00D43861" w:rsidRPr="00C53723" w14:paraId="3E30AAB6" w14:textId="77777777" w:rsidTr="004956B5">
        <w:tc>
          <w:tcPr>
            <w:tcW w:w="531" w:type="dxa"/>
            <w:shd w:val="clear" w:color="auto" w:fill="auto"/>
          </w:tcPr>
          <w:p w14:paraId="070F97B0" w14:textId="77777777" w:rsidR="00D43861" w:rsidRPr="009C495A" w:rsidRDefault="00D43861" w:rsidP="00166DBD">
            <w:pPr>
              <w:spacing w:before="0" w:after="0" w:line="240" w:lineRule="auto"/>
              <w:rPr>
                <w:rFonts w:cs="Arial"/>
                <w:sz w:val="16"/>
                <w:szCs w:val="16"/>
                <w:lang w:val="en-US"/>
              </w:rPr>
            </w:pPr>
          </w:p>
        </w:tc>
        <w:tc>
          <w:tcPr>
            <w:tcW w:w="1596" w:type="dxa"/>
            <w:vMerge w:val="restart"/>
            <w:shd w:val="clear" w:color="auto" w:fill="auto"/>
          </w:tcPr>
          <w:p w14:paraId="3EE4EE6C" w14:textId="77777777" w:rsidR="00D43861" w:rsidRPr="00C53723" w:rsidRDefault="00D43861" w:rsidP="005D386E">
            <w:pPr>
              <w:spacing w:before="0" w:after="0" w:line="240" w:lineRule="auto"/>
              <w:rPr>
                <w:b/>
                <w:sz w:val="16"/>
                <w:szCs w:val="16"/>
              </w:rPr>
            </w:pPr>
            <w:r w:rsidRPr="00C53723">
              <w:rPr>
                <w:b/>
                <w:sz w:val="16"/>
                <w:szCs w:val="16"/>
              </w:rPr>
              <w:t>Adequacy of the internal organisation</w:t>
            </w:r>
          </w:p>
          <w:p w14:paraId="14BAA21D" w14:textId="77777777" w:rsidR="00D43861" w:rsidRPr="009C495A" w:rsidRDefault="00D43861" w:rsidP="005D386E">
            <w:pPr>
              <w:spacing w:before="0" w:after="0" w:line="240" w:lineRule="auto"/>
              <w:rPr>
                <w:sz w:val="16"/>
                <w:szCs w:val="16"/>
                <w:lang w:val="en-US"/>
              </w:rPr>
            </w:pPr>
          </w:p>
          <w:p w14:paraId="7C3AF2D5" w14:textId="7F59D147" w:rsidR="00D43861" w:rsidRPr="00C53723" w:rsidRDefault="00D43861" w:rsidP="001C7622">
            <w:pPr>
              <w:spacing w:before="0" w:after="0" w:line="240" w:lineRule="auto"/>
              <w:rPr>
                <w:b/>
                <w:sz w:val="16"/>
                <w:szCs w:val="16"/>
              </w:rPr>
            </w:pPr>
            <w:r w:rsidRPr="00C53723">
              <w:rPr>
                <w:sz w:val="16"/>
                <w:szCs w:val="16"/>
              </w:rPr>
              <w:t>(division of responsibilities and committees)</w:t>
            </w:r>
          </w:p>
        </w:tc>
        <w:tc>
          <w:tcPr>
            <w:tcW w:w="3685" w:type="dxa"/>
            <w:shd w:val="clear" w:color="auto" w:fill="auto"/>
          </w:tcPr>
          <w:p w14:paraId="7C82C28C" w14:textId="6DA7F18F" w:rsidR="00D43861" w:rsidRPr="00C53723" w:rsidRDefault="00D43861" w:rsidP="00FB204C">
            <w:pPr>
              <w:spacing w:before="0" w:after="0" w:line="240" w:lineRule="auto"/>
              <w:rPr>
                <w:sz w:val="16"/>
                <w:szCs w:val="16"/>
              </w:rPr>
            </w:pPr>
            <w:r w:rsidRPr="00C53723">
              <w:rPr>
                <w:i/>
                <w:sz w:val="16"/>
                <w:szCs w:val="16"/>
              </w:rPr>
              <w:t>Assess the overall adequacy of the division of responsibilities and the set-up of committees considering the size, business and organisational complexity of the institution, spec</w:t>
            </w:r>
            <w:r w:rsidR="009C495A">
              <w:rPr>
                <w:i/>
                <w:sz w:val="16"/>
                <w:szCs w:val="16"/>
              </w:rPr>
              <w:t>i</w:t>
            </w:r>
            <w:r w:rsidRPr="00C53723">
              <w:rPr>
                <w:i/>
                <w:sz w:val="16"/>
                <w:szCs w:val="16"/>
              </w:rPr>
              <w:t>fically:</w:t>
            </w:r>
          </w:p>
        </w:tc>
        <w:tc>
          <w:tcPr>
            <w:tcW w:w="3827" w:type="dxa"/>
            <w:shd w:val="clear" w:color="auto" w:fill="auto"/>
          </w:tcPr>
          <w:p w14:paraId="3F6E67BA" w14:textId="77777777" w:rsidR="00D43861" w:rsidRPr="009C495A" w:rsidDel="00A93E43" w:rsidRDefault="00D43861" w:rsidP="00EC4365">
            <w:pPr>
              <w:spacing w:before="0" w:after="0" w:line="240" w:lineRule="auto"/>
              <w:rPr>
                <w:rFonts w:cs="Arial"/>
                <w:sz w:val="16"/>
                <w:szCs w:val="16"/>
                <w:lang w:val="en-US"/>
              </w:rPr>
            </w:pPr>
          </w:p>
        </w:tc>
        <w:tc>
          <w:tcPr>
            <w:tcW w:w="3431" w:type="dxa"/>
            <w:shd w:val="clear" w:color="auto" w:fill="auto"/>
          </w:tcPr>
          <w:p w14:paraId="098E0F95" w14:textId="77777777" w:rsidR="00D43861" w:rsidRPr="009C495A" w:rsidRDefault="00D43861" w:rsidP="00166DBD">
            <w:pPr>
              <w:spacing w:before="0" w:after="0" w:line="240" w:lineRule="auto"/>
              <w:rPr>
                <w:rFonts w:cs="Arial"/>
                <w:sz w:val="16"/>
                <w:szCs w:val="16"/>
                <w:highlight w:val="cyan"/>
                <w:lang w:val="en-US"/>
              </w:rPr>
            </w:pPr>
          </w:p>
        </w:tc>
        <w:tc>
          <w:tcPr>
            <w:tcW w:w="1247" w:type="dxa"/>
            <w:shd w:val="clear" w:color="auto" w:fill="auto"/>
          </w:tcPr>
          <w:p w14:paraId="29F885C5" w14:textId="77777777" w:rsidR="00D43861" w:rsidRPr="009C495A" w:rsidRDefault="00D43861" w:rsidP="00166DBD">
            <w:pPr>
              <w:spacing w:before="0" w:after="0" w:line="240" w:lineRule="auto"/>
              <w:rPr>
                <w:rFonts w:cs="Arial"/>
                <w:sz w:val="16"/>
                <w:szCs w:val="16"/>
                <w:lang w:val="en-US"/>
              </w:rPr>
            </w:pPr>
          </w:p>
        </w:tc>
      </w:tr>
      <w:tr w:rsidR="00D43861" w:rsidRPr="00C53723" w14:paraId="49FED0B3" w14:textId="77777777" w:rsidTr="004956B5">
        <w:tc>
          <w:tcPr>
            <w:tcW w:w="531" w:type="dxa"/>
            <w:shd w:val="clear" w:color="auto" w:fill="auto"/>
          </w:tcPr>
          <w:p w14:paraId="5659B516" w14:textId="77777777" w:rsidR="00D43861" w:rsidRPr="009C495A" w:rsidRDefault="00D43861" w:rsidP="00166DBD">
            <w:pPr>
              <w:spacing w:before="0" w:after="0" w:line="240" w:lineRule="auto"/>
              <w:rPr>
                <w:rFonts w:cs="Arial"/>
                <w:sz w:val="16"/>
                <w:szCs w:val="16"/>
                <w:lang w:val="en-US"/>
              </w:rPr>
            </w:pPr>
          </w:p>
        </w:tc>
        <w:tc>
          <w:tcPr>
            <w:tcW w:w="1596" w:type="dxa"/>
            <w:vMerge/>
            <w:shd w:val="clear" w:color="auto" w:fill="auto"/>
          </w:tcPr>
          <w:p w14:paraId="4A84F3A5" w14:textId="77777777" w:rsidR="00D43861" w:rsidRPr="009C495A" w:rsidRDefault="00D43861" w:rsidP="005D386E">
            <w:pPr>
              <w:spacing w:before="0" w:after="0" w:line="240" w:lineRule="auto"/>
              <w:rPr>
                <w:b/>
                <w:sz w:val="16"/>
                <w:szCs w:val="16"/>
                <w:lang w:val="en-US"/>
              </w:rPr>
            </w:pPr>
          </w:p>
        </w:tc>
        <w:tc>
          <w:tcPr>
            <w:tcW w:w="3685" w:type="dxa"/>
            <w:shd w:val="clear" w:color="auto" w:fill="auto"/>
          </w:tcPr>
          <w:p w14:paraId="6983D4EF" w14:textId="38B2FB8E" w:rsidR="00D43861" w:rsidRPr="00C53723" w:rsidRDefault="00E6222C" w:rsidP="00FB204C">
            <w:pPr>
              <w:spacing w:before="0" w:after="0" w:line="240" w:lineRule="auto"/>
              <w:rPr>
                <w:sz w:val="16"/>
                <w:szCs w:val="16"/>
              </w:rPr>
            </w:pPr>
            <w:r w:rsidRPr="00C53723">
              <w:rPr>
                <w:sz w:val="16"/>
                <w:szCs w:val="16"/>
              </w:rPr>
              <w:t xml:space="preserve">Assess if the chair of the </w:t>
            </w:r>
            <w:proofErr w:type="spellStart"/>
            <w:r w:rsidRPr="00C53723">
              <w:rPr>
                <w:sz w:val="16"/>
                <w:szCs w:val="16"/>
              </w:rPr>
              <w:t>BoD</w:t>
            </w:r>
            <w:proofErr w:type="spellEnd"/>
            <w:r w:rsidRPr="00C53723">
              <w:rPr>
                <w:sz w:val="16"/>
                <w:szCs w:val="16"/>
              </w:rPr>
              <w:t xml:space="preserve"> assumes the internal and external representation and if that person has a key role in shaping the strategy, communication and culture of the company </w:t>
            </w:r>
            <w:r w:rsidRPr="00C53723">
              <w:rPr>
                <w:sz w:val="16"/>
                <w:szCs w:val="16"/>
              </w:rPr>
              <w:lastRenderedPageBreak/>
              <w:t>(margin</w:t>
            </w:r>
            <w:r w:rsidR="00540852">
              <w:rPr>
                <w:sz w:val="16"/>
                <w:szCs w:val="16"/>
              </w:rPr>
              <w:t xml:space="preserve"> no.</w:t>
            </w:r>
            <w:r w:rsidRPr="00C53723">
              <w:rPr>
                <w:sz w:val="16"/>
                <w:szCs w:val="16"/>
              </w:rPr>
              <w:t xml:space="preserve"> 30, FINMA Circ. 17/1).</w:t>
            </w:r>
          </w:p>
        </w:tc>
        <w:tc>
          <w:tcPr>
            <w:tcW w:w="3827" w:type="dxa"/>
            <w:shd w:val="clear" w:color="auto" w:fill="auto"/>
          </w:tcPr>
          <w:p w14:paraId="018CC66B" w14:textId="77777777" w:rsidR="00D43861" w:rsidRPr="009C495A" w:rsidDel="00A93E43" w:rsidRDefault="00D43861" w:rsidP="00EC4365">
            <w:pPr>
              <w:spacing w:before="0" w:after="0" w:line="240" w:lineRule="auto"/>
              <w:rPr>
                <w:rFonts w:cs="Arial"/>
                <w:sz w:val="16"/>
                <w:szCs w:val="16"/>
                <w:lang w:val="en-US"/>
              </w:rPr>
            </w:pPr>
          </w:p>
        </w:tc>
        <w:tc>
          <w:tcPr>
            <w:tcW w:w="3431" w:type="dxa"/>
            <w:shd w:val="clear" w:color="auto" w:fill="auto"/>
          </w:tcPr>
          <w:p w14:paraId="10A4B870" w14:textId="77777777" w:rsidR="00D43861" w:rsidRPr="009C495A" w:rsidRDefault="00D43861" w:rsidP="00166DBD">
            <w:pPr>
              <w:spacing w:before="0" w:after="0" w:line="240" w:lineRule="auto"/>
              <w:rPr>
                <w:rFonts w:cs="Arial"/>
                <w:sz w:val="16"/>
                <w:szCs w:val="16"/>
                <w:highlight w:val="cyan"/>
                <w:lang w:val="en-US"/>
              </w:rPr>
            </w:pPr>
          </w:p>
        </w:tc>
        <w:tc>
          <w:tcPr>
            <w:tcW w:w="1247" w:type="dxa"/>
            <w:shd w:val="clear" w:color="auto" w:fill="auto"/>
          </w:tcPr>
          <w:p w14:paraId="1A4451B2" w14:textId="77777777" w:rsidR="00D43861" w:rsidRPr="009C495A" w:rsidRDefault="00D43861" w:rsidP="00166DBD">
            <w:pPr>
              <w:spacing w:before="0" w:after="0" w:line="240" w:lineRule="auto"/>
              <w:rPr>
                <w:rFonts w:cs="Arial"/>
                <w:sz w:val="16"/>
                <w:szCs w:val="16"/>
                <w:lang w:val="en-US"/>
              </w:rPr>
            </w:pPr>
          </w:p>
        </w:tc>
      </w:tr>
      <w:tr w:rsidR="00D43861" w:rsidRPr="00C53723" w14:paraId="5D7AB202" w14:textId="77777777" w:rsidTr="004956B5">
        <w:tc>
          <w:tcPr>
            <w:tcW w:w="531" w:type="dxa"/>
            <w:shd w:val="clear" w:color="auto" w:fill="auto"/>
          </w:tcPr>
          <w:p w14:paraId="615B655B" w14:textId="77777777" w:rsidR="00D43861" w:rsidRPr="009C495A" w:rsidRDefault="00D43861" w:rsidP="00166DBD">
            <w:pPr>
              <w:spacing w:before="0" w:after="0" w:line="240" w:lineRule="auto"/>
              <w:rPr>
                <w:rFonts w:cs="Arial"/>
                <w:sz w:val="16"/>
                <w:szCs w:val="16"/>
                <w:lang w:val="en-US"/>
              </w:rPr>
            </w:pPr>
          </w:p>
        </w:tc>
        <w:tc>
          <w:tcPr>
            <w:tcW w:w="1596" w:type="dxa"/>
            <w:vMerge/>
            <w:shd w:val="clear" w:color="auto" w:fill="auto"/>
          </w:tcPr>
          <w:p w14:paraId="0A4C3372" w14:textId="77777777" w:rsidR="00D43861" w:rsidRPr="009C495A" w:rsidRDefault="00D43861" w:rsidP="005D386E">
            <w:pPr>
              <w:spacing w:before="0" w:after="0" w:line="240" w:lineRule="auto"/>
              <w:rPr>
                <w:b/>
                <w:sz w:val="16"/>
                <w:szCs w:val="16"/>
                <w:lang w:val="en-US"/>
              </w:rPr>
            </w:pPr>
          </w:p>
        </w:tc>
        <w:tc>
          <w:tcPr>
            <w:tcW w:w="3685" w:type="dxa"/>
            <w:shd w:val="clear" w:color="auto" w:fill="auto"/>
          </w:tcPr>
          <w:p w14:paraId="285E58A8" w14:textId="24B89459" w:rsidR="00D43861" w:rsidRPr="00C53723" w:rsidRDefault="00BA1EEE" w:rsidP="00F86925">
            <w:pPr>
              <w:spacing w:before="0" w:after="0" w:line="240" w:lineRule="auto"/>
              <w:rPr>
                <w:sz w:val="16"/>
                <w:szCs w:val="16"/>
              </w:rPr>
            </w:pPr>
            <w:r w:rsidRPr="00C53723">
              <w:rPr>
                <w:sz w:val="16"/>
                <w:szCs w:val="16"/>
              </w:rPr>
              <w:t>If there is an audit committee: Assess if the personnel composition of the audit committee differs sufficiently from that of other committees, if the majority of the members of the audit committee and of the risk committee are independent and if the other rules regarding the organisation are complied with (margin</w:t>
            </w:r>
            <w:r w:rsidR="00540852">
              <w:rPr>
                <w:sz w:val="16"/>
                <w:szCs w:val="16"/>
              </w:rPr>
              <w:t xml:space="preserve"> no</w:t>
            </w:r>
            <w:r w:rsidRPr="00C53723">
              <w:rPr>
                <w:sz w:val="16"/>
                <w:szCs w:val="16"/>
              </w:rPr>
              <w:t>s</w:t>
            </w:r>
            <w:r w:rsidR="00540852">
              <w:rPr>
                <w:sz w:val="16"/>
                <w:szCs w:val="16"/>
              </w:rPr>
              <w:t>.</w:t>
            </w:r>
            <w:r w:rsidRPr="00C53723">
              <w:rPr>
                <w:sz w:val="16"/>
                <w:szCs w:val="16"/>
              </w:rPr>
              <w:t xml:space="preserve"> 32 and 33 FINMA Circ. 17/1). </w:t>
            </w:r>
          </w:p>
        </w:tc>
        <w:tc>
          <w:tcPr>
            <w:tcW w:w="3827" w:type="dxa"/>
            <w:shd w:val="clear" w:color="auto" w:fill="auto"/>
          </w:tcPr>
          <w:p w14:paraId="467C005E" w14:textId="77777777" w:rsidR="00D43861" w:rsidRPr="009C495A" w:rsidDel="00A93E43" w:rsidRDefault="00D43861" w:rsidP="00EC4365">
            <w:pPr>
              <w:spacing w:before="0" w:after="0" w:line="240" w:lineRule="auto"/>
              <w:rPr>
                <w:rFonts w:cs="Arial"/>
                <w:sz w:val="16"/>
                <w:szCs w:val="16"/>
                <w:lang w:val="en-US"/>
              </w:rPr>
            </w:pPr>
          </w:p>
        </w:tc>
        <w:tc>
          <w:tcPr>
            <w:tcW w:w="3431" w:type="dxa"/>
            <w:shd w:val="clear" w:color="auto" w:fill="auto"/>
          </w:tcPr>
          <w:p w14:paraId="1E270019" w14:textId="77777777" w:rsidR="00D43861" w:rsidRPr="009C495A" w:rsidRDefault="00D43861" w:rsidP="00166DBD">
            <w:pPr>
              <w:spacing w:before="0" w:after="0" w:line="240" w:lineRule="auto"/>
              <w:rPr>
                <w:rFonts w:cs="Arial"/>
                <w:sz w:val="16"/>
                <w:szCs w:val="16"/>
                <w:lang w:val="en-US"/>
              </w:rPr>
            </w:pPr>
          </w:p>
        </w:tc>
        <w:tc>
          <w:tcPr>
            <w:tcW w:w="1247" w:type="dxa"/>
            <w:shd w:val="clear" w:color="auto" w:fill="auto"/>
          </w:tcPr>
          <w:p w14:paraId="593B92C7" w14:textId="77777777" w:rsidR="00D43861" w:rsidRPr="009C495A" w:rsidRDefault="00D43861" w:rsidP="00166DBD">
            <w:pPr>
              <w:spacing w:before="0" w:after="0" w:line="240" w:lineRule="auto"/>
              <w:rPr>
                <w:rFonts w:cs="Arial"/>
                <w:sz w:val="16"/>
                <w:szCs w:val="16"/>
                <w:lang w:val="en-US"/>
              </w:rPr>
            </w:pPr>
          </w:p>
        </w:tc>
      </w:tr>
      <w:tr w:rsidR="00100AB2" w:rsidRPr="00C53723" w14:paraId="2DE8B33B" w14:textId="77777777" w:rsidTr="004956B5">
        <w:tc>
          <w:tcPr>
            <w:tcW w:w="531" w:type="dxa"/>
            <w:shd w:val="clear" w:color="auto" w:fill="auto"/>
          </w:tcPr>
          <w:p w14:paraId="571803C5" w14:textId="77777777" w:rsidR="00100AB2" w:rsidRPr="009C495A" w:rsidRDefault="00100AB2" w:rsidP="00166DBD">
            <w:pPr>
              <w:spacing w:before="0" w:after="0" w:line="240" w:lineRule="auto"/>
              <w:rPr>
                <w:rFonts w:cs="Arial"/>
                <w:sz w:val="16"/>
                <w:szCs w:val="16"/>
                <w:lang w:val="en-US"/>
              </w:rPr>
            </w:pPr>
          </w:p>
        </w:tc>
        <w:tc>
          <w:tcPr>
            <w:tcW w:w="1596" w:type="dxa"/>
            <w:vMerge/>
            <w:shd w:val="clear" w:color="auto" w:fill="auto"/>
          </w:tcPr>
          <w:p w14:paraId="4F55780E" w14:textId="77777777" w:rsidR="00100AB2" w:rsidRPr="009C495A" w:rsidRDefault="00100AB2" w:rsidP="005D386E">
            <w:pPr>
              <w:spacing w:before="0" w:after="0" w:line="240" w:lineRule="auto"/>
              <w:rPr>
                <w:b/>
                <w:sz w:val="16"/>
                <w:szCs w:val="16"/>
                <w:lang w:val="en-US"/>
              </w:rPr>
            </w:pPr>
          </w:p>
        </w:tc>
        <w:tc>
          <w:tcPr>
            <w:tcW w:w="3685" w:type="dxa"/>
            <w:shd w:val="clear" w:color="auto" w:fill="auto"/>
          </w:tcPr>
          <w:p w14:paraId="1CEB829C" w14:textId="6CAEE998" w:rsidR="00100AB2" w:rsidRPr="00C53723" w:rsidRDefault="00100AB2" w:rsidP="00141559">
            <w:pPr>
              <w:spacing w:before="0" w:after="0" w:line="240" w:lineRule="auto"/>
              <w:rPr>
                <w:sz w:val="16"/>
                <w:szCs w:val="16"/>
              </w:rPr>
            </w:pPr>
            <w:bookmarkStart w:id="0" w:name="_GoBack"/>
            <w:r w:rsidRPr="00276734">
              <w:rPr>
                <w:b/>
                <w:sz w:val="28"/>
                <w:szCs w:val="16"/>
              </w:rPr>
              <w:t>*</w:t>
            </w:r>
            <w:bookmarkEnd w:id="0"/>
            <w:r w:rsidRPr="00C53723">
              <w:rPr>
                <w:sz w:val="16"/>
                <w:szCs w:val="16"/>
              </w:rPr>
              <w:t xml:space="preserve"> Assess if both an audit committee and a risk committee have been established (however, institutions in supervisory category 3 may combine these into a single committee) and if these committees have ensured appropriate reporting to the </w:t>
            </w:r>
            <w:proofErr w:type="spellStart"/>
            <w:r w:rsidRPr="00C53723">
              <w:rPr>
                <w:sz w:val="16"/>
                <w:szCs w:val="16"/>
              </w:rPr>
              <w:t>Bo</w:t>
            </w:r>
            <w:r w:rsidR="00BD724C">
              <w:rPr>
                <w:sz w:val="16"/>
                <w:szCs w:val="16"/>
              </w:rPr>
              <w:t>D</w:t>
            </w:r>
            <w:proofErr w:type="spellEnd"/>
            <w:r w:rsidRPr="00C53723">
              <w:rPr>
                <w:sz w:val="16"/>
                <w:szCs w:val="16"/>
              </w:rPr>
              <w:t xml:space="preserve"> (margin </w:t>
            </w:r>
            <w:r w:rsidR="00540852">
              <w:rPr>
                <w:sz w:val="16"/>
                <w:szCs w:val="16"/>
              </w:rPr>
              <w:t xml:space="preserve">no. </w:t>
            </w:r>
            <w:r w:rsidRPr="00C53723">
              <w:rPr>
                <w:sz w:val="16"/>
                <w:szCs w:val="16"/>
              </w:rPr>
              <w:t>31, FINMA Circ. 17/</w:t>
            </w:r>
            <w:r w:rsidR="00BD724C">
              <w:rPr>
                <w:sz w:val="16"/>
                <w:szCs w:val="16"/>
              </w:rPr>
              <w:t>1).</w:t>
            </w:r>
          </w:p>
        </w:tc>
        <w:tc>
          <w:tcPr>
            <w:tcW w:w="3827" w:type="dxa"/>
            <w:shd w:val="clear" w:color="auto" w:fill="auto"/>
          </w:tcPr>
          <w:p w14:paraId="11FE6621" w14:textId="77777777" w:rsidR="00100AB2" w:rsidRPr="009C495A" w:rsidDel="00A93E43" w:rsidRDefault="00100AB2" w:rsidP="00EC4365">
            <w:pPr>
              <w:spacing w:before="0" w:after="0" w:line="240" w:lineRule="auto"/>
              <w:rPr>
                <w:rFonts w:cs="Arial"/>
                <w:sz w:val="16"/>
                <w:szCs w:val="16"/>
                <w:lang w:val="en-US"/>
              </w:rPr>
            </w:pPr>
          </w:p>
        </w:tc>
        <w:tc>
          <w:tcPr>
            <w:tcW w:w="3431" w:type="dxa"/>
            <w:shd w:val="clear" w:color="auto" w:fill="auto"/>
          </w:tcPr>
          <w:p w14:paraId="67A0B017" w14:textId="77777777" w:rsidR="00100AB2" w:rsidRPr="009C495A" w:rsidRDefault="00100AB2" w:rsidP="00166DBD">
            <w:pPr>
              <w:spacing w:before="0" w:after="0" w:line="240" w:lineRule="auto"/>
              <w:rPr>
                <w:rFonts w:cs="Arial"/>
                <w:sz w:val="16"/>
                <w:szCs w:val="16"/>
                <w:lang w:val="en-US"/>
              </w:rPr>
            </w:pPr>
          </w:p>
        </w:tc>
        <w:tc>
          <w:tcPr>
            <w:tcW w:w="1247" w:type="dxa"/>
            <w:shd w:val="clear" w:color="auto" w:fill="auto"/>
          </w:tcPr>
          <w:p w14:paraId="1A9053B9" w14:textId="77777777" w:rsidR="00100AB2" w:rsidRPr="009C495A" w:rsidRDefault="00100AB2" w:rsidP="00166DBD">
            <w:pPr>
              <w:spacing w:before="0" w:after="0" w:line="240" w:lineRule="auto"/>
              <w:rPr>
                <w:rFonts w:cs="Arial"/>
                <w:sz w:val="16"/>
                <w:szCs w:val="16"/>
                <w:lang w:val="en-US"/>
              </w:rPr>
            </w:pPr>
          </w:p>
        </w:tc>
      </w:tr>
      <w:tr w:rsidR="00100AB2" w:rsidRPr="00C53723" w14:paraId="6493CFEC" w14:textId="77777777" w:rsidTr="004956B5">
        <w:tc>
          <w:tcPr>
            <w:tcW w:w="531" w:type="dxa"/>
            <w:shd w:val="clear" w:color="auto" w:fill="auto"/>
          </w:tcPr>
          <w:p w14:paraId="72E131EE" w14:textId="77777777" w:rsidR="00100AB2" w:rsidRPr="009C495A" w:rsidRDefault="00100AB2" w:rsidP="00166DBD">
            <w:pPr>
              <w:spacing w:before="0" w:after="0" w:line="240" w:lineRule="auto"/>
              <w:rPr>
                <w:rFonts w:cs="Arial"/>
                <w:sz w:val="16"/>
                <w:szCs w:val="16"/>
                <w:lang w:val="en-US"/>
              </w:rPr>
            </w:pPr>
          </w:p>
        </w:tc>
        <w:tc>
          <w:tcPr>
            <w:tcW w:w="1596" w:type="dxa"/>
            <w:vMerge/>
            <w:shd w:val="clear" w:color="auto" w:fill="auto"/>
          </w:tcPr>
          <w:p w14:paraId="44457052" w14:textId="77777777" w:rsidR="00100AB2" w:rsidRPr="009C495A" w:rsidRDefault="00100AB2" w:rsidP="005D386E">
            <w:pPr>
              <w:spacing w:before="0" w:after="0" w:line="240" w:lineRule="auto"/>
              <w:rPr>
                <w:b/>
                <w:sz w:val="16"/>
                <w:szCs w:val="16"/>
                <w:lang w:val="en-US"/>
              </w:rPr>
            </w:pPr>
          </w:p>
        </w:tc>
        <w:tc>
          <w:tcPr>
            <w:tcW w:w="3685" w:type="dxa"/>
            <w:shd w:val="clear" w:color="auto" w:fill="auto"/>
          </w:tcPr>
          <w:p w14:paraId="36F2D32E" w14:textId="67D379ED" w:rsidR="00100AB2" w:rsidRPr="00C53723" w:rsidRDefault="00100AB2" w:rsidP="00FE0A7F">
            <w:pPr>
              <w:spacing w:before="0" w:after="0" w:line="240" w:lineRule="auto"/>
              <w:rPr>
                <w:sz w:val="16"/>
                <w:szCs w:val="16"/>
              </w:rPr>
            </w:pPr>
            <w:r w:rsidRPr="00C53723">
              <w:rPr>
                <w:sz w:val="16"/>
                <w:szCs w:val="16"/>
                <w:u w:val="single"/>
              </w:rPr>
              <w:t>For systemically important institutions</w:t>
            </w:r>
            <w:r w:rsidRPr="00C53723">
              <w:rPr>
                <w:sz w:val="16"/>
                <w:szCs w:val="16"/>
              </w:rPr>
              <w:t xml:space="preserve">  Assess if a remuneration and appointments committee has been established, at least at group level (margin </w:t>
            </w:r>
            <w:r w:rsidR="00540852">
              <w:rPr>
                <w:sz w:val="16"/>
                <w:szCs w:val="16"/>
              </w:rPr>
              <w:t xml:space="preserve">no. </w:t>
            </w:r>
            <w:r w:rsidRPr="00C53723">
              <w:rPr>
                <w:sz w:val="16"/>
                <w:szCs w:val="16"/>
              </w:rPr>
              <w:t>31, FINMA</w:t>
            </w:r>
            <w:r w:rsidR="00BD724C">
              <w:rPr>
                <w:sz w:val="16"/>
                <w:szCs w:val="16"/>
              </w:rPr>
              <w:t xml:space="preserve"> </w:t>
            </w:r>
            <w:r w:rsidRPr="00C53723">
              <w:rPr>
                <w:sz w:val="16"/>
                <w:szCs w:val="16"/>
              </w:rPr>
              <w:t>Circ. 17/1)</w:t>
            </w:r>
          </w:p>
        </w:tc>
        <w:tc>
          <w:tcPr>
            <w:tcW w:w="3827" w:type="dxa"/>
            <w:shd w:val="clear" w:color="auto" w:fill="auto"/>
          </w:tcPr>
          <w:p w14:paraId="1C9C59F0" w14:textId="77777777" w:rsidR="00100AB2" w:rsidRPr="009C495A" w:rsidDel="00A93E43" w:rsidRDefault="00100AB2" w:rsidP="00EC4365">
            <w:pPr>
              <w:spacing w:before="0" w:after="0" w:line="240" w:lineRule="auto"/>
              <w:rPr>
                <w:rFonts w:cs="Arial"/>
                <w:sz w:val="16"/>
                <w:szCs w:val="16"/>
                <w:lang w:val="en-US"/>
              </w:rPr>
            </w:pPr>
          </w:p>
        </w:tc>
        <w:tc>
          <w:tcPr>
            <w:tcW w:w="3431" w:type="dxa"/>
            <w:shd w:val="clear" w:color="auto" w:fill="auto"/>
          </w:tcPr>
          <w:p w14:paraId="353317F1" w14:textId="77777777" w:rsidR="00100AB2" w:rsidRPr="009C495A" w:rsidRDefault="00100AB2" w:rsidP="00166DBD">
            <w:pPr>
              <w:spacing w:before="0" w:after="0" w:line="240" w:lineRule="auto"/>
              <w:rPr>
                <w:rFonts w:cs="Arial"/>
                <w:sz w:val="16"/>
                <w:szCs w:val="16"/>
                <w:lang w:val="en-US"/>
              </w:rPr>
            </w:pPr>
          </w:p>
        </w:tc>
        <w:tc>
          <w:tcPr>
            <w:tcW w:w="1247" w:type="dxa"/>
            <w:shd w:val="clear" w:color="auto" w:fill="auto"/>
          </w:tcPr>
          <w:p w14:paraId="042A4488" w14:textId="77777777" w:rsidR="00100AB2" w:rsidRPr="009C495A" w:rsidRDefault="00100AB2" w:rsidP="00166DBD">
            <w:pPr>
              <w:spacing w:before="0" w:after="0" w:line="240" w:lineRule="auto"/>
              <w:rPr>
                <w:rFonts w:cs="Arial"/>
                <w:sz w:val="16"/>
                <w:szCs w:val="16"/>
                <w:lang w:val="en-US"/>
              </w:rPr>
            </w:pPr>
          </w:p>
        </w:tc>
      </w:tr>
      <w:tr w:rsidR="00D43861" w:rsidRPr="00C53723" w14:paraId="24F8F628" w14:textId="77777777" w:rsidTr="004956B5">
        <w:tc>
          <w:tcPr>
            <w:tcW w:w="531" w:type="dxa"/>
            <w:shd w:val="clear" w:color="auto" w:fill="auto"/>
          </w:tcPr>
          <w:p w14:paraId="549248D4" w14:textId="77777777" w:rsidR="00D43861" w:rsidRPr="009C495A" w:rsidRDefault="00D43861" w:rsidP="00166DBD">
            <w:pPr>
              <w:spacing w:before="0" w:after="0" w:line="240" w:lineRule="auto"/>
              <w:rPr>
                <w:rFonts w:cs="Arial"/>
                <w:sz w:val="16"/>
                <w:szCs w:val="16"/>
                <w:lang w:val="en-US"/>
              </w:rPr>
            </w:pPr>
          </w:p>
        </w:tc>
        <w:tc>
          <w:tcPr>
            <w:tcW w:w="1596" w:type="dxa"/>
            <w:vMerge/>
            <w:shd w:val="clear" w:color="auto" w:fill="auto"/>
          </w:tcPr>
          <w:p w14:paraId="0B00C5BC" w14:textId="77777777" w:rsidR="00D43861" w:rsidRPr="009C495A" w:rsidRDefault="00D43861" w:rsidP="005D386E">
            <w:pPr>
              <w:spacing w:before="0" w:after="0" w:line="240" w:lineRule="auto"/>
              <w:rPr>
                <w:b/>
                <w:sz w:val="16"/>
                <w:szCs w:val="16"/>
                <w:lang w:val="en-US"/>
              </w:rPr>
            </w:pPr>
          </w:p>
        </w:tc>
        <w:tc>
          <w:tcPr>
            <w:tcW w:w="3685" w:type="dxa"/>
            <w:shd w:val="clear" w:color="auto" w:fill="auto"/>
          </w:tcPr>
          <w:p w14:paraId="37AE732C" w14:textId="1F66D409" w:rsidR="00D43861" w:rsidRPr="00C53723" w:rsidRDefault="00D43861" w:rsidP="00881735">
            <w:pPr>
              <w:spacing w:before="0" w:after="0" w:line="240" w:lineRule="auto"/>
              <w:rPr>
                <w:sz w:val="16"/>
                <w:szCs w:val="16"/>
              </w:rPr>
            </w:pPr>
            <w:r w:rsidRPr="00C53723">
              <w:rPr>
                <w:sz w:val="16"/>
                <w:szCs w:val="16"/>
              </w:rPr>
              <w:t xml:space="preserve">Assess whether the tasks of the audit committee (margin </w:t>
            </w:r>
            <w:r w:rsidR="00540852">
              <w:rPr>
                <w:sz w:val="16"/>
                <w:szCs w:val="16"/>
              </w:rPr>
              <w:t xml:space="preserve">nos. </w:t>
            </w:r>
            <w:r w:rsidRPr="00C53723">
              <w:rPr>
                <w:sz w:val="16"/>
                <w:szCs w:val="16"/>
              </w:rPr>
              <w:t xml:space="preserve">34-39 FINMA Circ. 17/1) have been adequately performed by the responsible body (audit committee or </w:t>
            </w:r>
            <w:proofErr w:type="spellStart"/>
            <w:r w:rsidRPr="00C53723">
              <w:rPr>
                <w:sz w:val="16"/>
                <w:szCs w:val="16"/>
              </w:rPr>
              <w:t>BoD</w:t>
            </w:r>
            <w:proofErr w:type="spellEnd"/>
            <w:r w:rsidRPr="00C53723">
              <w:rPr>
                <w:sz w:val="16"/>
                <w:szCs w:val="16"/>
              </w:rPr>
              <w:t>).</w:t>
            </w:r>
          </w:p>
        </w:tc>
        <w:tc>
          <w:tcPr>
            <w:tcW w:w="3827" w:type="dxa"/>
            <w:shd w:val="clear" w:color="auto" w:fill="auto"/>
          </w:tcPr>
          <w:p w14:paraId="3A852977" w14:textId="0D8AB387" w:rsidR="00D43861" w:rsidRPr="00C53723" w:rsidDel="00A93E43" w:rsidRDefault="00D43861" w:rsidP="0047486C">
            <w:pPr>
              <w:spacing w:before="0" w:after="0" w:line="240" w:lineRule="auto"/>
              <w:rPr>
                <w:rFonts w:cs="Arial"/>
                <w:sz w:val="16"/>
                <w:szCs w:val="16"/>
              </w:rPr>
            </w:pPr>
            <w:r w:rsidRPr="00C53723">
              <w:rPr>
                <w:sz w:val="16"/>
                <w:szCs w:val="16"/>
              </w:rPr>
              <w:t xml:space="preserve">Inspect minutes and reports </w:t>
            </w:r>
            <w:proofErr w:type="gramStart"/>
            <w:r w:rsidRPr="00C53723">
              <w:rPr>
                <w:sz w:val="16"/>
                <w:szCs w:val="16"/>
              </w:rPr>
              <w:t>for the purpose of</w:t>
            </w:r>
            <w:proofErr w:type="gramEnd"/>
            <w:r w:rsidRPr="00C53723">
              <w:rPr>
                <w:sz w:val="16"/>
                <w:szCs w:val="16"/>
              </w:rPr>
              <w:t xml:space="preserve"> assessing the actions taken by the competent body (audit committee or </w:t>
            </w:r>
            <w:proofErr w:type="spellStart"/>
            <w:r w:rsidRPr="00C53723">
              <w:rPr>
                <w:sz w:val="16"/>
                <w:szCs w:val="16"/>
              </w:rPr>
              <w:t>BoD</w:t>
            </w:r>
            <w:proofErr w:type="spellEnd"/>
            <w:r w:rsidRPr="00C53723">
              <w:rPr>
                <w:sz w:val="16"/>
                <w:szCs w:val="16"/>
              </w:rPr>
              <w:t>).</w:t>
            </w:r>
          </w:p>
        </w:tc>
        <w:tc>
          <w:tcPr>
            <w:tcW w:w="3431" w:type="dxa"/>
            <w:shd w:val="clear" w:color="auto" w:fill="auto"/>
          </w:tcPr>
          <w:p w14:paraId="219482D7" w14:textId="77777777" w:rsidR="00D43861" w:rsidRPr="009C495A" w:rsidRDefault="00D43861" w:rsidP="00166DBD">
            <w:pPr>
              <w:spacing w:before="0" w:after="0" w:line="240" w:lineRule="auto"/>
              <w:rPr>
                <w:rFonts w:cs="Arial"/>
                <w:sz w:val="16"/>
                <w:szCs w:val="16"/>
                <w:lang w:val="en-US"/>
              </w:rPr>
            </w:pPr>
          </w:p>
        </w:tc>
        <w:tc>
          <w:tcPr>
            <w:tcW w:w="1247" w:type="dxa"/>
            <w:shd w:val="clear" w:color="auto" w:fill="auto"/>
          </w:tcPr>
          <w:p w14:paraId="596C25F4" w14:textId="77777777" w:rsidR="00D43861" w:rsidRPr="009C495A" w:rsidRDefault="00D43861" w:rsidP="00166DBD">
            <w:pPr>
              <w:spacing w:before="0" w:after="0" w:line="240" w:lineRule="auto"/>
              <w:rPr>
                <w:rFonts w:cs="Arial"/>
                <w:sz w:val="16"/>
                <w:szCs w:val="16"/>
                <w:lang w:val="en-US"/>
              </w:rPr>
            </w:pPr>
          </w:p>
        </w:tc>
      </w:tr>
      <w:tr w:rsidR="00D43861" w:rsidRPr="00C53723" w14:paraId="7EA9E74F" w14:textId="77777777" w:rsidTr="004956B5">
        <w:tc>
          <w:tcPr>
            <w:tcW w:w="531" w:type="dxa"/>
            <w:shd w:val="clear" w:color="auto" w:fill="auto"/>
          </w:tcPr>
          <w:p w14:paraId="0B444248" w14:textId="77777777" w:rsidR="00D43861" w:rsidRPr="009C495A" w:rsidRDefault="00D43861" w:rsidP="00166DBD">
            <w:pPr>
              <w:spacing w:before="0" w:after="0" w:line="240" w:lineRule="auto"/>
              <w:rPr>
                <w:rFonts w:cs="Arial"/>
                <w:sz w:val="16"/>
                <w:szCs w:val="16"/>
                <w:lang w:val="en-US"/>
              </w:rPr>
            </w:pPr>
          </w:p>
        </w:tc>
        <w:tc>
          <w:tcPr>
            <w:tcW w:w="1596" w:type="dxa"/>
            <w:vMerge/>
            <w:shd w:val="clear" w:color="auto" w:fill="auto"/>
          </w:tcPr>
          <w:p w14:paraId="54AF7F33" w14:textId="77777777" w:rsidR="00D43861" w:rsidRPr="009C495A" w:rsidRDefault="00D43861" w:rsidP="005D386E">
            <w:pPr>
              <w:spacing w:before="0" w:after="0" w:line="240" w:lineRule="auto"/>
              <w:rPr>
                <w:b/>
                <w:sz w:val="16"/>
                <w:szCs w:val="16"/>
                <w:lang w:val="en-US"/>
              </w:rPr>
            </w:pPr>
          </w:p>
        </w:tc>
        <w:tc>
          <w:tcPr>
            <w:tcW w:w="3685" w:type="dxa"/>
            <w:shd w:val="clear" w:color="auto" w:fill="auto"/>
          </w:tcPr>
          <w:p w14:paraId="6BAFA676" w14:textId="47D647FC" w:rsidR="00D43861" w:rsidRPr="00C53723" w:rsidRDefault="00D43861" w:rsidP="00881735">
            <w:pPr>
              <w:spacing w:before="0" w:after="0" w:line="240" w:lineRule="auto"/>
              <w:rPr>
                <w:sz w:val="16"/>
                <w:szCs w:val="16"/>
              </w:rPr>
            </w:pPr>
            <w:r w:rsidRPr="00C53723">
              <w:rPr>
                <w:sz w:val="16"/>
                <w:szCs w:val="16"/>
              </w:rPr>
              <w:t>Assess whether the tasks of the risk committee (margin</w:t>
            </w:r>
            <w:r w:rsidR="00540852">
              <w:rPr>
                <w:sz w:val="16"/>
                <w:szCs w:val="16"/>
              </w:rPr>
              <w:t xml:space="preserve"> nos.</w:t>
            </w:r>
            <w:r w:rsidRPr="00C53723">
              <w:rPr>
                <w:sz w:val="16"/>
                <w:szCs w:val="16"/>
              </w:rPr>
              <w:t xml:space="preserve"> 40-46 FINMA Circ. 17/1) have been adequately fulfilled by the competent body (risk committee or </w:t>
            </w:r>
            <w:proofErr w:type="spellStart"/>
            <w:r w:rsidRPr="00C53723">
              <w:rPr>
                <w:sz w:val="16"/>
                <w:szCs w:val="16"/>
              </w:rPr>
              <w:t>BoD</w:t>
            </w:r>
            <w:proofErr w:type="spellEnd"/>
            <w:r w:rsidRPr="00C53723">
              <w:rPr>
                <w:sz w:val="16"/>
                <w:szCs w:val="16"/>
              </w:rPr>
              <w:t xml:space="preserve">). </w:t>
            </w:r>
          </w:p>
        </w:tc>
        <w:tc>
          <w:tcPr>
            <w:tcW w:w="3827" w:type="dxa"/>
            <w:shd w:val="clear" w:color="auto" w:fill="auto"/>
          </w:tcPr>
          <w:p w14:paraId="4C91DC07" w14:textId="4864D951" w:rsidR="00D43861" w:rsidRPr="00C53723" w:rsidDel="00A93E43" w:rsidRDefault="00D43861" w:rsidP="0072360D">
            <w:pPr>
              <w:spacing w:before="0" w:after="0" w:line="240" w:lineRule="auto"/>
              <w:rPr>
                <w:rFonts w:cs="Arial"/>
                <w:sz w:val="16"/>
                <w:szCs w:val="16"/>
              </w:rPr>
            </w:pPr>
            <w:r w:rsidRPr="00C53723">
              <w:rPr>
                <w:sz w:val="16"/>
                <w:szCs w:val="16"/>
              </w:rPr>
              <w:t xml:space="preserve">Inspect minutes and reports </w:t>
            </w:r>
            <w:proofErr w:type="gramStart"/>
            <w:r w:rsidRPr="00C53723">
              <w:rPr>
                <w:sz w:val="16"/>
                <w:szCs w:val="16"/>
              </w:rPr>
              <w:t>for the purpose of</w:t>
            </w:r>
            <w:proofErr w:type="gramEnd"/>
            <w:r w:rsidRPr="00C53723">
              <w:rPr>
                <w:sz w:val="16"/>
                <w:szCs w:val="16"/>
              </w:rPr>
              <w:t xml:space="preserve"> assessing the actions taken by the competent body (risk committee or </w:t>
            </w:r>
            <w:proofErr w:type="spellStart"/>
            <w:r w:rsidRPr="00C53723">
              <w:rPr>
                <w:sz w:val="16"/>
                <w:szCs w:val="16"/>
              </w:rPr>
              <w:t>BoD</w:t>
            </w:r>
            <w:proofErr w:type="spellEnd"/>
            <w:r w:rsidRPr="00C53723">
              <w:rPr>
                <w:sz w:val="16"/>
                <w:szCs w:val="16"/>
              </w:rPr>
              <w:t>).</w:t>
            </w:r>
          </w:p>
        </w:tc>
        <w:tc>
          <w:tcPr>
            <w:tcW w:w="3431" w:type="dxa"/>
            <w:shd w:val="clear" w:color="auto" w:fill="auto"/>
          </w:tcPr>
          <w:p w14:paraId="12B2C666" w14:textId="77777777" w:rsidR="00D43861" w:rsidRPr="009C495A" w:rsidRDefault="00D43861" w:rsidP="00166DBD">
            <w:pPr>
              <w:spacing w:before="0" w:after="0" w:line="240" w:lineRule="auto"/>
              <w:rPr>
                <w:rFonts w:cs="Arial"/>
                <w:sz w:val="16"/>
                <w:szCs w:val="16"/>
                <w:lang w:val="en-US"/>
              </w:rPr>
            </w:pPr>
          </w:p>
        </w:tc>
        <w:tc>
          <w:tcPr>
            <w:tcW w:w="1247" w:type="dxa"/>
            <w:shd w:val="clear" w:color="auto" w:fill="auto"/>
          </w:tcPr>
          <w:p w14:paraId="6F71DFF7" w14:textId="77777777" w:rsidR="00D43861" w:rsidRPr="009C495A" w:rsidRDefault="00D43861" w:rsidP="00166DBD">
            <w:pPr>
              <w:spacing w:before="0" w:after="0" w:line="240" w:lineRule="auto"/>
              <w:rPr>
                <w:rFonts w:cs="Arial"/>
                <w:sz w:val="16"/>
                <w:szCs w:val="16"/>
                <w:lang w:val="en-US"/>
              </w:rPr>
            </w:pPr>
          </w:p>
        </w:tc>
      </w:tr>
    </w:tbl>
    <w:p w14:paraId="6D608E0D" w14:textId="77777777" w:rsidR="00F53511" w:rsidRPr="00885CAE" w:rsidRDefault="00F53511">
      <w:pPr>
        <w:spacing w:before="0" w:after="200"/>
        <w:rPr>
          <w:rFonts w:cs="Arial"/>
          <w:b/>
        </w:rPr>
      </w:pPr>
      <w:r>
        <w:br w:type="page"/>
      </w:r>
    </w:p>
    <w:p w14:paraId="6D608E0E" w14:textId="6EF3FC84" w:rsidR="00902075" w:rsidRPr="00885CAE" w:rsidRDefault="00902075" w:rsidP="00902075">
      <w:pPr>
        <w:spacing w:before="0" w:after="0" w:line="240" w:lineRule="auto"/>
        <w:rPr>
          <w:rFonts w:cs="Arial"/>
          <w:b/>
          <w:u w:val="single"/>
        </w:rPr>
      </w:pPr>
      <w:r>
        <w:rPr>
          <w:b/>
        </w:rPr>
        <w:lastRenderedPageBreak/>
        <w:t xml:space="preserve">Work programme – </w:t>
      </w:r>
      <w:r w:rsidR="001B46A4">
        <w:rPr>
          <w:b/>
          <w:u w:val="single"/>
        </w:rPr>
        <w:t>I</w:t>
      </w:r>
      <w:r>
        <w:rPr>
          <w:b/>
          <w:u w:val="single"/>
        </w:rPr>
        <w:t xml:space="preserve">nternal organisation and internal control system – </w:t>
      </w:r>
      <w:r w:rsidR="001B46A4">
        <w:rPr>
          <w:b/>
          <w:u w:val="single"/>
        </w:rPr>
        <w:t>A</w:t>
      </w:r>
      <w:r>
        <w:rPr>
          <w:b/>
          <w:u w:val="single"/>
        </w:rPr>
        <w:t>dequacy of internal directives</w:t>
      </w:r>
    </w:p>
    <w:p w14:paraId="6D608E0F" w14:textId="77777777" w:rsidR="00902075" w:rsidRPr="009C495A" w:rsidRDefault="00902075" w:rsidP="00902075">
      <w:pPr>
        <w:spacing w:before="0" w:after="0" w:line="240" w:lineRule="auto"/>
        <w:rPr>
          <w:rFonts w:cs="Arial"/>
          <w:b/>
          <w:u w:val="single"/>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C53723" w14:paraId="6D608E16" w14:textId="77777777" w:rsidTr="00E72C82">
        <w:trPr>
          <w:tblHeader/>
        </w:trPr>
        <w:tc>
          <w:tcPr>
            <w:tcW w:w="531" w:type="dxa"/>
            <w:tcBorders>
              <w:bottom w:val="single" w:sz="4" w:space="0" w:color="auto"/>
            </w:tcBorders>
            <w:shd w:val="pct20" w:color="auto" w:fill="auto"/>
          </w:tcPr>
          <w:p w14:paraId="6D608E10" w14:textId="77777777" w:rsidR="00902075" w:rsidRPr="00C53723" w:rsidRDefault="00902075" w:rsidP="00E72C82">
            <w:pPr>
              <w:spacing w:before="0" w:after="0" w:line="240" w:lineRule="auto"/>
              <w:rPr>
                <w:rFonts w:cs="Arial"/>
                <w:b/>
                <w:sz w:val="16"/>
                <w:szCs w:val="16"/>
              </w:rPr>
            </w:pPr>
            <w:r w:rsidRPr="00C53723">
              <w:rPr>
                <w:b/>
                <w:sz w:val="16"/>
                <w:szCs w:val="16"/>
              </w:rPr>
              <w:t>No.</w:t>
            </w:r>
          </w:p>
        </w:tc>
        <w:tc>
          <w:tcPr>
            <w:tcW w:w="1596" w:type="dxa"/>
            <w:tcBorders>
              <w:bottom w:val="single" w:sz="4" w:space="0" w:color="auto"/>
            </w:tcBorders>
            <w:shd w:val="pct20" w:color="auto" w:fill="auto"/>
          </w:tcPr>
          <w:p w14:paraId="6D608E11" w14:textId="77777777" w:rsidR="00902075" w:rsidRPr="00C53723" w:rsidRDefault="00902075" w:rsidP="00E72C82">
            <w:pPr>
              <w:spacing w:before="0" w:after="0" w:line="240" w:lineRule="auto"/>
              <w:rPr>
                <w:rFonts w:cs="Arial"/>
                <w:b/>
                <w:sz w:val="16"/>
                <w:szCs w:val="16"/>
              </w:rPr>
            </w:pPr>
            <w:r w:rsidRPr="00C53723">
              <w:rPr>
                <w:b/>
                <w:sz w:val="16"/>
                <w:szCs w:val="16"/>
              </w:rPr>
              <w:t>Topic:</w:t>
            </w:r>
          </w:p>
        </w:tc>
        <w:tc>
          <w:tcPr>
            <w:tcW w:w="3685" w:type="dxa"/>
            <w:tcBorders>
              <w:bottom w:val="single" w:sz="4" w:space="0" w:color="auto"/>
            </w:tcBorders>
            <w:shd w:val="pct20" w:color="auto" w:fill="auto"/>
          </w:tcPr>
          <w:p w14:paraId="6D608E12" w14:textId="5CCE58D8" w:rsidR="00902075" w:rsidRPr="00C53723" w:rsidRDefault="00902075" w:rsidP="00E72C82">
            <w:pPr>
              <w:spacing w:before="0" w:after="0" w:line="240" w:lineRule="auto"/>
              <w:rPr>
                <w:rFonts w:cs="Arial"/>
                <w:b/>
                <w:sz w:val="16"/>
                <w:szCs w:val="16"/>
              </w:rPr>
            </w:pPr>
            <w:r w:rsidRPr="00C53723">
              <w:rPr>
                <w:b/>
                <w:sz w:val="16"/>
                <w:szCs w:val="16"/>
              </w:rPr>
              <w:t xml:space="preserve">Procedures for audit depth </w:t>
            </w:r>
            <w:r w:rsidRPr="00C53723">
              <w:rPr>
                <w:b/>
                <w:sz w:val="16"/>
                <w:szCs w:val="16"/>
              </w:rPr>
              <w:br/>
              <w:t>“critical assessment”:</w:t>
            </w:r>
          </w:p>
        </w:tc>
        <w:tc>
          <w:tcPr>
            <w:tcW w:w="3827" w:type="dxa"/>
            <w:tcBorders>
              <w:bottom w:val="single" w:sz="4" w:space="0" w:color="auto"/>
            </w:tcBorders>
            <w:shd w:val="pct20" w:color="auto" w:fill="auto"/>
          </w:tcPr>
          <w:p w14:paraId="6D608E13" w14:textId="73334DC0" w:rsidR="00902075" w:rsidRPr="00C53723" w:rsidRDefault="00902075" w:rsidP="001B380C">
            <w:pPr>
              <w:spacing w:before="0" w:after="0" w:line="240" w:lineRule="auto"/>
              <w:rPr>
                <w:rFonts w:cs="Arial"/>
                <w:b/>
                <w:sz w:val="16"/>
                <w:szCs w:val="16"/>
              </w:rPr>
            </w:pPr>
            <w:r w:rsidRPr="00C53723">
              <w:rPr>
                <w:b/>
                <w:sz w:val="16"/>
                <w:szCs w:val="16"/>
                <w:u w:val="single"/>
              </w:rPr>
              <w:t>Additional</w:t>
            </w:r>
            <w:r w:rsidRPr="00C53723">
              <w:rPr>
                <w:b/>
                <w:sz w:val="16"/>
                <w:szCs w:val="16"/>
              </w:rPr>
              <w:t xml:space="preserve"> procedures for audit depth “audit”:</w:t>
            </w:r>
          </w:p>
        </w:tc>
        <w:tc>
          <w:tcPr>
            <w:tcW w:w="3686" w:type="dxa"/>
            <w:tcBorders>
              <w:bottom w:val="single" w:sz="4" w:space="0" w:color="auto"/>
            </w:tcBorders>
            <w:shd w:val="pct20" w:color="auto" w:fill="auto"/>
          </w:tcPr>
          <w:p w14:paraId="6D608E14" w14:textId="77777777" w:rsidR="00902075" w:rsidRPr="00C53723" w:rsidRDefault="0090547A" w:rsidP="0090547A">
            <w:pPr>
              <w:spacing w:before="0" w:after="0" w:line="240" w:lineRule="auto"/>
              <w:rPr>
                <w:rFonts w:cs="Arial"/>
                <w:b/>
                <w:sz w:val="16"/>
                <w:szCs w:val="16"/>
              </w:rPr>
            </w:pPr>
            <w:r w:rsidRPr="00C53723">
              <w:rPr>
                <w:b/>
                <w:sz w:val="16"/>
                <w:szCs w:val="16"/>
              </w:rPr>
              <w:t>Procedures performed/findings</w:t>
            </w:r>
          </w:p>
        </w:tc>
        <w:tc>
          <w:tcPr>
            <w:tcW w:w="992" w:type="dxa"/>
            <w:tcBorders>
              <w:bottom w:val="single" w:sz="4" w:space="0" w:color="auto"/>
            </w:tcBorders>
            <w:shd w:val="pct20" w:color="auto" w:fill="auto"/>
          </w:tcPr>
          <w:p w14:paraId="6D608E15" w14:textId="77777777" w:rsidR="00902075" w:rsidRPr="00C53723" w:rsidRDefault="00902075" w:rsidP="00E72C82">
            <w:pPr>
              <w:spacing w:before="0" w:after="0" w:line="240" w:lineRule="auto"/>
              <w:rPr>
                <w:rFonts w:cs="Arial"/>
                <w:b/>
                <w:sz w:val="16"/>
                <w:szCs w:val="16"/>
              </w:rPr>
            </w:pPr>
            <w:r w:rsidRPr="00C53723">
              <w:rPr>
                <w:b/>
                <w:sz w:val="16"/>
                <w:szCs w:val="16"/>
              </w:rPr>
              <w:t>WP ref.:</w:t>
            </w:r>
          </w:p>
        </w:tc>
      </w:tr>
      <w:tr w:rsidR="00902075" w:rsidRPr="00C53723" w14:paraId="6D608E1A" w14:textId="77777777" w:rsidTr="00E72C82">
        <w:tc>
          <w:tcPr>
            <w:tcW w:w="14317" w:type="dxa"/>
            <w:gridSpan w:val="6"/>
            <w:shd w:val="pct10" w:color="auto" w:fill="auto"/>
          </w:tcPr>
          <w:p w14:paraId="6D608E19" w14:textId="35BCF4FA" w:rsidR="00902075" w:rsidRPr="00C53723" w:rsidRDefault="00902075" w:rsidP="00461125">
            <w:pPr>
              <w:spacing w:before="0" w:after="0" w:line="240" w:lineRule="auto"/>
              <w:rPr>
                <w:rFonts w:cs="Arial"/>
                <w:i/>
                <w:sz w:val="16"/>
                <w:szCs w:val="16"/>
                <w:lang w:val="fr-CH"/>
              </w:rPr>
            </w:pPr>
          </w:p>
        </w:tc>
      </w:tr>
      <w:tr w:rsidR="006C7BC8" w:rsidRPr="00C53723" w14:paraId="6D608E23" w14:textId="77777777" w:rsidTr="00E72C82">
        <w:tc>
          <w:tcPr>
            <w:tcW w:w="531" w:type="dxa"/>
            <w:vMerge w:val="restart"/>
            <w:shd w:val="clear" w:color="auto" w:fill="auto"/>
          </w:tcPr>
          <w:p w14:paraId="6D608E1B" w14:textId="77777777" w:rsidR="006C7BC8" w:rsidRPr="00C53723" w:rsidRDefault="006C7BC8" w:rsidP="00E72C82">
            <w:pPr>
              <w:spacing w:before="0" w:after="0" w:line="240" w:lineRule="auto"/>
              <w:rPr>
                <w:rFonts w:cs="Arial"/>
                <w:sz w:val="16"/>
                <w:szCs w:val="16"/>
                <w:lang w:val="fr-CH"/>
              </w:rPr>
            </w:pPr>
          </w:p>
        </w:tc>
        <w:tc>
          <w:tcPr>
            <w:tcW w:w="1596" w:type="dxa"/>
            <w:vMerge w:val="restart"/>
            <w:shd w:val="clear" w:color="auto" w:fill="auto"/>
          </w:tcPr>
          <w:p w14:paraId="6D608E1C" w14:textId="77777777" w:rsidR="00982F4E" w:rsidRPr="00C53723" w:rsidRDefault="006C7BC8" w:rsidP="00E72C82">
            <w:pPr>
              <w:spacing w:before="0" w:after="0" w:line="240" w:lineRule="auto"/>
              <w:rPr>
                <w:sz w:val="16"/>
                <w:szCs w:val="16"/>
              </w:rPr>
            </w:pPr>
            <w:r w:rsidRPr="00C53723">
              <w:rPr>
                <w:b/>
                <w:sz w:val="16"/>
                <w:szCs w:val="16"/>
              </w:rPr>
              <w:t xml:space="preserve">Adequacy of the internal directives / policies framework </w:t>
            </w:r>
          </w:p>
          <w:p w14:paraId="6D608E1D" w14:textId="77777777" w:rsidR="00982F4E" w:rsidRPr="009C495A" w:rsidRDefault="00982F4E" w:rsidP="00E72C82">
            <w:pPr>
              <w:spacing w:before="0" w:after="0" w:line="240" w:lineRule="auto"/>
              <w:rPr>
                <w:sz w:val="16"/>
                <w:szCs w:val="16"/>
                <w:lang w:val="en-US"/>
              </w:rPr>
            </w:pPr>
          </w:p>
          <w:p w14:paraId="6D608E1E" w14:textId="77777777" w:rsidR="006C7BC8" w:rsidRPr="00C53723" w:rsidRDefault="006C7BC8" w:rsidP="00E72C82">
            <w:pPr>
              <w:spacing w:before="0" w:after="0" w:line="240" w:lineRule="auto"/>
              <w:rPr>
                <w:rFonts w:cs="Arial"/>
                <w:b/>
                <w:sz w:val="16"/>
                <w:szCs w:val="16"/>
              </w:rPr>
            </w:pPr>
            <w:r w:rsidRPr="00C53723">
              <w:rPr>
                <w:sz w:val="16"/>
                <w:szCs w:val="16"/>
              </w:rPr>
              <w:t>(</w:t>
            </w:r>
            <w:proofErr w:type="gramStart"/>
            <w:r w:rsidRPr="00C53723">
              <w:rPr>
                <w:sz w:val="16"/>
                <w:szCs w:val="16"/>
              </w:rPr>
              <w:t>structure</w:t>
            </w:r>
            <w:proofErr w:type="gramEnd"/>
            <w:r w:rsidRPr="00C53723">
              <w:rPr>
                <w:sz w:val="16"/>
                <w:szCs w:val="16"/>
              </w:rPr>
              <w:t>, clarity, up-to-datedness, periodic review and approval process, etc.)</w:t>
            </w:r>
          </w:p>
        </w:tc>
        <w:tc>
          <w:tcPr>
            <w:tcW w:w="3685" w:type="dxa"/>
            <w:shd w:val="clear" w:color="auto" w:fill="auto"/>
          </w:tcPr>
          <w:p w14:paraId="6D608E1F" w14:textId="77777777" w:rsidR="006C7BC8" w:rsidRPr="00C53723" w:rsidRDefault="006C7BC8" w:rsidP="003567BF">
            <w:pPr>
              <w:pStyle w:val="Bullet"/>
              <w:numPr>
                <w:ilvl w:val="0"/>
                <w:numId w:val="0"/>
              </w:numPr>
              <w:spacing w:before="0" w:after="0"/>
              <w:rPr>
                <w:i/>
              </w:rPr>
            </w:pPr>
            <w:r w:rsidRPr="00C53723">
              <w:rPr>
                <w:i/>
              </w:rPr>
              <w:t>Assess the overall adequacy of the internal directives / policies framework considering the size, business and organisational complexity of the institution, specifically:</w:t>
            </w:r>
          </w:p>
        </w:tc>
        <w:tc>
          <w:tcPr>
            <w:tcW w:w="3827" w:type="dxa"/>
            <w:shd w:val="clear" w:color="auto" w:fill="auto"/>
          </w:tcPr>
          <w:p w14:paraId="6D608E20" w14:textId="77777777" w:rsidR="006C7BC8" w:rsidRPr="009C495A" w:rsidRDefault="006C7BC8" w:rsidP="006C7BC8">
            <w:pPr>
              <w:spacing w:before="0" w:after="0" w:line="240" w:lineRule="auto"/>
              <w:rPr>
                <w:rFonts w:cs="Arial"/>
                <w:sz w:val="16"/>
                <w:szCs w:val="16"/>
                <w:lang w:val="en-US"/>
              </w:rPr>
            </w:pPr>
          </w:p>
        </w:tc>
        <w:tc>
          <w:tcPr>
            <w:tcW w:w="3686" w:type="dxa"/>
            <w:shd w:val="clear" w:color="auto" w:fill="auto"/>
          </w:tcPr>
          <w:p w14:paraId="6D608E21" w14:textId="77777777" w:rsidR="006C7BC8" w:rsidRPr="009C495A" w:rsidRDefault="006C7BC8" w:rsidP="00E72C82">
            <w:pPr>
              <w:spacing w:before="0" w:after="0" w:line="240" w:lineRule="auto"/>
              <w:rPr>
                <w:rFonts w:cs="Arial"/>
                <w:sz w:val="16"/>
                <w:szCs w:val="16"/>
                <w:highlight w:val="cyan"/>
                <w:lang w:val="en-US"/>
              </w:rPr>
            </w:pPr>
          </w:p>
        </w:tc>
        <w:tc>
          <w:tcPr>
            <w:tcW w:w="992" w:type="dxa"/>
            <w:shd w:val="clear" w:color="auto" w:fill="auto"/>
          </w:tcPr>
          <w:p w14:paraId="6D608E22" w14:textId="77777777" w:rsidR="006C7BC8" w:rsidRPr="009C495A" w:rsidRDefault="006C7BC8" w:rsidP="00E72C82">
            <w:pPr>
              <w:spacing w:before="0" w:after="0" w:line="240" w:lineRule="auto"/>
              <w:rPr>
                <w:rFonts w:cs="Arial"/>
                <w:sz w:val="16"/>
                <w:szCs w:val="16"/>
                <w:lang w:val="en-US"/>
              </w:rPr>
            </w:pPr>
          </w:p>
        </w:tc>
      </w:tr>
      <w:tr w:rsidR="006C7BC8" w:rsidRPr="00C53723" w14:paraId="6D608E2A" w14:textId="77777777" w:rsidTr="00D12F4A">
        <w:trPr>
          <w:trHeight w:val="1371"/>
        </w:trPr>
        <w:tc>
          <w:tcPr>
            <w:tcW w:w="531" w:type="dxa"/>
            <w:vMerge/>
            <w:shd w:val="clear" w:color="auto" w:fill="auto"/>
          </w:tcPr>
          <w:p w14:paraId="6D608E24" w14:textId="77777777" w:rsidR="006C7BC8" w:rsidRPr="009C495A" w:rsidRDefault="006C7BC8" w:rsidP="00E72C82">
            <w:pPr>
              <w:spacing w:before="0" w:after="0" w:line="240" w:lineRule="auto"/>
              <w:rPr>
                <w:rFonts w:cs="Arial"/>
                <w:sz w:val="16"/>
                <w:szCs w:val="16"/>
                <w:lang w:val="en-US"/>
              </w:rPr>
            </w:pPr>
          </w:p>
        </w:tc>
        <w:tc>
          <w:tcPr>
            <w:tcW w:w="1596" w:type="dxa"/>
            <w:vMerge/>
            <w:shd w:val="clear" w:color="auto" w:fill="auto"/>
          </w:tcPr>
          <w:p w14:paraId="6D608E25" w14:textId="77777777" w:rsidR="006C7BC8" w:rsidRPr="009C495A" w:rsidRDefault="006C7BC8" w:rsidP="00E72C82">
            <w:pPr>
              <w:spacing w:before="0" w:after="0" w:line="240" w:lineRule="auto"/>
              <w:rPr>
                <w:b/>
                <w:sz w:val="16"/>
                <w:szCs w:val="16"/>
                <w:lang w:val="en-US"/>
              </w:rPr>
            </w:pPr>
          </w:p>
        </w:tc>
        <w:tc>
          <w:tcPr>
            <w:tcW w:w="3685" w:type="dxa"/>
            <w:tcBorders>
              <w:bottom w:val="single" w:sz="4" w:space="0" w:color="auto"/>
            </w:tcBorders>
            <w:shd w:val="clear" w:color="auto" w:fill="auto"/>
          </w:tcPr>
          <w:p w14:paraId="6D608E26" w14:textId="447E2E2B" w:rsidR="006C7BC8" w:rsidRPr="00C53723" w:rsidRDefault="00223F6D" w:rsidP="00F63D49">
            <w:pPr>
              <w:pStyle w:val="Bullet"/>
              <w:numPr>
                <w:ilvl w:val="0"/>
                <w:numId w:val="0"/>
              </w:numPr>
              <w:spacing w:before="0" w:after="0"/>
            </w:pPr>
            <w:r w:rsidRPr="00C53723">
              <w:t xml:space="preserve">Obtain an overview of all internal directives/policies available and assess whether relevant aspects of the entity’s activities </w:t>
            </w:r>
            <w:proofErr w:type="gramStart"/>
            <w:r w:rsidRPr="00C53723">
              <w:t>are appropriately addressed</w:t>
            </w:r>
            <w:proofErr w:type="gramEnd"/>
            <w:r w:rsidRPr="00C53723">
              <w:t>.</w:t>
            </w:r>
          </w:p>
        </w:tc>
        <w:tc>
          <w:tcPr>
            <w:tcW w:w="3827" w:type="dxa"/>
            <w:tcBorders>
              <w:bottom w:val="single" w:sz="4" w:space="0" w:color="auto"/>
            </w:tcBorders>
            <w:shd w:val="clear" w:color="auto" w:fill="auto"/>
          </w:tcPr>
          <w:p w14:paraId="6D608E27" w14:textId="2931E4B4" w:rsidR="006C7BC8" w:rsidRPr="00C53723" w:rsidRDefault="006C7BC8">
            <w:pPr>
              <w:spacing w:before="0" w:after="0" w:line="240" w:lineRule="auto"/>
              <w:rPr>
                <w:rFonts w:cs="Arial"/>
                <w:sz w:val="16"/>
                <w:szCs w:val="16"/>
              </w:rPr>
            </w:pPr>
            <w:r w:rsidRPr="00C53723">
              <w:rPr>
                <w:sz w:val="16"/>
                <w:szCs w:val="16"/>
              </w:rPr>
              <w:t xml:space="preserve">Take an appropriate sample of key internal directives/policies to check whether these adequately cover the relevant aspects of the business activities and </w:t>
            </w:r>
            <w:proofErr w:type="gramStart"/>
            <w:r w:rsidRPr="00C53723">
              <w:rPr>
                <w:sz w:val="16"/>
                <w:szCs w:val="16"/>
              </w:rPr>
              <w:t>have been approved</w:t>
            </w:r>
            <w:proofErr w:type="gramEnd"/>
            <w:r w:rsidRPr="00C53723">
              <w:rPr>
                <w:sz w:val="16"/>
                <w:szCs w:val="16"/>
              </w:rPr>
              <w:t xml:space="preserve"> by the competent body.</w:t>
            </w:r>
          </w:p>
        </w:tc>
        <w:tc>
          <w:tcPr>
            <w:tcW w:w="3686" w:type="dxa"/>
            <w:tcBorders>
              <w:bottom w:val="single" w:sz="4" w:space="0" w:color="auto"/>
            </w:tcBorders>
            <w:shd w:val="clear" w:color="auto" w:fill="auto"/>
          </w:tcPr>
          <w:p w14:paraId="6D608E28" w14:textId="77777777" w:rsidR="006C7BC8" w:rsidRPr="009C495A" w:rsidRDefault="006C7BC8" w:rsidP="00E72C82">
            <w:pPr>
              <w:spacing w:before="0" w:after="0" w:line="240" w:lineRule="auto"/>
              <w:rPr>
                <w:rFonts w:cs="Arial"/>
                <w:sz w:val="16"/>
                <w:szCs w:val="16"/>
                <w:highlight w:val="cyan"/>
                <w:lang w:val="en-US"/>
              </w:rPr>
            </w:pPr>
          </w:p>
        </w:tc>
        <w:tc>
          <w:tcPr>
            <w:tcW w:w="992" w:type="dxa"/>
            <w:tcBorders>
              <w:bottom w:val="single" w:sz="4" w:space="0" w:color="auto"/>
            </w:tcBorders>
            <w:shd w:val="clear" w:color="auto" w:fill="auto"/>
          </w:tcPr>
          <w:p w14:paraId="6D608E29" w14:textId="77777777" w:rsidR="006C7BC8" w:rsidRPr="009C495A" w:rsidRDefault="006C7BC8" w:rsidP="00E72C82">
            <w:pPr>
              <w:spacing w:before="0" w:after="0" w:line="240" w:lineRule="auto"/>
              <w:rPr>
                <w:rFonts w:cs="Arial"/>
                <w:sz w:val="16"/>
                <w:szCs w:val="16"/>
                <w:lang w:val="en-US"/>
              </w:rPr>
            </w:pPr>
          </w:p>
        </w:tc>
      </w:tr>
      <w:tr w:rsidR="00100AB2" w:rsidRPr="00C53723" w14:paraId="6D608E32" w14:textId="77777777" w:rsidTr="000D12C2">
        <w:trPr>
          <w:trHeight w:val="799"/>
        </w:trPr>
        <w:tc>
          <w:tcPr>
            <w:tcW w:w="531" w:type="dxa"/>
            <w:vMerge/>
            <w:shd w:val="clear" w:color="auto" w:fill="auto"/>
          </w:tcPr>
          <w:p w14:paraId="6D608E2B" w14:textId="77777777" w:rsidR="00100AB2" w:rsidRPr="009C495A" w:rsidRDefault="00100AB2" w:rsidP="00E72C82">
            <w:pPr>
              <w:spacing w:before="0" w:after="0" w:line="240" w:lineRule="auto"/>
              <w:rPr>
                <w:rFonts w:cs="Arial"/>
                <w:sz w:val="16"/>
                <w:szCs w:val="16"/>
                <w:lang w:val="en-US"/>
              </w:rPr>
            </w:pPr>
          </w:p>
        </w:tc>
        <w:tc>
          <w:tcPr>
            <w:tcW w:w="1596" w:type="dxa"/>
            <w:vMerge/>
            <w:shd w:val="clear" w:color="auto" w:fill="auto"/>
          </w:tcPr>
          <w:p w14:paraId="6D608E2C" w14:textId="77777777" w:rsidR="00100AB2" w:rsidRPr="009C495A" w:rsidRDefault="00100AB2" w:rsidP="00E72C82">
            <w:pPr>
              <w:spacing w:before="0" w:after="0" w:line="240" w:lineRule="auto"/>
              <w:rPr>
                <w:b/>
                <w:sz w:val="16"/>
                <w:szCs w:val="16"/>
                <w:lang w:val="en-US"/>
              </w:rPr>
            </w:pPr>
          </w:p>
        </w:tc>
        <w:tc>
          <w:tcPr>
            <w:tcW w:w="3685" w:type="dxa"/>
            <w:vMerge w:val="restart"/>
            <w:shd w:val="clear" w:color="auto" w:fill="auto"/>
          </w:tcPr>
          <w:p w14:paraId="6D608E2D" w14:textId="279708A1" w:rsidR="00100AB2" w:rsidRPr="00C53723" w:rsidRDefault="00100AB2" w:rsidP="00F63D49">
            <w:pPr>
              <w:pStyle w:val="Bullet"/>
              <w:numPr>
                <w:ilvl w:val="0"/>
                <w:numId w:val="0"/>
              </w:numPr>
              <w:spacing w:before="0" w:after="0"/>
            </w:pPr>
            <w:r w:rsidRPr="00C53723">
              <w:rPr>
                <w:color w:val="000000" w:themeColor="text1"/>
              </w:rPr>
              <w:t>Assess through inquiry the internal directives/policies establishing, review, update and approval process and assess whether the process is adequate (design).</w:t>
            </w:r>
          </w:p>
        </w:tc>
        <w:tc>
          <w:tcPr>
            <w:tcW w:w="3827" w:type="dxa"/>
            <w:vMerge w:val="restart"/>
            <w:shd w:val="clear" w:color="auto" w:fill="auto"/>
          </w:tcPr>
          <w:p w14:paraId="6D608E2E" w14:textId="27172BB4" w:rsidR="00100AB2" w:rsidRPr="00C53723" w:rsidRDefault="00100AB2" w:rsidP="006402B8">
            <w:pPr>
              <w:spacing w:before="0" w:after="0" w:line="240" w:lineRule="auto"/>
              <w:rPr>
                <w:rFonts w:cs="Arial"/>
                <w:i/>
                <w:sz w:val="16"/>
                <w:szCs w:val="16"/>
              </w:rPr>
            </w:pPr>
            <w:r w:rsidRPr="00C53723">
              <w:rPr>
                <w:sz w:val="16"/>
                <w:szCs w:val="16"/>
              </w:rPr>
              <w:t xml:space="preserve">Perform test of operating effectiveness of identified key controls </w:t>
            </w:r>
            <w:proofErr w:type="gramStart"/>
            <w:r w:rsidRPr="00C53723">
              <w:rPr>
                <w:sz w:val="16"/>
                <w:szCs w:val="16"/>
              </w:rPr>
              <w:t>with regards to</w:t>
            </w:r>
            <w:proofErr w:type="gramEnd"/>
            <w:r w:rsidRPr="00C53723">
              <w:rPr>
                <w:sz w:val="16"/>
                <w:szCs w:val="16"/>
              </w:rPr>
              <w:t xml:space="preserve"> the policy establishment, review, update and approval process.</w:t>
            </w:r>
          </w:p>
          <w:p w14:paraId="6D608E2F" w14:textId="77777777" w:rsidR="00100AB2" w:rsidRPr="009C495A" w:rsidRDefault="00100AB2" w:rsidP="00E72C82">
            <w:pPr>
              <w:pStyle w:val="Bullet"/>
              <w:numPr>
                <w:ilvl w:val="0"/>
                <w:numId w:val="0"/>
              </w:numPr>
              <w:spacing w:before="0" w:after="0"/>
              <w:ind w:left="34"/>
              <w:rPr>
                <w:i/>
                <w:lang w:val="en-US"/>
              </w:rPr>
            </w:pPr>
          </w:p>
        </w:tc>
        <w:tc>
          <w:tcPr>
            <w:tcW w:w="3686" w:type="dxa"/>
            <w:vMerge w:val="restart"/>
            <w:shd w:val="clear" w:color="auto" w:fill="auto"/>
          </w:tcPr>
          <w:p w14:paraId="6D608E30" w14:textId="77777777" w:rsidR="00100AB2" w:rsidRPr="009C495A" w:rsidRDefault="00100AB2" w:rsidP="00E72C82">
            <w:pPr>
              <w:spacing w:before="0" w:after="0" w:line="240" w:lineRule="auto"/>
              <w:rPr>
                <w:rFonts w:cs="Arial"/>
                <w:sz w:val="16"/>
                <w:szCs w:val="16"/>
                <w:highlight w:val="cyan"/>
                <w:lang w:val="en-US"/>
              </w:rPr>
            </w:pPr>
          </w:p>
        </w:tc>
        <w:tc>
          <w:tcPr>
            <w:tcW w:w="992" w:type="dxa"/>
            <w:tcBorders>
              <w:bottom w:val="nil"/>
            </w:tcBorders>
            <w:shd w:val="clear" w:color="auto" w:fill="auto"/>
          </w:tcPr>
          <w:p w14:paraId="6D608E31" w14:textId="77777777" w:rsidR="00100AB2" w:rsidRPr="009C495A" w:rsidRDefault="00100AB2" w:rsidP="00E72C82">
            <w:pPr>
              <w:spacing w:before="0" w:after="0" w:line="240" w:lineRule="auto"/>
              <w:rPr>
                <w:rFonts w:cs="Arial"/>
                <w:sz w:val="16"/>
                <w:szCs w:val="16"/>
                <w:lang w:val="en-US"/>
              </w:rPr>
            </w:pPr>
          </w:p>
        </w:tc>
      </w:tr>
      <w:tr w:rsidR="00100AB2" w:rsidRPr="00C53723" w14:paraId="6D608E39" w14:textId="77777777" w:rsidTr="000D12C2">
        <w:trPr>
          <w:trHeight w:val="60"/>
        </w:trPr>
        <w:tc>
          <w:tcPr>
            <w:tcW w:w="531" w:type="dxa"/>
            <w:vMerge/>
            <w:tcBorders>
              <w:bottom w:val="single" w:sz="4" w:space="0" w:color="auto"/>
            </w:tcBorders>
            <w:shd w:val="clear" w:color="auto" w:fill="auto"/>
          </w:tcPr>
          <w:p w14:paraId="6D608E33" w14:textId="77777777" w:rsidR="00100AB2" w:rsidRPr="009C495A" w:rsidRDefault="00100AB2" w:rsidP="00E72C82">
            <w:pPr>
              <w:spacing w:before="0" w:after="0" w:line="240" w:lineRule="auto"/>
              <w:rPr>
                <w:rFonts w:cs="Arial"/>
                <w:sz w:val="16"/>
                <w:szCs w:val="16"/>
                <w:lang w:val="en-US"/>
              </w:rPr>
            </w:pPr>
          </w:p>
        </w:tc>
        <w:tc>
          <w:tcPr>
            <w:tcW w:w="1596" w:type="dxa"/>
            <w:vMerge/>
            <w:tcBorders>
              <w:bottom w:val="single" w:sz="4" w:space="0" w:color="auto"/>
            </w:tcBorders>
            <w:shd w:val="clear" w:color="auto" w:fill="auto"/>
          </w:tcPr>
          <w:p w14:paraId="6D608E34" w14:textId="77777777" w:rsidR="00100AB2" w:rsidRPr="009C495A" w:rsidRDefault="00100AB2" w:rsidP="00E72C82">
            <w:pPr>
              <w:spacing w:before="0" w:after="0" w:line="240" w:lineRule="auto"/>
              <w:rPr>
                <w:b/>
                <w:sz w:val="16"/>
                <w:szCs w:val="16"/>
                <w:lang w:val="en-US"/>
              </w:rPr>
            </w:pPr>
          </w:p>
        </w:tc>
        <w:tc>
          <w:tcPr>
            <w:tcW w:w="3685" w:type="dxa"/>
            <w:vMerge/>
            <w:tcBorders>
              <w:bottom w:val="single" w:sz="4" w:space="0" w:color="auto"/>
            </w:tcBorders>
            <w:shd w:val="clear" w:color="auto" w:fill="auto"/>
          </w:tcPr>
          <w:p w14:paraId="6D608E35" w14:textId="77777777" w:rsidR="00100AB2" w:rsidRPr="009C495A" w:rsidRDefault="00100AB2" w:rsidP="006C7BC8">
            <w:pPr>
              <w:pStyle w:val="Bullet"/>
              <w:numPr>
                <w:ilvl w:val="0"/>
                <w:numId w:val="0"/>
              </w:numPr>
              <w:spacing w:before="0" w:after="0"/>
              <w:rPr>
                <w:lang w:val="en-US"/>
              </w:rPr>
            </w:pPr>
          </w:p>
        </w:tc>
        <w:tc>
          <w:tcPr>
            <w:tcW w:w="3827" w:type="dxa"/>
            <w:vMerge/>
            <w:tcBorders>
              <w:bottom w:val="single" w:sz="4" w:space="0" w:color="auto"/>
            </w:tcBorders>
            <w:shd w:val="clear" w:color="auto" w:fill="auto"/>
          </w:tcPr>
          <w:p w14:paraId="6D608E36" w14:textId="77777777" w:rsidR="00100AB2" w:rsidRPr="009C495A" w:rsidRDefault="00100AB2" w:rsidP="006402B8">
            <w:pPr>
              <w:spacing w:before="0" w:after="0" w:line="240" w:lineRule="auto"/>
              <w:rPr>
                <w:rFonts w:cs="Arial"/>
                <w:sz w:val="16"/>
                <w:szCs w:val="16"/>
                <w:lang w:val="en-US"/>
              </w:rPr>
            </w:pPr>
          </w:p>
        </w:tc>
        <w:tc>
          <w:tcPr>
            <w:tcW w:w="3686" w:type="dxa"/>
            <w:vMerge/>
            <w:tcBorders>
              <w:bottom w:val="single" w:sz="4" w:space="0" w:color="auto"/>
            </w:tcBorders>
            <w:shd w:val="clear" w:color="auto" w:fill="auto"/>
          </w:tcPr>
          <w:p w14:paraId="6D608E37" w14:textId="77777777" w:rsidR="00100AB2" w:rsidRPr="009C495A" w:rsidRDefault="00100AB2" w:rsidP="00E72C82">
            <w:pPr>
              <w:spacing w:before="0" w:after="0" w:line="240" w:lineRule="auto"/>
              <w:rPr>
                <w:rFonts w:cs="Arial"/>
                <w:sz w:val="16"/>
                <w:szCs w:val="16"/>
                <w:highlight w:val="cyan"/>
                <w:lang w:val="en-US"/>
              </w:rPr>
            </w:pPr>
          </w:p>
        </w:tc>
        <w:tc>
          <w:tcPr>
            <w:tcW w:w="992" w:type="dxa"/>
            <w:tcBorders>
              <w:top w:val="nil"/>
              <w:bottom w:val="single" w:sz="4" w:space="0" w:color="auto"/>
            </w:tcBorders>
            <w:shd w:val="clear" w:color="auto" w:fill="auto"/>
          </w:tcPr>
          <w:p w14:paraId="6D608E38" w14:textId="77777777" w:rsidR="00100AB2" w:rsidRPr="009C495A" w:rsidRDefault="00100AB2" w:rsidP="00E72C82">
            <w:pPr>
              <w:spacing w:before="0" w:after="0" w:line="240" w:lineRule="auto"/>
              <w:rPr>
                <w:rFonts w:cs="Arial"/>
                <w:sz w:val="16"/>
                <w:szCs w:val="16"/>
                <w:lang w:val="en-US"/>
              </w:rPr>
            </w:pPr>
          </w:p>
        </w:tc>
      </w:tr>
      <w:tr w:rsidR="00685C55" w:rsidRPr="00C53723" w14:paraId="6D608E40" w14:textId="77777777" w:rsidTr="00250F35">
        <w:trPr>
          <w:trHeight w:val="60"/>
        </w:trPr>
        <w:tc>
          <w:tcPr>
            <w:tcW w:w="531" w:type="dxa"/>
            <w:tcBorders>
              <w:top w:val="single" w:sz="4" w:space="0" w:color="auto"/>
              <w:bottom w:val="single" w:sz="4" w:space="0" w:color="auto"/>
            </w:tcBorders>
            <w:shd w:val="clear" w:color="auto" w:fill="auto"/>
          </w:tcPr>
          <w:p w14:paraId="6D608E3A" w14:textId="77777777" w:rsidR="00685C55" w:rsidRPr="009C495A" w:rsidRDefault="00685C55" w:rsidP="00E72C82">
            <w:pPr>
              <w:spacing w:before="0" w:after="0" w:line="240" w:lineRule="auto"/>
              <w:rPr>
                <w:rFonts w:cs="Arial"/>
                <w:sz w:val="16"/>
                <w:szCs w:val="16"/>
                <w:lang w:val="en-US"/>
              </w:rPr>
            </w:pPr>
          </w:p>
        </w:tc>
        <w:tc>
          <w:tcPr>
            <w:tcW w:w="1596" w:type="dxa"/>
            <w:tcBorders>
              <w:top w:val="single" w:sz="4" w:space="0" w:color="auto"/>
              <w:bottom w:val="single" w:sz="4" w:space="0" w:color="auto"/>
            </w:tcBorders>
            <w:shd w:val="clear" w:color="auto" w:fill="auto"/>
          </w:tcPr>
          <w:p w14:paraId="6D608E3B" w14:textId="77777777" w:rsidR="00685C55" w:rsidRPr="009C495A" w:rsidRDefault="00685C55" w:rsidP="00E72C82">
            <w:pPr>
              <w:spacing w:before="0" w:after="0" w:line="240" w:lineRule="auto"/>
              <w:rPr>
                <w:b/>
                <w:sz w:val="16"/>
                <w:szCs w:val="16"/>
                <w:lang w:val="en-US"/>
              </w:rPr>
            </w:pPr>
          </w:p>
        </w:tc>
        <w:tc>
          <w:tcPr>
            <w:tcW w:w="3685" w:type="dxa"/>
            <w:tcBorders>
              <w:top w:val="single" w:sz="4" w:space="0" w:color="auto"/>
              <w:bottom w:val="single" w:sz="4" w:space="0" w:color="auto"/>
            </w:tcBorders>
            <w:shd w:val="clear" w:color="auto" w:fill="auto"/>
          </w:tcPr>
          <w:p w14:paraId="6D608E3C" w14:textId="0323ADBB" w:rsidR="00685C55" w:rsidRPr="00C53723" w:rsidRDefault="00EE1142" w:rsidP="00450038">
            <w:pPr>
              <w:pStyle w:val="Bullet"/>
              <w:numPr>
                <w:ilvl w:val="0"/>
                <w:numId w:val="0"/>
              </w:numPr>
              <w:spacing w:before="0" w:after="0"/>
            </w:pPr>
            <w:r w:rsidRPr="00C53723">
              <w:t>Assess through inquiry and review of relevant documents (policies, directives, manuals, etc.) the overall adequacy of the institution’s guidelines to identify the need for changes in existing directives or for the issuance of new directives (as a result of strategy changes, process changes, regulatory developments, etc.).</w:t>
            </w:r>
          </w:p>
        </w:tc>
        <w:tc>
          <w:tcPr>
            <w:tcW w:w="3827" w:type="dxa"/>
            <w:tcBorders>
              <w:top w:val="single" w:sz="4" w:space="0" w:color="auto"/>
              <w:bottom w:val="single" w:sz="4" w:space="0" w:color="auto"/>
            </w:tcBorders>
            <w:shd w:val="clear" w:color="auto" w:fill="auto"/>
          </w:tcPr>
          <w:p w14:paraId="6D608E3D" w14:textId="417DD0EF" w:rsidR="00685C55" w:rsidRPr="00C53723" w:rsidDel="00F148CC" w:rsidRDefault="00C52403" w:rsidP="00420151">
            <w:pPr>
              <w:spacing w:before="0" w:after="0" w:line="240" w:lineRule="auto"/>
              <w:rPr>
                <w:rFonts w:cs="Arial"/>
                <w:sz w:val="16"/>
                <w:szCs w:val="16"/>
              </w:rPr>
            </w:pPr>
            <w:r w:rsidRPr="00C53723">
              <w:rPr>
                <w:sz w:val="16"/>
                <w:szCs w:val="16"/>
              </w:rPr>
              <w:t>Assess through examination of relevant documents the institution’s adherence to the internal guidelines regarding changes in existing directives and/or the issuance of new directives on a sample basis.</w:t>
            </w:r>
          </w:p>
        </w:tc>
        <w:tc>
          <w:tcPr>
            <w:tcW w:w="3686" w:type="dxa"/>
            <w:tcBorders>
              <w:top w:val="single" w:sz="4" w:space="0" w:color="auto"/>
              <w:bottom w:val="single" w:sz="4" w:space="0" w:color="auto"/>
            </w:tcBorders>
            <w:shd w:val="clear" w:color="auto" w:fill="auto"/>
          </w:tcPr>
          <w:p w14:paraId="6D608E3E" w14:textId="77777777" w:rsidR="00685C55" w:rsidRPr="009C495A" w:rsidRDefault="00685C55" w:rsidP="00E72C82">
            <w:pPr>
              <w:spacing w:before="0" w:after="0" w:line="240" w:lineRule="auto"/>
              <w:rPr>
                <w:rFonts w:cs="Arial"/>
                <w:sz w:val="16"/>
                <w:szCs w:val="16"/>
                <w:lang w:val="en-US"/>
              </w:rPr>
            </w:pPr>
          </w:p>
        </w:tc>
        <w:tc>
          <w:tcPr>
            <w:tcW w:w="992" w:type="dxa"/>
            <w:tcBorders>
              <w:top w:val="single" w:sz="4" w:space="0" w:color="auto"/>
              <w:bottom w:val="single" w:sz="4" w:space="0" w:color="auto"/>
            </w:tcBorders>
            <w:shd w:val="clear" w:color="auto" w:fill="auto"/>
          </w:tcPr>
          <w:p w14:paraId="6D608E3F" w14:textId="77777777" w:rsidR="00685C55" w:rsidRPr="009C495A" w:rsidRDefault="00685C55" w:rsidP="00E72C82">
            <w:pPr>
              <w:spacing w:before="0" w:after="0" w:line="240" w:lineRule="auto"/>
              <w:rPr>
                <w:rFonts w:cs="Arial"/>
                <w:sz w:val="16"/>
                <w:szCs w:val="16"/>
                <w:lang w:val="en-US"/>
              </w:rPr>
            </w:pPr>
          </w:p>
        </w:tc>
      </w:tr>
    </w:tbl>
    <w:p w14:paraId="6D608E41" w14:textId="77777777" w:rsidR="007C6F88" w:rsidRPr="009C495A" w:rsidRDefault="007C6F88" w:rsidP="00166DBD">
      <w:pPr>
        <w:spacing w:before="0" w:after="0" w:line="240" w:lineRule="auto"/>
        <w:jc w:val="center"/>
        <w:rPr>
          <w:rFonts w:cs="Arial"/>
          <w:lang w:val="en-US"/>
        </w:rPr>
      </w:pPr>
    </w:p>
    <w:p w14:paraId="6D608E42" w14:textId="77777777" w:rsidR="00902075" w:rsidRPr="00885CAE" w:rsidRDefault="00902075">
      <w:pPr>
        <w:spacing w:before="0" w:after="200"/>
        <w:rPr>
          <w:rFonts w:cs="Arial"/>
          <w:b/>
        </w:rPr>
      </w:pPr>
      <w:r>
        <w:br w:type="page"/>
      </w:r>
    </w:p>
    <w:p w14:paraId="6D608E43" w14:textId="0E8B3C6A" w:rsidR="00902075" w:rsidRPr="00885CAE" w:rsidRDefault="00902075" w:rsidP="00902075">
      <w:pPr>
        <w:spacing w:before="0" w:after="0" w:line="240" w:lineRule="auto"/>
        <w:rPr>
          <w:rFonts w:cs="Arial"/>
          <w:b/>
          <w:u w:val="single"/>
        </w:rPr>
      </w:pPr>
      <w:r>
        <w:rPr>
          <w:b/>
        </w:rPr>
        <w:lastRenderedPageBreak/>
        <w:t xml:space="preserve">Work programme – </w:t>
      </w:r>
      <w:r w:rsidR="001B46A4">
        <w:rPr>
          <w:b/>
          <w:u w:val="single"/>
        </w:rPr>
        <w:t>I</w:t>
      </w:r>
      <w:r>
        <w:rPr>
          <w:b/>
          <w:u w:val="single"/>
        </w:rPr>
        <w:t xml:space="preserve">nternal organisation and internal control system – </w:t>
      </w:r>
      <w:r w:rsidR="001B46A4">
        <w:rPr>
          <w:b/>
          <w:u w:val="single"/>
        </w:rPr>
        <w:t>A</w:t>
      </w:r>
      <w:r>
        <w:rPr>
          <w:b/>
          <w:u w:val="single"/>
        </w:rPr>
        <w:t>dequacy of internal control system</w:t>
      </w:r>
    </w:p>
    <w:p w14:paraId="6D608E44" w14:textId="77777777" w:rsidR="00902075" w:rsidRPr="009C495A" w:rsidRDefault="00902075" w:rsidP="00902075">
      <w:pPr>
        <w:spacing w:before="0" w:after="0" w:line="240" w:lineRule="auto"/>
        <w:rPr>
          <w:rFonts w:cs="Arial"/>
          <w:b/>
          <w:u w:val="single"/>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C53723" w14:paraId="6D608E4B" w14:textId="77777777" w:rsidTr="00E72C82">
        <w:trPr>
          <w:tblHeader/>
        </w:trPr>
        <w:tc>
          <w:tcPr>
            <w:tcW w:w="531" w:type="dxa"/>
            <w:tcBorders>
              <w:bottom w:val="single" w:sz="4" w:space="0" w:color="auto"/>
            </w:tcBorders>
            <w:shd w:val="pct20" w:color="auto" w:fill="auto"/>
          </w:tcPr>
          <w:p w14:paraId="6D608E45" w14:textId="77777777" w:rsidR="00902075" w:rsidRPr="00C53723" w:rsidRDefault="00902075" w:rsidP="00E72C82">
            <w:pPr>
              <w:spacing w:before="0" w:after="0" w:line="240" w:lineRule="auto"/>
              <w:rPr>
                <w:rFonts w:cs="Arial"/>
                <w:b/>
                <w:sz w:val="16"/>
                <w:szCs w:val="16"/>
              </w:rPr>
            </w:pPr>
            <w:r w:rsidRPr="00C53723">
              <w:rPr>
                <w:b/>
                <w:sz w:val="16"/>
                <w:szCs w:val="16"/>
              </w:rPr>
              <w:t>No.</w:t>
            </w:r>
          </w:p>
        </w:tc>
        <w:tc>
          <w:tcPr>
            <w:tcW w:w="1596" w:type="dxa"/>
            <w:tcBorders>
              <w:bottom w:val="single" w:sz="4" w:space="0" w:color="auto"/>
            </w:tcBorders>
            <w:shd w:val="pct20" w:color="auto" w:fill="auto"/>
          </w:tcPr>
          <w:p w14:paraId="6D608E46" w14:textId="77777777" w:rsidR="00902075" w:rsidRPr="00C53723" w:rsidRDefault="00902075" w:rsidP="00E72C82">
            <w:pPr>
              <w:spacing w:before="0" w:after="0" w:line="240" w:lineRule="auto"/>
              <w:rPr>
                <w:rFonts w:cs="Arial"/>
                <w:b/>
                <w:sz w:val="16"/>
                <w:szCs w:val="16"/>
              </w:rPr>
            </w:pPr>
            <w:r w:rsidRPr="00C53723">
              <w:rPr>
                <w:b/>
                <w:sz w:val="16"/>
                <w:szCs w:val="16"/>
              </w:rPr>
              <w:t>Topic:</w:t>
            </w:r>
          </w:p>
        </w:tc>
        <w:tc>
          <w:tcPr>
            <w:tcW w:w="3685" w:type="dxa"/>
            <w:tcBorders>
              <w:bottom w:val="single" w:sz="4" w:space="0" w:color="auto"/>
            </w:tcBorders>
            <w:shd w:val="pct20" w:color="auto" w:fill="auto"/>
          </w:tcPr>
          <w:p w14:paraId="6D608E47" w14:textId="7A1F923F" w:rsidR="00902075" w:rsidRPr="00C53723" w:rsidRDefault="00902075" w:rsidP="00E72C82">
            <w:pPr>
              <w:spacing w:before="0" w:after="0" w:line="240" w:lineRule="auto"/>
              <w:rPr>
                <w:rFonts w:cs="Arial"/>
                <w:b/>
                <w:sz w:val="16"/>
                <w:szCs w:val="16"/>
              </w:rPr>
            </w:pPr>
            <w:r w:rsidRPr="00C53723">
              <w:rPr>
                <w:b/>
                <w:sz w:val="16"/>
                <w:szCs w:val="16"/>
              </w:rPr>
              <w:t xml:space="preserve">Procedures for audit depth </w:t>
            </w:r>
            <w:r w:rsidRPr="00C53723">
              <w:rPr>
                <w:b/>
                <w:sz w:val="16"/>
                <w:szCs w:val="16"/>
              </w:rPr>
              <w:br/>
              <w:t>“critical assessment”:</w:t>
            </w:r>
          </w:p>
        </w:tc>
        <w:tc>
          <w:tcPr>
            <w:tcW w:w="3827" w:type="dxa"/>
            <w:tcBorders>
              <w:bottom w:val="single" w:sz="4" w:space="0" w:color="auto"/>
            </w:tcBorders>
            <w:shd w:val="pct20" w:color="auto" w:fill="auto"/>
          </w:tcPr>
          <w:p w14:paraId="6D608E48" w14:textId="283A7852" w:rsidR="00902075" w:rsidRPr="00C53723" w:rsidRDefault="00902075" w:rsidP="001B380C">
            <w:pPr>
              <w:spacing w:before="0" w:after="0" w:line="240" w:lineRule="auto"/>
              <w:rPr>
                <w:rFonts w:cs="Arial"/>
                <w:b/>
                <w:sz w:val="16"/>
                <w:szCs w:val="16"/>
              </w:rPr>
            </w:pPr>
            <w:r w:rsidRPr="00C53723">
              <w:rPr>
                <w:b/>
                <w:sz w:val="16"/>
                <w:szCs w:val="16"/>
                <w:u w:val="single"/>
              </w:rPr>
              <w:t>Additional</w:t>
            </w:r>
            <w:r w:rsidRPr="00C53723">
              <w:rPr>
                <w:b/>
                <w:sz w:val="16"/>
                <w:szCs w:val="16"/>
              </w:rPr>
              <w:t xml:space="preserve"> procedures for audit depth “audit”:</w:t>
            </w:r>
          </w:p>
        </w:tc>
        <w:tc>
          <w:tcPr>
            <w:tcW w:w="3686" w:type="dxa"/>
            <w:tcBorders>
              <w:bottom w:val="single" w:sz="4" w:space="0" w:color="auto"/>
            </w:tcBorders>
            <w:shd w:val="pct20" w:color="auto" w:fill="auto"/>
          </w:tcPr>
          <w:p w14:paraId="6D608E49" w14:textId="77777777" w:rsidR="00902075" w:rsidRPr="00C53723" w:rsidRDefault="0090547A" w:rsidP="00E72C82">
            <w:pPr>
              <w:spacing w:before="0" w:after="0" w:line="240" w:lineRule="auto"/>
              <w:rPr>
                <w:rFonts w:cs="Arial"/>
                <w:b/>
                <w:sz w:val="16"/>
                <w:szCs w:val="16"/>
              </w:rPr>
            </w:pPr>
            <w:r w:rsidRPr="00C53723">
              <w:rPr>
                <w:b/>
                <w:sz w:val="16"/>
                <w:szCs w:val="16"/>
              </w:rPr>
              <w:t>Procedures performed/findings</w:t>
            </w:r>
          </w:p>
        </w:tc>
        <w:tc>
          <w:tcPr>
            <w:tcW w:w="992" w:type="dxa"/>
            <w:tcBorders>
              <w:bottom w:val="single" w:sz="4" w:space="0" w:color="auto"/>
            </w:tcBorders>
            <w:shd w:val="pct20" w:color="auto" w:fill="auto"/>
          </w:tcPr>
          <w:p w14:paraId="6D608E4A" w14:textId="77777777" w:rsidR="00902075" w:rsidRPr="00C53723" w:rsidRDefault="00902075" w:rsidP="00E72C82">
            <w:pPr>
              <w:spacing w:before="0" w:after="0" w:line="240" w:lineRule="auto"/>
              <w:rPr>
                <w:rFonts w:cs="Arial"/>
                <w:b/>
                <w:sz w:val="16"/>
                <w:szCs w:val="16"/>
              </w:rPr>
            </w:pPr>
            <w:r w:rsidRPr="00C53723">
              <w:rPr>
                <w:b/>
                <w:sz w:val="16"/>
                <w:szCs w:val="16"/>
              </w:rPr>
              <w:t>WP ref.:</w:t>
            </w:r>
          </w:p>
        </w:tc>
      </w:tr>
      <w:tr w:rsidR="000877B1" w:rsidRPr="00C53723" w14:paraId="6D608E4F" w14:textId="77777777" w:rsidTr="001038EF">
        <w:tc>
          <w:tcPr>
            <w:tcW w:w="14317" w:type="dxa"/>
            <w:gridSpan w:val="6"/>
            <w:shd w:val="pct10" w:color="auto" w:fill="auto"/>
          </w:tcPr>
          <w:p w14:paraId="6D608E4E" w14:textId="557B7C59" w:rsidR="000877B1" w:rsidRPr="00C53723" w:rsidRDefault="000877B1" w:rsidP="002A238B">
            <w:pPr>
              <w:spacing w:before="0" w:after="0" w:line="240" w:lineRule="auto"/>
              <w:rPr>
                <w:rFonts w:cs="Arial"/>
                <w:i/>
                <w:sz w:val="16"/>
                <w:szCs w:val="16"/>
                <w:lang w:val="fr-CH"/>
              </w:rPr>
            </w:pPr>
          </w:p>
        </w:tc>
      </w:tr>
      <w:tr w:rsidR="00D97ED5" w:rsidRPr="00C53723" w14:paraId="6D608E58" w14:textId="77777777" w:rsidTr="008D65C6">
        <w:tc>
          <w:tcPr>
            <w:tcW w:w="531" w:type="dxa"/>
            <w:vMerge w:val="restart"/>
            <w:shd w:val="clear" w:color="auto" w:fill="auto"/>
          </w:tcPr>
          <w:p w14:paraId="6D608E50" w14:textId="77777777" w:rsidR="00D97ED5" w:rsidRPr="00C53723" w:rsidRDefault="00D97ED5" w:rsidP="008D65C6">
            <w:pPr>
              <w:spacing w:before="0" w:after="0" w:line="240" w:lineRule="auto"/>
              <w:rPr>
                <w:rFonts w:cs="Arial"/>
                <w:sz w:val="16"/>
                <w:szCs w:val="16"/>
                <w:lang w:val="fr-CH"/>
              </w:rPr>
            </w:pPr>
          </w:p>
        </w:tc>
        <w:tc>
          <w:tcPr>
            <w:tcW w:w="1596" w:type="dxa"/>
            <w:vMerge w:val="restart"/>
            <w:shd w:val="clear" w:color="auto" w:fill="auto"/>
          </w:tcPr>
          <w:p w14:paraId="6D608E51" w14:textId="77777777" w:rsidR="00982F4E" w:rsidRPr="00C53723" w:rsidRDefault="00D97ED5" w:rsidP="008D65C6">
            <w:pPr>
              <w:spacing w:before="0" w:after="0" w:line="240" w:lineRule="auto"/>
              <w:rPr>
                <w:b/>
                <w:sz w:val="16"/>
                <w:szCs w:val="16"/>
              </w:rPr>
            </w:pPr>
            <w:r w:rsidRPr="00C53723">
              <w:rPr>
                <w:b/>
                <w:sz w:val="16"/>
                <w:szCs w:val="16"/>
              </w:rPr>
              <w:t xml:space="preserve">Adequacy of internal control system  </w:t>
            </w:r>
          </w:p>
          <w:p w14:paraId="6D608E52" w14:textId="77777777" w:rsidR="00982F4E" w:rsidRPr="009C495A" w:rsidRDefault="00982F4E" w:rsidP="008D65C6">
            <w:pPr>
              <w:spacing w:before="0" w:after="0" w:line="240" w:lineRule="auto"/>
              <w:rPr>
                <w:b/>
                <w:sz w:val="16"/>
                <w:szCs w:val="16"/>
                <w:lang w:val="en-US"/>
              </w:rPr>
            </w:pPr>
          </w:p>
          <w:p w14:paraId="6D608E53" w14:textId="662697F6" w:rsidR="00D97ED5" w:rsidRPr="00C53723" w:rsidRDefault="00D97ED5" w:rsidP="00F43432">
            <w:pPr>
              <w:spacing w:before="0" w:after="0" w:line="240" w:lineRule="auto"/>
              <w:rPr>
                <w:rFonts w:cs="Arial"/>
                <w:b/>
                <w:sz w:val="16"/>
                <w:szCs w:val="16"/>
              </w:rPr>
            </w:pPr>
            <w:r w:rsidRPr="00C53723">
              <w:rPr>
                <w:sz w:val="16"/>
                <w:szCs w:val="16"/>
              </w:rPr>
              <w:t>(methods for risk identification, assessment, measurement, monitoring and reporting, implementation of controls)</w:t>
            </w:r>
          </w:p>
        </w:tc>
        <w:tc>
          <w:tcPr>
            <w:tcW w:w="3685" w:type="dxa"/>
            <w:shd w:val="clear" w:color="auto" w:fill="auto"/>
          </w:tcPr>
          <w:p w14:paraId="6D608E54" w14:textId="77777777" w:rsidR="00D97ED5" w:rsidRPr="00C53723" w:rsidRDefault="00D97ED5" w:rsidP="008D65C6">
            <w:pPr>
              <w:pStyle w:val="Bullet"/>
              <w:numPr>
                <w:ilvl w:val="0"/>
                <w:numId w:val="0"/>
              </w:numPr>
              <w:spacing w:before="0" w:after="0"/>
              <w:rPr>
                <w:i/>
              </w:rPr>
            </w:pPr>
            <w:r w:rsidRPr="00C53723">
              <w:rPr>
                <w:i/>
              </w:rPr>
              <w:t>Assess the adequacy of the methods for identification, assessment, measurement, monitoring and reporting of risks considering the size, business and organisational complexity of the institution, specifically:</w:t>
            </w:r>
          </w:p>
        </w:tc>
        <w:tc>
          <w:tcPr>
            <w:tcW w:w="3827" w:type="dxa"/>
            <w:shd w:val="clear" w:color="auto" w:fill="auto"/>
          </w:tcPr>
          <w:p w14:paraId="6D608E55" w14:textId="77777777" w:rsidR="00D97ED5" w:rsidRPr="009C495A" w:rsidRDefault="00D97ED5">
            <w:pPr>
              <w:pStyle w:val="Bullet"/>
              <w:numPr>
                <w:ilvl w:val="0"/>
                <w:numId w:val="0"/>
              </w:numPr>
              <w:spacing w:before="0" w:after="0"/>
              <w:ind w:left="34"/>
              <w:rPr>
                <w:lang w:val="en-US"/>
              </w:rPr>
            </w:pPr>
          </w:p>
        </w:tc>
        <w:tc>
          <w:tcPr>
            <w:tcW w:w="3686" w:type="dxa"/>
            <w:shd w:val="clear" w:color="auto" w:fill="auto"/>
          </w:tcPr>
          <w:p w14:paraId="6D608E56" w14:textId="77777777" w:rsidR="00D97ED5" w:rsidRPr="009C495A" w:rsidRDefault="00D97ED5" w:rsidP="008D65C6">
            <w:pPr>
              <w:spacing w:before="0" w:after="0" w:line="240" w:lineRule="auto"/>
              <w:rPr>
                <w:rFonts w:cs="Arial"/>
                <w:sz w:val="16"/>
                <w:szCs w:val="16"/>
                <w:lang w:val="en-US"/>
              </w:rPr>
            </w:pPr>
          </w:p>
        </w:tc>
        <w:tc>
          <w:tcPr>
            <w:tcW w:w="992" w:type="dxa"/>
            <w:shd w:val="clear" w:color="auto" w:fill="auto"/>
          </w:tcPr>
          <w:p w14:paraId="6D608E57" w14:textId="77777777" w:rsidR="00D97ED5" w:rsidRPr="009C495A" w:rsidRDefault="00D97ED5" w:rsidP="008D65C6">
            <w:pPr>
              <w:spacing w:before="0" w:after="0" w:line="240" w:lineRule="auto"/>
              <w:rPr>
                <w:rFonts w:cs="Arial"/>
                <w:sz w:val="16"/>
                <w:szCs w:val="16"/>
                <w:lang w:val="en-US"/>
              </w:rPr>
            </w:pPr>
          </w:p>
        </w:tc>
      </w:tr>
      <w:tr w:rsidR="00D97ED5" w:rsidRPr="00C53723" w14:paraId="6D608E61" w14:textId="77777777" w:rsidTr="008D65C6">
        <w:tc>
          <w:tcPr>
            <w:tcW w:w="531" w:type="dxa"/>
            <w:vMerge/>
            <w:shd w:val="clear" w:color="auto" w:fill="auto"/>
          </w:tcPr>
          <w:p w14:paraId="6D608E59" w14:textId="77777777" w:rsidR="00D97ED5" w:rsidRPr="009C495A" w:rsidRDefault="00D97ED5" w:rsidP="008D65C6">
            <w:pPr>
              <w:spacing w:before="0" w:after="0" w:line="240" w:lineRule="auto"/>
              <w:rPr>
                <w:rFonts w:cs="Arial"/>
                <w:sz w:val="16"/>
                <w:szCs w:val="16"/>
                <w:lang w:val="en-US"/>
              </w:rPr>
            </w:pPr>
          </w:p>
        </w:tc>
        <w:tc>
          <w:tcPr>
            <w:tcW w:w="1596" w:type="dxa"/>
            <w:vMerge/>
            <w:shd w:val="clear" w:color="auto" w:fill="auto"/>
          </w:tcPr>
          <w:p w14:paraId="6D608E5A" w14:textId="77777777" w:rsidR="00D97ED5" w:rsidRPr="009C495A" w:rsidRDefault="00D97ED5" w:rsidP="008D65C6">
            <w:pPr>
              <w:spacing w:before="0" w:after="0" w:line="240" w:lineRule="auto"/>
              <w:rPr>
                <w:sz w:val="16"/>
                <w:szCs w:val="16"/>
                <w:lang w:val="en-US"/>
              </w:rPr>
            </w:pPr>
          </w:p>
        </w:tc>
        <w:tc>
          <w:tcPr>
            <w:tcW w:w="3685" w:type="dxa"/>
            <w:shd w:val="clear" w:color="auto" w:fill="auto"/>
          </w:tcPr>
          <w:p w14:paraId="6D608E5B" w14:textId="058F671E" w:rsidR="00D97ED5" w:rsidRPr="00C53723" w:rsidRDefault="00D97ED5" w:rsidP="00621045">
            <w:pPr>
              <w:pStyle w:val="Bullet"/>
              <w:numPr>
                <w:ilvl w:val="0"/>
                <w:numId w:val="0"/>
              </w:numPr>
              <w:spacing w:before="0" w:after="0"/>
            </w:pPr>
            <w:r w:rsidRPr="00C53723">
              <w:t xml:space="preserve">Assess whether the </w:t>
            </w:r>
            <w:proofErr w:type="spellStart"/>
            <w:r w:rsidRPr="00C53723">
              <w:t>BoD</w:t>
            </w:r>
            <w:proofErr w:type="spellEnd"/>
            <w:r w:rsidRPr="00C53723">
              <w:t xml:space="preserve"> sets the business strategy, and adequately addresses the establishment of policies and processes in relation to the identification, assessment, measurement, monitoring and reporting of risk, in order to establish and monitor an effective risk management and to manage overall risks (margin </w:t>
            </w:r>
            <w:r w:rsidR="00540852">
              <w:t xml:space="preserve">no. </w:t>
            </w:r>
            <w:r w:rsidRPr="00C53723">
              <w:t>10, FINMA Circ. 17/1).</w:t>
            </w:r>
          </w:p>
        </w:tc>
        <w:tc>
          <w:tcPr>
            <w:tcW w:w="3827" w:type="dxa"/>
            <w:shd w:val="clear" w:color="auto" w:fill="auto"/>
          </w:tcPr>
          <w:p w14:paraId="6D608E5E" w14:textId="39A9898F" w:rsidR="00D97ED5" w:rsidRPr="009C495A" w:rsidRDefault="00D97ED5" w:rsidP="006852BE">
            <w:pPr>
              <w:spacing w:before="0" w:after="0" w:line="240" w:lineRule="auto"/>
              <w:rPr>
                <w:sz w:val="16"/>
                <w:szCs w:val="16"/>
                <w:lang w:val="en-US"/>
              </w:rPr>
            </w:pPr>
          </w:p>
        </w:tc>
        <w:tc>
          <w:tcPr>
            <w:tcW w:w="3686" w:type="dxa"/>
            <w:shd w:val="clear" w:color="auto" w:fill="auto"/>
          </w:tcPr>
          <w:p w14:paraId="6D608E5F" w14:textId="77777777" w:rsidR="00D97ED5" w:rsidRPr="009C495A" w:rsidRDefault="00D97ED5" w:rsidP="008D65C6">
            <w:pPr>
              <w:spacing w:before="0" w:after="0" w:line="240" w:lineRule="auto"/>
              <w:rPr>
                <w:rFonts w:cs="Arial"/>
                <w:sz w:val="16"/>
                <w:szCs w:val="16"/>
                <w:lang w:val="en-US"/>
              </w:rPr>
            </w:pPr>
          </w:p>
        </w:tc>
        <w:tc>
          <w:tcPr>
            <w:tcW w:w="992" w:type="dxa"/>
            <w:shd w:val="clear" w:color="auto" w:fill="auto"/>
          </w:tcPr>
          <w:p w14:paraId="6D608E60" w14:textId="77777777" w:rsidR="00D97ED5" w:rsidRPr="009C495A" w:rsidRDefault="00D97ED5" w:rsidP="008D65C6">
            <w:pPr>
              <w:spacing w:before="0" w:after="0" w:line="240" w:lineRule="auto"/>
              <w:rPr>
                <w:rFonts w:cs="Arial"/>
                <w:sz w:val="16"/>
                <w:szCs w:val="16"/>
                <w:lang w:val="en-US"/>
              </w:rPr>
            </w:pPr>
          </w:p>
        </w:tc>
      </w:tr>
      <w:tr w:rsidR="00E6732A" w:rsidRPr="00C53723" w14:paraId="6D608E68" w14:textId="77777777" w:rsidTr="008D65C6">
        <w:tc>
          <w:tcPr>
            <w:tcW w:w="531" w:type="dxa"/>
            <w:vMerge/>
            <w:shd w:val="clear" w:color="auto" w:fill="auto"/>
          </w:tcPr>
          <w:p w14:paraId="6D608E62" w14:textId="77777777" w:rsidR="00E6732A" w:rsidRPr="009C495A" w:rsidRDefault="00E6732A">
            <w:pPr>
              <w:spacing w:before="0" w:after="0" w:line="240" w:lineRule="auto"/>
              <w:rPr>
                <w:rFonts w:cs="Arial"/>
                <w:sz w:val="16"/>
                <w:szCs w:val="16"/>
                <w:lang w:val="en-US"/>
              </w:rPr>
            </w:pPr>
          </w:p>
        </w:tc>
        <w:tc>
          <w:tcPr>
            <w:tcW w:w="1596" w:type="dxa"/>
            <w:vMerge/>
            <w:shd w:val="clear" w:color="auto" w:fill="auto"/>
          </w:tcPr>
          <w:p w14:paraId="6D608E63" w14:textId="77777777" w:rsidR="00E6732A" w:rsidRPr="009C495A" w:rsidRDefault="00E6732A">
            <w:pPr>
              <w:spacing w:before="0" w:after="0" w:line="240" w:lineRule="auto"/>
              <w:rPr>
                <w:sz w:val="16"/>
                <w:szCs w:val="16"/>
                <w:lang w:val="en-US"/>
              </w:rPr>
            </w:pPr>
          </w:p>
        </w:tc>
        <w:tc>
          <w:tcPr>
            <w:tcW w:w="3685" w:type="dxa"/>
            <w:shd w:val="clear" w:color="auto" w:fill="auto"/>
          </w:tcPr>
          <w:p w14:paraId="6D608E64" w14:textId="40A8D882" w:rsidR="00E6732A" w:rsidRPr="00C53723" w:rsidRDefault="00E6732A" w:rsidP="00A4427F">
            <w:pPr>
              <w:pStyle w:val="Bullet"/>
              <w:numPr>
                <w:ilvl w:val="0"/>
                <w:numId w:val="0"/>
              </w:numPr>
              <w:spacing w:before="0" w:after="0"/>
            </w:pPr>
            <w:r w:rsidRPr="00C53723">
              <w:t xml:space="preserve">Assess whether the </w:t>
            </w:r>
            <w:proofErr w:type="spellStart"/>
            <w:r w:rsidRPr="00C53723">
              <w:t>BoD</w:t>
            </w:r>
            <w:proofErr w:type="spellEnd"/>
            <w:r w:rsidRPr="00C53723">
              <w:t xml:space="preserve"> complies effectively with its duties regarding the organisation, the financial situation and for ensuring that the institution has appropriate levels of personnel and other resources (</w:t>
            </w:r>
            <w:r w:rsidRPr="00C53723">
              <w:rPr>
                <w:i/>
                <w:iCs/>
              </w:rPr>
              <w:t xml:space="preserve">inter alia </w:t>
            </w:r>
            <w:r w:rsidRPr="00C53723">
              <w:t>the appointment and the dismissal of the members of the comm</w:t>
            </w:r>
            <w:r w:rsidR="00540852">
              <w:t>ittees) (margin</w:t>
            </w:r>
            <w:r w:rsidRPr="00C53723">
              <w:t xml:space="preserve"> </w:t>
            </w:r>
            <w:r w:rsidR="00540852">
              <w:t xml:space="preserve">nos. </w:t>
            </w:r>
            <w:r w:rsidRPr="00C53723">
              <w:t xml:space="preserve">11 to 13, FINMA Circ. 17/1).  </w:t>
            </w:r>
          </w:p>
        </w:tc>
        <w:tc>
          <w:tcPr>
            <w:tcW w:w="3827" w:type="dxa"/>
            <w:shd w:val="clear" w:color="auto" w:fill="auto"/>
          </w:tcPr>
          <w:p w14:paraId="6D608E65" w14:textId="77777777" w:rsidR="00A177D3" w:rsidRPr="009C495A" w:rsidDel="00A610D8" w:rsidRDefault="00A177D3" w:rsidP="00250F35">
            <w:pPr>
              <w:spacing w:before="0" w:after="0" w:line="240" w:lineRule="auto"/>
              <w:rPr>
                <w:sz w:val="16"/>
                <w:szCs w:val="16"/>
                <w:lang w:val="en-US"/>
              </w:rPr>
            </w:pPr>
          </w:p>
        </w:tc>
        <w:tc>
          <w:tcPr>
            <w:tcW w:w="3686" w:type="dxa"/>
            <w:shd w:val="clear" w:color="auto" w:fill="auto"/>
          </w:tcPr>
          <w:p w14:paraId="6D608E66" w14:textId="77777777" w:rsidR="00E6732A" w:rsidRPr="009C495A" w:rsidRDefault="00E6732A">
            <w:pPr>
              <w:spacing w:before="0" w:after="0" w:line="240" w:lineRule="auto"/>
              <w:rPr>
                <w:rFonts w:cs="Arial"/>
                <w:sz w:val="16"/>
                <w:szCs w:val="16"/>
                <w:lang w:val="en-US"/>
              </w:rPr>
            </w:pPr>
          </w:p>
        </w:tc>
        <w:tc>
          <w:tcPr>
            <w:tcW w:w="992" w:type="dxa"/>
            <w:shd w:val="clear" w:color="auto" w:fill="auto"/>
          </w:tcPr>
          <w:p w14:paraId="6D608E67" w14:textId="77777777" w:rsidR="00E6732A" w:rsidRPr="009C495A" w:rsidRDefault="00E6732A">
            <w:pPr>
              <w:spacing w:before="0" w:after="0" w:line="240" w:lineRule="auto"/>
              <w:rPr>
                <w:rFonts w:cs="Arial"/>
                <w:sz w:val="16"/>
                <w:szCs w:val="16"/>
                <w:lang w:val="en-US"/>
              </w:rPr>
            </w:pPr>
          </w:p>
        </w:tc>
      </w:tr>
      <w:tr w:rsidR="00E6732A" w:rsidRPr="00C53723" w14:paraId="6D608E6F" w14:textId="77777777" w:rsidTr="008D65C6">
        <w:tc>
          <w:tcPr>
            <w:tcW w:w="531" w:type="dxa"/>
            <w:vMerge/>
            <w:shd w:val="clear" w:color="auto" w:fill="auto"/>
          </w:tcPr>
          <w:p w14:paraId="6D608E69" w14:textId="77777777" w:rsidR="00E6732A" w:rsidRPr="009C495A" w:rsidRDefault="00E6732A">
            <w:pPr>
              <w:spacing w:before="0" w:after="0" w:line="240" w:lineRule="auto"/>
              <w:rPr>
                <w:rFonts w:cs="Arial"/>
                <w:sz w:val="16"/>
                <w:szCs w:val="16"/>
                <w:lang w:val="en-US"/>
              </w:rPr>
            </w:pPr>
          </w:p>
        </w:tc>
        <w:tc>
          <w:tcPr>
            <w:tcW w:w="1596" w:type="dxa"/>
            <w:vMerge/>
            <w:shd w:val="clear" w:color="auto" w:fill="auto"/>
          </w:tcPr>
          <w:p w14:paraId="6D608E6A" w14:textId="77777777" w:rsidR="00E6732A" w:rsidRPr="009C495A" w:rsidRDefault="00E6732A">
            <w:pPr>
              <w:spacing w:before="0" w:after="0" w:line="240" w:lineRule="auto"/>
              <w:rPr>
                <w:sz w:val="16"/>
                <w:szCs w:val="16"/>
                <w:lang w:val="en-US"/>
              </w:rPr>
            </w:pPr>
          </w:p>
        </w:tc>
        <w:tc>
          <w:tcPr>
            <w:tcW w:w="3685" w:type="dxa"/>
            <w:shd w:val="clear" w:color="auto" w:fill="auto"/>
          </w:tcPr>
          <w:p w14:paraId="6D608E6B" w14:textId="130BEF18" w:rsidR="00E6732A" w:rsidRPr="00C53723" w:rsidRDefault="00E6732A" w:rsidP="00A4427F">
            <w:pPr>
              <w:pStyle w:val="Bullet"/>
              <w:numPr>
                <w:ilvl w:val="0"/>
                <w:numId w:val="0"/>
              </w:numPr>
              <w:spacing w:before="0" w:after="0"/>
            </w:pPr>
            <w:r w:rsidRPr="00C53723">
              <w:t xml:space="preserve">Assess whether the </w:t>
            </w:r>
            <w:proofErr w:type="spellStart"/>
            <w:r w:rsidRPr="00C53723">
              <w:t>BoD</w:t>
            </w:r>
            <w:proofErr w:type="spellEnd"/>
            <w:r w:rsidRPr="00C53723">
              <w:t xml:space="preserve"> ensures that all material risks are recorded, mitigated and monitored at the institution by way of internal controls embedded in the systematic risk analysis and monitoring system (appropriate risk and control environment) (margin </w:t>
            </w:r>
            <w:r w:rsidR="00540852">
              <w:t xml:space="preserve">no. </w:t>
            </w:r>
            <w:r w:rsidRPr="00C53723">
              <w:t>14, FINMA Circ. 17/1).</w:t>
            </w:r>
          </w:p>
        </w:tc>
        <w:tc>
          <w:tcPr>
            <w:tcW w:w="3827" w:type="dxa"/>
            <w:shd w:val="clear" w:color="auto" w:fill="auto"/>
          </w:tcPr>
          <w:p w14:paraId="6D608E6C" w14:textId="77777777" w:rsidR="00E6732A" w:rsidRPr="009C495A" w:rsidDel="00A610D8" w:rsidRDefault="00E6732A" w:rsidP="00BC40EA">
            <w:pPr>
              <w:pStyle w:val="Bullet"/>
              <w:numPr>
                <w:ilvl w:val="0"/>
                <w:numId w:val="0"/>
              </w:numPr>
              <w:spacing w:before="0" w:after="0"/>
              <w:rPr>
                <w:lang w:val="en-US"/>
              </w:rPr>
            </w:pPr>
          </w:p>
        </w:tc>
        <w:tc>
          <w:tcPr>
            <w:tcW w:w="3686" w:type="dxa"/>
            <w:shd w:val="clear" w:color="auto" w:fill="auto"/>
          </w:tcPr>
          <w:p w14:paraId="6D608E6D" w14:textId="77777777" w:rsidR="00E6732A" w:rsidRPr="009C495A" w:rsidRDefault="00E6732A">
            <w:pPr>
              <w:spacing w:before="0" w:after="0" w:line="240" w:lineRule="auto"/>
              <w:rPr>
                <w:rFonts w:cs="Arial"/>
                <w:sz w:val="16"/>
                <w:szCs w:val="16"/>
                <w:lang w:val="en-US"/>
              </w:rPr>
            </w:pPr>
          </w:p>
        </w:tc>
        <w:tc>
          <w:tcPr>
            <w:tcW w:w="992" w:type="dxa"/>
            <w:shd w:val="clear" w:color="auto" w:fill="auto"/>
          </w:tcPr>
          <w:p w14:paraId="6D608E6E" w14:textId="77777777" w:rsidR="00E6732A" w:rsidRPr="009C495A" w:rsidRDefault="00E6732A">
            <w:pPr>
              <w:spacing w:before="0" w:after="0" w:line="240" w:lineRule="auto"/>
              <w:rPr>
                <w:rFonts w:cs="Arial"/>
                <w:sz w:val="16"/>
                <w:szCs w:val="16"/>
                <w:lang w:val="en-US"/>
              </w:rPr>
            </w:pPr>
          </w:p>
        </w:tc>
      </w:tr>
      <w:tr w:rsidR="005F0124" w:rsidRPr="00C53723" w14:paraId="383F05BA" w14:textId="77777777" w:rsidTr="008D65C6">
        <w:tc>
          <w:tcPr>
            <w:tcW w:w="531" w:type="dxa"/>
            <w:vMerge/>
            <w:shd w:val="clear" w:color="auto" w:fill="auto"/>
          </w:tcPr>
          <w:p w14:paraId="2A6EE913" w14:textId="77777777" w:rsidR="005F0124" w:rsidRPr="009C495A" w:rsidRDefault="005F0124">
            <w:pPr>
              <w:spacing w:before="0" w:after="0" w:line="240" w:lineRule="auto"/>
              <w:rPr>
                <w:rFonts w:cs="Arial"/>
                <w:sz w:val="16"/>
                <w:szCs w:val="16"/>
                <w:lang w:val="en-US"/>
              </w:rPr>
            </w:pPr>
          </w:p>
        </w:tc>
        <w:tc>
          <w:tcPr>
            <w:tcW w:w="1596" w:type="dxa"/>
            <w:vMerge/>
            <w:shd w:val="clear" w:color="auto" w:fill="auto"/>
          </w:tcPr>
          <w:p w14:paraId="7BF048D4" w14:textId="77777777" w:rsidR="005F0124" w:rsidRPr="009C495A" w:rsidRDefault="005F0124">
            <w:pPr>
              <w:spacing w:before="0" w:after="0" w:line="240" w:lineRule="auto"/>
              <w:rPr>
                <w:sz w:val="16"/>
                <w:szCs w:val="16"/>
                <w:lang w:val="en-US"/>
              </w:rPr>
            </w:pPr>
          </w:p>
        </w:tc>
        <w:tc>
          <w:tcPr>
            <w:tcW w:w="3685" w:type="dxa"/>
            <w:shd w:val="clear" w:color="auto" w:fill="auto"/>
          </w:tcPr>
          <w:p w14:paraId="4C26DF6E" w14:textId="58D069DD" w:rsidR="003926DD" w:rsidRPr="00C53723" w:rsidRDefault="005F0124" w:rsidP="005F0124">
            <w:pPr>
              <w:pStyle w:val="Bullet"/>
              <w:numPr>
                <w:ilvl w:val="0"/>
                <w:numId w:val="0"/>
              </w:numPr>
              <w:spacing w:before="0" w:after="0"/>
            </w:pPr>
            <w:r w:rsidRPr="00C53723">
              <w:t xml:space="preserve">Assess with the minutes of the </w:t>
            </w:r>
            <w:proofErr w:type="spellStart"/>
            <w:r w:rsidRPr="00C53723">
              <w:t>BoD</w:t>
            </w:r>
            <w:proofErr w:type="spellEnd"/>
            <w:r w:rsidRPr="00C53723">
              <w:t xml:space="preserve"> whether it oversees effectively the work of the </w:t>
            </w:r>
            <w:r w:rsidR="00BD724C">
              <w:t>E</w:t>
            </w:r>
            <w:r w:rsidRPr="00C53723">
              <w:t xml:space="preserve">xecutive </w:t>
            </w:r>
            <w:r w:rsidR="00BD724C">
              <w:t>B</w:t>
            </w:r>
            <w:r w:rsidRPr="00C53723">
              <w:t xml:space="preserve">oard (margin </w:t>
            </w:r>
            <w:r w:rsidR="00540852">
              <w:t xml:space="preserve">no. </w:t>
            </w:r>
            <w:r w:rsidRPr="00C53723">
              <w:t>14, FINMA Circ. 17/1).</w:t>
            </w:r>
          </w:p>
        </w:tc>
        <w:tc>
          <w:tcPr>
            <w:tcW w:w="3827" w:type="dxa"/>
            <w:shd w:val="clear" w:color="auto" w:fill="auto"/>
          </w:tcPr>
          <w:p w14:paraId="0A5666E4" w14:textId="77777777" w:rsidR="005F0124" w:rsidRPr="009C495A" w:rsidDel="00A610D8" w:rsidRDefault="005F0124" w:rsidP="00BC40EA">
            <w:pPr>
              <w:pStyle w:val="Bullet"/>
              <w:numPr>
                <w:ilvl w:val="0"/>
                <w:numId w:val="0"/>
              </w:numPr>
              <w:spacing w:before="0" w:after="0"/>
              <w:rPr>
                <w:lang w:val="en-US"/>
              </w:rPr>
            </w:pPr>
          </w:p>
        </w:tc>
        <w:tc>
          <w:tcPr>
            <w:tcW w:w="3686" w:type="dxa"/>
            <w:shd w:val="clear" w:color="auto" w:fill="auto"/>
          </w:tcPr>
          <w:p w14:paraId="2FB5E9D5" w14:textId="77777777" w:rsidR="005F0124" w:rsidRPr="009C495A" w:rsidRDefault="005F0124">
            <w:pPr>
              <w:spacing w:before="0" w:after="0" w:line="240" w:lineRule="auto"/>
              <w:rPr>
                <w:rFonts w:cs="Arial"/>
                <w:sz w:val="16"/>
                <w:szCs w:val="16"/>
                <w:lang w:val="en-US"/>
              </w:rPr>
            </w:pPr>
          </w:p>
        </w:tc>
        <w:tc>
          <w:tcPr>
            <w:tcW w:w="992" w:type="dxa"/>
            <w:shd w:val="clear" w:color="auto" w:fill="auto"/>
          </w:tcPr>
          <w:p w14:paraId="70D86246" w14:textId="77777777" w:rsidR="005F0124" w:rsidRPr="009C495A" w:rsidRDefault="005F0124">
            <w:pPr>
              <w:spacing w:before="0" w:after="0" w:line="240" w:lineRule="auto"/>
              <w:rPr>
                <w:rFonts w:cs="Arial"/>
                <w:sz w:val="16"/>
                <w:szCs w:val="16"/>
                <w:lang w:val="en-US"/>
              </w:rPr>
            </w:pPr>
          </w:p>
        </w:tc>
      </w:tr>
      <w:tr w:rsidR="00E6222C" w:rsidRPr="00C53723" w14:paraId="5A0C13A7" w14:textId="77777777" w:rsidTr="008D65C6">
        <w:tc>
          <w:tcPr>
            <w:tcW w:w="531" w:type="dxa"/>
            <w:vMerge/>
            <w:shd w:val="clear" w:color="auto" w:fill="auto"/>
          </w:tcPr>
          <w:p w14:paraId="659849BF" w14:textId="77777777" w:rsidR="00E6222C" w:rsidRPr="009C495A" w:rsidRDefault="00E6222C">
            <w:pPr>
              <w:spacing w:before="0" w:after="0" w:line="240" w:lineRule="auto"/>
              <w:rPr>
                <w:rFonts w:cs="Arial"/>
                <w:sz w:val="16"/>
                <w:szCs w:val="16"/>
                <w:lang w:val="en-US"/>
              </w:rPr>
            </w:pPr>
          </w:p>
        </w:tc>
        <w:tc>
          <w:tcPr>
            <w:tcW w:w="1596" w:type="dxa"/>
            <w:vMerge/>
            <w:shd w:val="clear" w:color="auto" w:fill="auto"/>
          </w:tcPr>
          <w:p w14:paraId="1E52117C" w14:textId="77777777" w:rsidR="00E6222C" w:rsidRPr="009C495A" w:rsidRDefault="00E6222C">
            <w:pPr>
              <w:spacing w:before="0" w:after="0" w:line="240" w:lineRule="auto"/>
              <w:rPr>
                <w:sz w:val="16"/>
                <w:szCs w:val="16"/>
                <w:lang w:val="en-US"/>
              </w:rPr>
            </w:pPr>
          </w:p>
        </w:tc>
        <w:tc>
          <w:tcPr>
            <w:tcW w:w="3685" w:type="dxa"/>
            <w:shd w:val="clear" w:color="auto" w:fill="auto"/>
          </w:tcPr>
          <w:p w14:paraId="4D758781" w14:textId="164298F0" w:rsidR="00E6222C" w:rsidRPr="00C53723" w:rsidRDefault="00E6222C" w:rsidP="005F0124">
            <w:pPr>
              <w:pStyle w:val="Bullet"/>
              <w:numPr>
                <w:ilvl w:val="0"/>
                <w:numId w:val="0"/>
              </w:numPr>
              <w:spacing w:before="0" w:after="0"/>
            </w:pPr>
            <w:r w:rsidRPr="00C53723">
              <w:t>Assess whether appropriate procedures are in place in order that the employees of all ranks are familiar with and understand their duties and responsibilities.</w:t>
            </w:r>
          </w:p>
        </w:tc>
        <w:tc>
          <w:tcPr>
            <w:tcW w:w="3827" w:type="dxa"/>
            <w:shd w:val="clear" w:color="auto" w:fill="auto"/>
          </w:tcPr>
          <w:p w14:paraId="30DC4851" w14:textId="77777777" w:rsidR="00E6222C" w:rsidRPr="009C495A" w:rsidRDefault="00E6222C" w:rsidP="00651702">
            <w:pPr>
              <w:pStyle w:val="Bullet"/>
              <w:numPr>
                <w:ilvl w:val="0"/>
                <w:numId w:val="0"/>
              </w:numPr>
              <w:spacing w:before="0" w:after="0"/>
              <w:rPr>
                <w:lang w:val="en-US"/>
              </w:rPr>
            </w:pPr>
          </w:p>
        </w:tc>
        <w:tc>
          <w:tcPr>
            <w:tcW w:w="3686" w:type="dxa"/>
            <w:shd w:val="clear" w:color="auto" w:fill="auto"/>
          </w:tcPr>
          <w:p w14:paraId="0DCF06D9" w14:textId="77777777" w:rsidR="00E6222C" w:rsidRPr="009C495A" w:rsidRDefault="00E6222C">
            <w:pPr>
              <w:spacing w:before="0" w:after="0" w:line="240" w:lineRule="auto"/>
              <w:rPr>
                <w:rFonts w:cs="Arial"/>
                <w:sz w:val="16"/>
                <w:szCs w:val="16"/>
                <w:lang w:val="en-US"/>
              </w:rPr>
            </w:pPr>
          </w:p>
        </w:tc>
        <w:tc>
          <w:tcPr>
            <w:tcW w:w="992" w:type="dxa"/>
            <w:shd w:val="clear" w:color="auto" w:fill="auto"/>
          </w:tcPr>
          <w:p w14:paraId="5A4667E1" w14:textId="77777777" w:rsidR="00E6222C" w:rsidRPr="009C495A" w:rsidRDefault="00E6222C">
            <w:pPr>
              <w:spacing w:before="0" w:after="0" w:line="240" w:lineRule="auto"/>
              <w:rPr>
                <w:rFonts w:cs="Arial"/>
                <w:sz w:val="16"/>
                <w:szCs w:val="16"/>
                <w:lang w:val="en-US"/>
              </w:rPr>
            </w:pPr>
          </w:p>
        </w:tc>
      </w:tr>
      <w:tr w:rsidR="00A4427F" w:rsidRPr="00C53723" w14:paraId="24222167" w14:textId="77777777" w:rsidTr="008D65C6">
        <w:tc>
          <w:tcPr>
            <w:tcW w:w="531" w:type="dxa"/>
            <w:vMerge/>
            <w:shd w:val="clear" w:color="auto" w:fill="auto"/>
          </w:tcPr>
          <w:p w14:paraId="13D01373" w14:textId="77777777" w:rsidR="00A4427F" w:rsidRPr="009C495A" w:rsidRDefault="00A4427F">
            <w:pPr>
              <w:spacing w:before="0" w:after="0" w:line="240" w:lineRule="auto"/>
              <w:rPr>
                <w:rFonts w:cs="Arial"/>
                <w:sz w:val="16"/>
                <w:szCs w:val="16"/>
                <w:lang w:val="en-US"/>
              </w:rPr>
            </w:pPr>
          </w:p>
        </w:tc>
        <w:tc>
          <w:tcPr>
            <w:tcW w:w="1596" w:type="dxa"/>
            <w:vMerge/>
            <w:shd w:val="clear" w:color="auto" w:fill="auto"/>
          </w:tcPr>
          <w:p w14:paraId="3086F068" w14:textId="77777777" w:rsidR="00A4427F" w:rsidRPr="009C495A" w:rsidRDefault="00A4427F">
            <w:pPr>
              <w:spacing w:before="0" w:after="0" w:line="240" w:lineRule="auto"/>
              <w:rPr>
                <w:sz w:val="16"/>
                <w:szCs w:val="16"/>
                <w:lang w:val="en-US"/>
              </w:rPr>
            </w:pPr>
          </w:p>
        </w:tc>
        <w:tc>
          <w:tcPr>
            <w:tcW w:w="3685" w:type="dxa"/>
            <w:shd w:val="clear" w:color="auto" w:fill="auto"/>
          </w:tcPr>
          <w:p w14:paraId="43C18027" w14:textId="7020594C" w:rsidR="00A4427F" w:rsidRPr="00C53723" w:rsidRDefault="00A4427F" w:rsidP="005F0124">
            <w:pPr>
              <w:pStyle w:val="Bullet"/>
              <w:numPr>
                <w:ilvl w:val="0"/>
                <w:numId w:val="0"/>
              </w:numPr>
              <w:spacing w:before="0" w:after="0"/>
            </w:pPr>
            <w:r w:rsidRPr="00C53723">
              <w:t xml:space="preserve">Assess if the </w:t>
            </w:r>
            <w:proofErr w:type="spellStart"/>
            <w:r w:rsidRPr="00C53723">
              <w:t>BoD</w:t>
            </w:r>
            <w:proofErr w:type="spellEnd"/>
            <w:r w:rsidRPr="00C53723">
              <w:t xml:space="preserve"> takes decisions on major changes to the structure and to the investments (margin</w:t>
            </w:r>
            <w:r w:rsidR="00540852">
              <w:t xml:space="preserve"> no.</w:t>
            </w:r>
            <w:r w:rsidRPr="00C53723">
              <w:t xml:space="preserve"> 15, FINMA Circ. 17/1). </w:t>
            </w:r>
          </w:p>
        </w:tc>
        <w:tc>
          <w:tcPr>
            <w:tcW w:w="3827" w:type="dxa"/>
            <w:shd w:val="clear" w:color="auto" w:fill="auto"/>
          </w:tcPr>
          <w:p w14:paraId="715E1EBF" w14:textId="77777777" w:rsidR="00A4427F" w:rsidRPr="009C495A" w:rsidRDefault="00A4427F" w:rsidP="00651702">
            <w:pPr>
              <w:pStyle w:val="Bullet"/>
              <w:numPr>
                <w:ilvl w:val="0"/>
                <w:numId w:val="0"/>
              </w:numPr>
              <w:spacing w:before="0" w:after="0"/>
              <w:rPr>
                <w:lang w:val="en-US"/>
              </w:rPr>
            </w:pPr>
          </w:p>
        </w:tc>
        <w:tc>
          <w:tcPr>
            <w:tcW w:w="3686" w:type="dxa"/>
            <w:shd w:val="clear" w:color="auto" w:fill="auto"/>
          </w:tcPr>
          <w:p w14:paraId="42CE89A3" w14:textId="77777777" w:rsidR="00A4427F" w:rsidRPr="009C495A" w:rsidRDefault="00A4427F">
            <w:pPr>
              <w:spacing w:before="0" w:after="0" w:line="240" w:lineRule="auto"/>
              <w:rPr>
                <w:rFonts w:cs="Arial"/>
                <w:sz w:val="16"/>
                <w:szCs w:val="16"/>
                <w:lang w:val="en-US"/>
              </w:rPr>
            </w:pPr>
          </w:p>
        </w:tc>
        <w:tc>
          <w:tcPr>
            <w:tcW w:w="992" w:type="dxa"/>
            <w:shd w:val="clear" w:color="auto" w:fill="auto"/>
          </w:tcPr>
          <w:p w14:paraId="0882FC9F" w14:textId="77777777" w:rsidR="00A4427F" w:rsidRPr="009C495A" w:rsidRDefault="00A4427F">
            <w:pPr>
              <w:spacing w:before="0" w:after="0" w:line="240" w:lineRule="auto"/>
              <w:rPr>
                <w:rFonts w:cs="Arial"/>
                <w:sz w:val="16"/>
                <w:szCs w:val="16"/>
                <w:lang w:val="en-US"/>
              </w:rPr>
            </w:pPr>
          </w:p>
        </w:tc>
      </w:tr>
      <w:tr w:rsidR="00E6732A" w:rsidRPr="00C53723" w14:paraId="6D608E76" w14:textId="77777777" w:rsidTr="008D65C6">
        <w:tc>
          <w:tcPr>
            <w:tcW w:w="531" w:type="dxa"/>
            <w:vMerge/>
            <w:shd w:val="clear" w:color="auto" w:fill="auto"/>
          </w:tcPr>
          <w:p w14:paraId="6D608E70" w14:textId="77777777" w:rsidR="00E6732A" w:rsidRPr="009C495A" w:rsidRDefault="00E6732A">
            <w:pPr>
              <w:spacing w:before="0" w:after="0" w:line="240" w:lineRule="auto"/>
              <w:rPr>
                <w:rFonts w:cs="Arial"/>
                <w:sz w:val="16"/>
                <w:szCs w:val="16"/>
                <w:lang w:val="en-US"/>
              </w:rPr>
            </w:pPr>
          </w:p>
        </w:tc>
        <w:tc>
          <w:tcPr>
            <w:tcW w:w="1596" w:type="dxa"/>
            <w:vMerge/>
            <w:shd w:val="clear" w:color="auto" w:fill="auto"/>
          </w:tcPr>
          <w:p w14:paraId="6D608E71" w14:textId="77777777" w:rsidR="00E6732A" w:rsidRPr="009C495A" w:rsidRDefault="00E6732A">
            <w:pPr>
              <w:spacing w:before="0" w:after="0" w:line="240" w:lineRule="auto"/>
              <w:rPr>
                <w:sz w:val="16"/>
                <w:szCs w:val="16"/>
                <w:lang w:val="en-US"/>
              </w:rPr>
            </w:pPr>
          </w:p>
        </w:tc>
        <w:tc>
          <w:tcPr>
            <w:tcW w:w="3685" w:type="dxa"/>
            <w:shd w:val="clear" w:color="auto" w:fill="auto"/>
          </w:tcPr>
          <w:p w14:paraId="6D608E72" w14:textId="4000F72E" w:rsidR="00E6732A" w:rsidRPr="00C53723" w:rsidRDefault="00E6732A" w:rsidP="005F0124">
            <w:pPr>
              <w:pStyle w:val="Bullet"/>
              <w:numPr>
                <w:ilvl w:val="0"/>
                <w:numId w:val="0"/>
              </w:numPr>
              <w:spacing w:before="0" w:after="0"/>
            </w:pPr>
            <w:r w:rsidRPr="00C53723">
              <w:t xml:space="preserve">Assess whether the </w:t>
            </w:r>
            <w:proofErr w:type="spellStart"/>
            <w:r w:rsidRPr="00C53723">
              <w:t>BoD</w:t>
            </w:r>
            <w:proofErr w:type="spellEnd"/>
            <w:r w:rsidRPr="00C53723">
              <w:t xml:space="preserve"> regularly meets with the Executive Board to discuss its assessment of the appropriateness and effectiveness of internal controls.</w:t>
            </w:r>
          </w:p>
        </w:tc>
        <w:tc>
          <w:tcPr>
            <w:tcW w:w="3827" w:type="dxa"/>
            <w:shd w:val="clear" w:color="auto" w:fill="auto"/>
          </w:tcPr>
          <w:p w14:paraId="6D608E73" w14:textId="7C88AE5C" w:rsidR="00E6732A" w:rsidRPr="00C53723" w:rsidDel="00A610D8" w:rsidRDefault="006852BE" w:rsidP="002910B0">
            <w:pPr>
              <w:pStyle w:val="Bullet"/>
              <w:numPr>
                <w:ilvl w:val="0"/>
                <w:numId w:val="0"/>
              </w:numPr>
              <w:spacing w:before="0" w:after="0"/>
            </w:pPr>
            <w:r w:rsidRPr="00C53723">
              <w:t xml:space="preserve">Inspect the minutes of the meetings held with the </w:t>
            </w:r>
            <w:r w:rsidR="00BD724C">
              <w:t>E</w:t>
            </w:r>
            <w:r w:rsidRPr="00C53723">
              <w:t xml:space="preserve">xecutive </w:t>
            </w:r>
            <w:r w:rsidR="00BD724C">
              <w:t>B</w:t>
            </w:r>
            <w:r w:rsidRPr="00C53723">
              <w:t xml:space="preserve">oard and/or of the meetings of the </w:t>
            </w:r>
            <w:proofErr w:type="spellStart"/>
            <w:r w:rsidRPr="00C53723">
              <w:t>BoD</w:t>
            </w:r>
            <w:proofErr w:type="spellEnd"/>
            <w:r w:rsidRPr="00C53723">
              <w:t xml:space="preserve"> or its </w:t>
            </w:r>
            <w:proofErr w:type="gramStart"/>
            <w:r w:rsidRPr="00C53723">
              <w:t>committees and assess the adequacy of the discussions regarding the assessment of the appropriateness and effectiveness of internal controls</w:t>
            </w:r>
            <w:proofErr w:type="gramEnd"/>
            <w:r w:rsidRPr="00C53723">
              <w:t xml:space="preserve"> and assess the respective decisions </w:t>
            </w:r>
            <w:r w:rsidRPr="00C53723">
              <w:lastRenderedPageBreak/>
              <w:t>taken.</w:t>
            </w:r>
          </w:p>
        </w:tc>
        <w:tc>
          <w:tcPr>
            <w:tcW w:w="3686" w:type="dxa"/>
            <w:shd w:val="clear" w:color="auto" w:fill="auto"/>
          </w:tcPr>
          <w:p w14:paraId="6D608E74" w14:textId="77777777" w:rsidR="00E6732A" w:rsidRPr="009C495A" w:rsidRDefault="00E6732A">
            <w:pPr>
              <w:spacing w:before="0" w:after="0" w:line="240" w:lineRule="auto"/>
              <w:rPr>
                <w:rFonts w:cs="Arial"/>
                <w:sz w:val="16"/>
                <w:szCs w:val="16"/>
                <w:lang w:val="en-US"/>
              </w:rPr>
            </w:pPr>
          </w:p>
        </w:tc>
        <w:tc>
          <w:tcPr>
            <w:tcW w:w="992" w:type="dxa"/>
            <w:shd w:val="clear" w:color="auto" w:fill="auto"/>
          </w:tcPr>
          <w:p w14:paraId="6D608E75" w14:textId="77777777" w:rsidR="00E6732A" w:rsidRPr="009C495A" w:rsidRDefault="00E6732A">
            <w:pPr>
              <w:spacing w:before="0" w:after="0" w:line="240" w:lineRule="auto"/>
              <w:rPr>
                <w:rFonts w:cs="Arial"/>
                <w:sz w:val="16"/>
                <w:szCs w:val="16"/>
                <w:lang w:val="en-US"/>
              </w:rPr>
            </w:pPr>
          </w:p>
        </w:tc>
      </w:tr>
      <w:tr w:rsidR="00D43861" w:rsidRPr="00C53723" w14:paraId="6D608E7D" w14:textId="77777777" w:rsidTr="00617203">
        <w:trPr>
          <w:trHeight w:val="981"/>
        </w:trPr>
        <w:tc>
          <w:tcPr>
            <w:tcW w:w="531" w:type="dxa"/>
            <w:vMerge/>
            <w:shd w:val="clear" w:color="auto" w:fill="auto"/>
          </w:tcPr>
          <w:p w14:paraId="6D608E77" w14:textId="77777777" w:rsidR="00D43861" w:rsidRPr="009C495A" w:rsidRDefault="00D43861">
            <w:pPr>
              <w:spacing w:before="0" w:after="0" w:line="240" w:lineRule="auto"/>
              <w:rPr>
                <w:rFonts w:cs="Arial"/>
                <w:sz w:val="16"/>
                <w:szCs w:val="16"/>
                <w:lang w:val="en-US"/>
              </w:rPr>
            </w:pPr>
          </w:p>
        </w:tc>
        <w:tc>
          <w:tcPr>
            <w:tcW w:w="1596" w:type="dxa"/>
            <w:vMerge/>
            <w:shd w:val="clear" w:color="auto" w:fill="auto"/>
          </w:tcPr>
          <w:p w14:paraId="6D608E78" w14:textId="77777777" w:rsidR="00D43861" w:rsidRPr="009C495A" w:rsidRDefault="00D43861">
            <w:pPr>
              <w:spacing w:before="0" w:after="0" w:line="240" w:lineRule="auto"/>
              <w:rPr>
                <w:sz w:val="16"/>
                <w:szCs w:val="16"/>
                <w:lang w:val="en-US"/>
              </w:rPr>
            </w:pPr>
          </w:p>
        </w:tc>
        <w:tc>
          <w:tcPr>
            <w:tcW w:w="3685" w:type="dxa"/>
            <w:shd w:val="clear" w:color="auto" w:fill="auto"/>
          </w:tcPr>
          <w:p w14:paraId="3220E08E" w14:textId="2B2FA9A5" w:rsidR="00D43861" w:rsidRPr="00C53723" w:rsidRDefault="00D43861">
            <w:pPr>
              <w:spacing w:before="0" w:after="0" w:line="240" w:lineRule="auto"/>
              <w:rPr>
                <w:rFonts w:cs="Arial"/>
                <w:sz w:val="16"/>
                <w:szCs w:val="16"/>
              </w:rPr>
            </w:pPr>
            <w:r w:rsidRPr="00C53723">
              <w:rPr>
                <w:sz w:val="16"/>
                <w:szCs w:val="16"/>
              </w:rPr>
              <w:t xml:space="preserve">Assess whether the </w:t>
            </w:r>
            <w:r w:rsidR="00BD724C">
              <w:rPr>
                <w:sz w:val="16"/>
                <w:szCs w:val="16"/>
              </w:rPr>
              <w:t>E</w:t>
            </w:r>
            <w:r w:rsidRPr="00C53723">
              <w:rPr>
                <w:sz w:val="16"/>
                <w:szCs w:val="16"/>
              </w:rPr>
              <w:t xml:space="preserve">xecutive </w:t>
            </w:r>
            <w:r w:rsidR="00BD724C">
              <w:rPr>
                <w:sz w:val="16"/>
                <w:szCs w:val="16"/>
              </w:rPr>
              <w:t>B</w:t>
            </w:r>
            <w:r w:rsidRPr="00C53723">
              <w:rPr>
                <w:sz w:val="16"/>
                <w:szCs w:val="16"/>
              </w:rPr>
              <w:t xml:space="preserve">oard implements the instructions of the </w:t>
            </w:r>
            <w:proofErr w:type="spellStart"/>
            <w:r w:rsidRPr="00C53723">
              <w:rPr>
                <w:sz w:val="16"/>
                <w:szCs w:val="16"/>
              </w:rPr>
              <w:t>BoD</w:t>
            </w:r>
            <w:proofErr w:type="spellEnd"/>
            <w:r w:rsidRPr="00C53723">
              <w:rPr>
                <w:sz w:val="16"/>
                <w:szCs w:val="16"/>
              </w:rPr>
              <w:t xml:space="preserve"> with regard to the operational business activities, in compliance with the business strategy, and to the setting up, maintaining and regular supervision of internal controls (margin</w:t>
            </w:r>
            <w:r w:rsidR="00540852">
              <w:rPr>
                <w:sz w:val="16"/>
                <w:szCs w:val="16"/>
              </w:rPr>
              <w:t xml:space="preserve"> no</w:t>
            </w:r>
            <w:r w:rsidRPr="00C53723">
              <w:rPr>
                <w:sz w:val="16"/>
                <w:szCs w:val="16"/>
              </w:rPr>
              <w:t>s</w:t>
            </w:r>
            <w:r w:rsidR="00540852">
              <w:rPr>
                <w:sz w:val="16"/>
                <w:szCs w:val="16"/>
              </w:rPr>
              <w:t>.</w:t>
            </w:r>
            <w:r w:rsidRPr="00C53723">
              <w:rPr>
                <w:sz w:val="16"/>
                <w:szCs w:val="16"/>
              </w:rPr>
              <w:t xml:space="preserve"> 47 to 50, FINMA Circ. 17/1). </w:t>
            </w:r>
          </w:p>
          <w:p w14:paraId="32537942" w14:textId="77777777" w:rsidR="00D43861" w:rsidRPr="009C495A" w:rsidRDefault="00D43861">
            <w:pPr>
              <w:spacing w:before="0" w:after="0" w:line="240" w:lineRule="auto"/>
              <w:rPr>
                <w:rFonts w:cs="Arial"/>
                <w:sz w:val="16"/>
                <w:szCs w:val="16"/>
                <w:lang w:val="en-US"/>
              </w:rPr>
            </w:pPr>
          </w:p>
          <w:p w14:paraId="475FB25E" w14:textId="1956E827" w:rsidR="00D43861" w:rsidRPr="00C53723" w:rsidRDefault="00D43861">
            <w:pPr>
              <w:spacing w:before="0" w:after="0" w:line="240" w:lineRule="auto"/>
              <w:rPr>
                <w:rFonts w:cs="Arial"/>
                <w:sz w:val="16"/>
                <w:szCs w:val="16"/>
              </w:rPr>
            </w:pPr>
            <w:r w:rsidRPr="00C53723">
              <w:rPr>
                <w:sz w:val="16"/>
                <w:szCs w:val="16"/>
              </w:rPr>
              <w:t>The Executive Board is responsible for:</w:t>
            </w:r>
          </w:p>
          <w:p w14:paraId="3D4A8E60" w14:textId="77777777" w:rsidR="00D43861" w:rsidRPr="00C53723" w:rsidRDefault="00D43861">
            <w:pPr>
              <w:pStyle w:val="Listenabsatz"/>
              <w:numPr>
                <w:ilvl w:val="0"/>
                <w:numId w:val="13"/>
              </w:numPr>
              <w:spacing w:before="0" w:after="0" w:line="240" w:lineRule="auto"/>
              <w:ind w:left="317" w:hanging="142"/>
              <w:rPr>
                <w:rFonts w:cs="Arial"/>
                <w:sz w:val="16"/>
                <w:szCs w:val="16"/>
              </w:rPr>
            </w:pPr>
            <w:r w:rsidRPr="00C53723">
              <w:rPr>
                <w:sz w:val="16"/>
                <w:szCs w:val="16"/>
              </w:rPr>
              <w:t>managing day-to-day business, operational revenue and risk management and representing the institution towards third parties in operational matters;</w:t>
            </w:r>
          </w:p>
          <w:p w14:paraId="7044C4A0" w14:textId="77777777" w:rsidR="00D43861" w:rsidRPr="00C53723" w:rsidRDefault="00D43861">
            <w:pPr>
              <w:pStyle w:val="Listenabsatz"/>
              <w:numPr>
                <w:ilvl w:val="0"/>
                <w:numId w:val="13"/>
              </w:numPr>
              <w:spacing w:before="0" w:after="0" w:line="240" w:lineRule="auto"/>
              <w:ind w:left="317" w:hanging="142"/>
              <w:rPr>
                <w:rFonts w:cs="Arial"/>
                <w:sz w:val="16"/>
                <w:szCs w:val="16"/>
              </w:rPr>
            </w:pPr>
            <w:r w:rsidRPr="00C53723">
              <w:rPr>
                <w:sz w:val="16"/>
                <w:szCs w:val="16"/>
              </w:rPr>
              <w:t xml:space="preserve">submitting applications regarding transactions for which the </w:t>
            </w:r>
            <w:proofErr w:type="spellStart"/>
            <w:r w:rsidRPr="00C53723">
              <w:rPr>
                <w:sz w:val="16"/>
                <w:szCs w:val="16"/>
              </w:rPr>
              <w:t>BoD</w:t>
            </w:r>
            <w:proofErr w:type="spellEnd"/>
            <w:r w:rsidRPr="00C53723">
              <w:rPr>
                <w:sz w:val="16"/>
                <w:szCs w:val="16"/>
              </w:rPr>
              <w:t xml:space="preserve"> is responsible or for which its approval is required, and issuing rules for regulating business operations;</w:t>
            </w:r>
          </w:p>
          <w:p w14:paraId="6D608E79" w14:textId="059E04A0" w:rsidR="00D43861" w:rsidRPr="00C53723" w:rsidRDefault="00D43861" w:rsidP="003A59C3">
            <w:pPr>
              <w:pStyle w:val="Listenabsatz"/>
              <w:numPr>
                <w:ilvl w:val="0"/>
                <w:numId w:val="13"/>
              </w:numPr>
              <w:spacing w:before="0" w:after="0" w:line="240" w:lineRule="auto"/>
              <w:ind w:left="317" w:hanging="142"/>
              <w:rPr>
                <w:sz w:val="16"/>
                <w:szCs w:val="16"/>
              </w:rPr>
            </w:pPr>
            <w:proofErr w:type="gramStart"/>
            <w:r w:rsidRPr="00C53723">
              <w:rPr>
                <w:sz w:val="16"/>
                <w:szCs w:val="16"/>
              </w:rPr>
              <w:t>developing</w:t>
            </w:r>
            <w:proofErr w:type="gramEnd"/>
            <w:r w:rsidRPr="00C53723">
              <w:rPr>
                <w:sz w:val="16"/>
                <w:szCs w:val="16"/>
              </w:rPr>
              <w:t xml:space="preserve"> and maintaining effective internal processes, an appropriate management information system and an internal control system (ICS) as well as a suitable technological infrastructure. </w:t>
            </w:r>
          </w:p>
        </w:tc>
        <w:tc>
          <w:tcPr>
            <w:tcW w:w="3827" w:type="dxa"/>
            <w:shd w:val="clear" w:color="auto" w:fill="auto"/>
          </w:tcPr>
          <w:p w14:paraId="5BE99A30" w14:textId="5A0283E9" w:rsidR="00D43861" w:rsidRPr="00C53723" w:rsidRDefault="004333E7">
            <w:pPr>
              <w:pStyle w:val="Bullet"/>
              <w:numPr>
                <w:ilvl w:val="0"/>
                <w:numId w:val="0"/>
              </w:numPr>
              <w:spacing w:before="0" w:after="0"/>
              <w:ind w:left="34"/>
            </w:pPr>
            <w:r w:rsidRPr="00C53723">
              <w:t>Inspect the documentation related to the examination of the appropriateness of the internal control system and assess the adequacy of the discussion and decisions taken.</w:t>
            </w:r>
          </w:p>
          <w:p w14:paraId="65C7CD7B" w14:textId="77777777" w:rsidR="00D43861" w:rsidRPr="009C495A" w:rsidRDefault="00D43861" w:rsidP="00617203">
            <w:pPr>
              <w:pStyle w:val="Bullet"/>
              <w:numPr>
                <w:ilvl w:val="0"/>
                <w:numId w:val="0"/>
              </w:numPr>
              <w:spacing w:before="0" w:after="0"/>
              <w:rPr>
                <w:lang w:val="en-US"/>
              </w:rPr>
            </w:pPr>
          </w:p>
          <w:p w14:paraId="6D608E7A" w14:textId="308951D0" w:rsidR="00D43861" w:rsidRPr="009C495A" w:rsidDel="00A610D8" w:rsidRDefault="00D43861">
            <w:pPr>
              <w:pStyle w:val="Bullet"/>
              <w:numPr>
                <w:ilvl w:val="0"/>
                <w:numId w:val="0"/>
              </w:numPr>
              <w:spacing w:before="0" w:after="0"/>
              <w:ind w:left="34"/>
              <w:rPr>
                <w:lang w:val="en-US"/>
              </w:rPr>
            </w:pPr>
          </w:p>
        </w:tc>
        <w:tc>
          <w:tcPr>
            <w:tcW w:w="3686" w:type="dxa"/>
            <w:shd w:val="clear" w:color="auto" w:fill="auto"/>
          </w:tcPr>
          <w:p w14:paraId="6D608E7B" w14:textId="77777777" w:rsidR="00D43861" w:rsidRPr="009C495A" w:rsidRDefault="00D43861">
            <w:pPr>
              <w:spacing w:before="0" w:after="0" w:line="240" w:lineRule="auto"/>
              <w:rPr>
                <w:rFonts w:cs="Arial"/>
                <w:sz w:val="16"/>
                <w:szCs w:val="16"/>
                <w:lang w:val="en-US"/>
              </w:rPr>
            </w:pPr>
          </w:p>
        </w:tc>
        <w:tc>
          <w:tcPr>
            <w:tcW w:w="992" w:type="dxa"/>
            <w:shd w:val="clear" w:color="auto" w:fill="auto"/>
          </w:tcPr>
          <w:p w14:paraId="6D608E7C" w14:textId="77777777" w:rsidR="00D43861" w:rsidRPr="009C495A" w:rsidRDefault="00D43861">
            <w:pPr>
              <w:spacing w:before="0" w:after="0" w:line="240" w:lineRule="auto"/>
              <w:rPr>
                <w:rFonts w:cs="Arial"/>
                <w:sz w:val="16"/>
                <w:szCs w:val="16"/>
                <w:lang w:val="en-US"/>
              </w:rPr>
            </w:pPr>
          </w:p>
        </w:tc>
      </w:tr>
      <w:tr w:rsidR="00D43861" w:rsidRPr="00C53723" w14:paraId="6D608E9B" w14:textId="77777777" w:rsidTr="008D65C6">
        <w:tc>
          <w:tcPr>
            <w:tcW w:w="531" w:type="dxa"/>
            <w:vMerge/>
            <w:shd w:val="clear" w:color="auto" w:fill="auto"/>
          </w:tcPr>
          <w:p w14:paraId="6D608E7E" w14:textId="77777777" w:rsidR="00D43861" w:rsidRPr="009C495A" w:rsidRDefault="00D43861">
            <w:pPr>
              <w:spacing w:before="0" w:after="0" w:line="240" w:lineRule="auto"/>
              <w:rPr>
                <w:rFonts w:cs="Arial"/>
                <w:sz w:val="16"/>
                <w:szCs w:val="16"/>
                <w:lang w:val="en-US"/>
              </w:rPr>
            </w:pPr>
          </w:p>
        </w:tc>
        <w:tc>
          <w:tcPr>
            <w:tcW w:w="1596" w:type="dxa"/>
            <w:vMerge/>
            <w:shd w:val="clear" w:color="auto" w:fill="auto"/>
          </w:tcPr>
          <w:p w14:paraId="6D608E7F" w14:textId="77777777" w:rsidR="00D43861" w:rsidRPr="009C495A" w:rsidRDefault="00D43861">
            <w:pPr>
              <w:spacing w:before="0" w:after="0" w:line="240" w:lineRule="auto"/>
              <w:rPr>
                <w:sz w:val="16"/>
                <w:szCs w:val="16"/>
                <w:lang w:val="en-US"/>
              </w:rPr>
            </w:pPr>
          </w:p>
        </w:tc>
        <w:tc>
          <w:tcPr>
            <w:tcW w:w="3685" w:type="dxa"/>
            <w:shd w:val="clear" w:color="auto" w:fill="auto"/>
          </w:tcPr>
          <w:p w14:paraId="04120A7F" w14:textId="77777777" w:rsidR="00D43861" w:rsidRPr="00C53723" w:rsidRDefault="00D43861">
            <w:pPr>
              <w:pStyle w:val="Bullet"/>
              <w:numPr>
                <w:ilvl w:val="0"/>
                <w:numId w:val="0"/>
              </w:numPr>
              <w:spacing w:before="0" w:after="0"/>
            </w:pPr>
            <w:r w:rsidRPr="00C53723">
              <w:t>Assess the overall adequacy of the internal control system (design) with regard to:</w:t>
            </w:r>
          </w:p>
          <w:p w14:paraId="43295525" w14:textId="77777777" w:rsidR="00D43861" w:rsidRPr="00C53723" w:rsidRDefault="00D43861" w:rsidP="008E0BCA">
            <w:pPr>
              <w:pStyle w:val="Aufzhlungszeichen"/>
              <w:numPr>
                <w:ilvl w:val="0"/>
                <w:numId w:val="24"/>
              </w:numPr>
              <w:spacing w:before="0" w:after="0" w:line="240" w:lineRule="auto"/>
              <w:contextualSpacing w:val="0"/>
              <w:rPr>
                <w:sz w:val="16"/>
                <w:szCs w:val="16"/>
              </w:rPr>
            </w:pPr>
            <w:r w:rsidRPr="00C53723">
              <w:rPr>
                <w:sz w:val="16"/>
                <w:szCs w:val="16"/>
              </w:rPr>
              <w:t>documentation principles</w:t>
            </w:r>
          </w:p>
          <w:p w14:paraId="23B45053" w14:textId="77777777" w:rsidR="00D43861" w:rsidRPr="00C53723" w:rsidRDefault="00D43861" w:rsidP="008E0BCA">
            <w:pPr>
              <w:pStyle w:val="Aufzhlungszeichen"/>
              <w:numPr>
                <w:ilvl w:val="0"/>
                <w:numId w:val="24"/>
              </w:numPr>
              <w:spacing w:before="0" w:after="0" w:line="240" w:lineRule="auto"/>
              <w:contextualSpacing w:val="0"/>
              <w:rPr>
                <w:sz w:val="16"/>
                <w:szCs w:val="16"/>
              </w:rPr>
            </w:pPr>
            <w:r w:rsidRPr="00C53723">
              <w:rPr>
                <w:sz w:val="16"/>
                <w:szCs w:val="16"/>
              </w:rPr>
              <w:t>institution’s size/complexity</w:t>
            </w:r>
          </w:p>
          <w:p w14:paraId="577A387F" w14:textId="77777777" w:rsidR="00D43861" w:rsidRPr="00C53723" w:rsidRDefault="00D43861" w:rsidP="008E0BCA">
            <w:pPr>
              <w:pStyle w:val="Aufzhlungszeichen"/>
              <w:numPr>
                <w:ilvl w:val="0"/>
                <w:numId w:val="24"/>
              </w:numPr>
              <w:spacing w:before="0" w:after="0" w:line="240" w:lineRule="auto"/>
              <w:contextualSpacing w:val="0"/>
              <w:rPr>
                <w:sz w:val="16"/>
                <w:szCs w:val="16"/>
              </w:rPr>
            </w:pPr>
            <w:r w:rsidRPr="00C53723">
              <w:rPr>
                <w:sz w:val="16"/>
                <w:szCs w:val="16"/>
              </w:rPr>
              <w:t>consideration of 4-eye-principle</w:t>
            </w:r>
          </w:p>
          <w:p w14:paraId="06D650C2" w14:textId="77777777" w:rsidR="00D43861" w:rsidRPr="00C53723" w:rsidRDefault="00D43861" w:rsidP="008E0BCA">
            <w:pPr>
              <w:pStyle w:val="Aufzhlungszeichen"/>
              <w:numPr>
                <w:ilvl w:val="0"/>
                <w:numId w:val="24"/>
              </w:numPr>
              <w:spacing w:before="0" w:after="0" w:line="240" w:lineRule="auto"/>
              <w:contextualSpacing w:val="0"/>
              <w:rPr>
                <w:sz w:val="16"/>
                <w:szCs w:val="16"/>
              </w:rPr>
            </w:pPr>
            <w:r w:rsidRPr="00C53723">
              <w:rPr>
                <w:sz w:val="16"/>
                <w:szCs w:val="16"/>
              </w:rPr>
              <w:t>reporting (results, issues)</w:t>
            </w:r>
          </w:p>
          <w:p w14:paraId="6D608E87" w14:textId="1E76C37C" w:rsidR="00D43861" w:rsidRPr="00C53723" w:rsidRDefault="00D43861" w:rsidP="008E0BCA">
            <w:pPr>
              <w:pStyle w:val="Aufzhlungszeichen"/>
              <w:numPr>
                <w:ilvl w:val="0"/>
                <w:numId w:val="24"/>
              </w:numPr>
              <w:spacing w:before="0" w:after="0" w:line="240" w:lineRule="auto"/>
              <w:rPr>
                <w:sz w:val="16"/>
                <w:szCs w:val="16"/>
              </w:rPr>
            </w:pPr>
            <w:proofErr w:type="gramStart"/>
            <w:r w:rsidRPr="00C53723">
              <w:rPr>
                <w:sz w:val="16"/>
                <w:szCs w:val="16"/>
              </w:rPr>
              <w:t>authorisation</w:t>
            </w:r>
            <w:proofErr w:type="gramEnd"/>
            <w:r w:rsidRPr="00C53723">
              <w:rPr>
                <w:sz w:val="16"/>
                <w:szCs w:val="16"/>
              </w:rPr>
              <w:t xml:space="preserve"> process.</w:t>
            </w:r>
          </w:p>
        </w:tc>
        <w:tc>
          <w:tcPr>
            <w:tcW w:w="3827" w:type="dxa"/>
            <w:shd w:val="clear" w:color="auto" w:fill="auto"/>
          </w:tcPr>
          <w:p w14:paraId="6D608E98" w14:textId="0D61B1A1" w:rsidR="00D43861" w:rsidRPr="00C53723" w:rsidRDefault="00D43861">
            <w:pPr>
              <w:pStyle w:val="Bullet"/>
              <w:numPr>
                <w:ilvl w:val="0"/>
                <w:numId w:val="0"/>
              </w:numPr>
              <w:spacing w:before="0" w:after="0"/>
              <w:ind w:left="34"/>
            </w:pPr>
            <w:r w:rsidRPr="00C53723">
              <w:t xml:space="preserve">Take a sample of the ICS documentation and assess whether the </w:t>
            </w:r>
            <w:proofErr w:type="gramStart"/>
            <w:r w:rsidRPr="00C53723">
              <w:t>institution’s</w:t>
            </w:r>
            <w:proofErr w:type="gramEnd"/>
            <w:r w:rsidRPr="00C53723">
              <w:t xml:space="preserve"> guidelines related to documentation, consideration of 4-eye-principle, reporting and authori</w:t>
            </w:r>
            <w:r w:rsidR="00BD724C">
              <w:t>s</w:t>
            </w:r>
            <w:r w:rsidRPr="00C53723">
              <w:t xml:space="preserve">ation have been complied with including the execution of controls defined (operating effectiveness). </w:t>
            </w:r>
          </w:p>
        </w:tc>
        <w:tc>
          <w:tcPr>
            <w:tcW w:w="3686" w:type="dxa"/>
            <w:shd w:val="clear" w:color="auto" w:fill="auto"/>
          </w:tcPr>
          <w:p w14:paraId="6D608E99" w14:textId="77777777" w:rsidR="00D43861" w:rsidRPr="009C495A" w:rsidRDefault="00D43861">
            <w:pPr>
              <w:spacing w:before="0" w:after="0" w:line="240" w:lineRule="auto"/>
              <w:rPr>
                <w:rFonts w:cs="Arial"/>
                <w:sz w:val="16"/>
                <w:szCs w:val="16"/>
                <w:lang w:val="en-US"/>
              </w:rPr>
            </w:pPr>
          </w:p>
        </w:tc>
        <w:tc>
          <w:tcPr>
            <w:tcW w:w="992" w:type="dxa"/>
            <w:shd w:val="clear" w:color="auto" w:fill="auto"/>
          </w:tcPr>
          <w:p w14:paraId="6D608E9A" w14:textId="77777777" w:rsidR="00D43861" w:rsidRPr="009C495A" w:rsidRDefault="00D43861">
            <w:pPr>
              <w:spacing w:before="0" w:after="0" w:line="240" w:lineRule="auto"/>
              <w:rPr>
                <w:rFonts w:cs="Arial"/>
                <w:sz w:val="16"/>
                <w:szCs w:val="16"/>
                <w:lang w:val="en-US"/>
              </w:rPr>
            </w:pPr>
          </w:p>
        </w:tc>
      </w:tr>
      <w:tr w:rsidR="00652C6C" w:rsidRPr="00C53723" w14:paraId="6D608EA7" w14:textId="77777777" w:rsidTr="002D4D9A">
        <w:trPr>
          <w:trHeight w:val="1472"/>
        </w:trPr>
        <w:tc>
          <w:tcPr>
            <w:tcW w:w="531" w:type="dxa"/>
            <w:vMerge/>
            <w:shd w:val="clear" w:color="auto" w:fill="auto"/>
          </w:tcPr>
          <w:p w14:paraId="6D608E9C" w14:textId="77777777" w:rsidR="00652C6C" w:rsidRPr="009C495A" w:rsidRDefault="00652C6C">
            <w:pPr>
              <w:spacing w:before="0" w:after="0" w:line="240" w:lineRule="auto"/>
              <w:rPr>
                <w:rFonts w:cs="Arial"/>
                <w:sz w:val="16"/>
                <w:szCs w:val="16"/>
                <w:lang w:val="en-US"/>
              </w:rPr>
            </w:pPr>
          </w:p>
        </w:tc>
        <w:tc>
          <w:tcPr>
            <w:tcW w:w="1596" w:type="dxa"/>
            <w:vMerge/>
            <w:shd w:val="clear" w:color="auto" w:fill="auto"/>
          </w:tcPr>
          <w:p w14:paraId="6D608E9D" w14:textId="77777777" w:rsidR="00652C6C" w:rsidRPr="009C495A" w:rsidRDefault="00652C6C">
            <w:pPr>
              <w:spacing w:before="0" w:after="0" w:line="240" w:lineRule="auto"/>
              <w:rPr>
                <w:sz w:val="16"/>
                <w:szCs w:val="16"/>
                <w:lang w:val="en-US"/>
              </w:rPr>
            </w:pPr>
          </w:p>
        </w:tc>
        <w:tc>
          <w:tcPr>
            <w:tcW w:w="3685" w:type="dxa"/>
            <w:shd w:val="clear" w:color="auto" w:fill="auto"/>
          </w:tcPr>
          <w:p w14:paraId="48BEB19A" w14:textId="4E079184" w:rsidR="00652C6C" w:rsidRPr="00C53723" w:rsidRDefault="00652C6C">
            <w:pPr>
              <w:pStyle w:val="Aufzhlungszeichen"/>
              <w:numPr>
                <w:ilvl w:val="0"/>
                <w:numId w:val="0"/>
              </w:numPr>
              <w:spacing w:before="0" w:after="0" w:line="240" w:lineRule="auto"/>
              <w:rPr>
                <w:sz w:val="16"/>
                <w:szCs w:val="16"/>
              </w:rPr>
            </w:pPr>
            <w:r w:rsidRPr="00C53723">
              <w:rPr>
                <w:sz w:val="16"/>
                <w:szCs w:val="16"/>
              </w:rPr>
              <w:t>Understand the update process for ICS documentation and assess whether the process is adequate to identify changes and to keep the internal controls system up to date (design).</w:t>
            </w:r>
          </w:p>
          <w:p w14:paraId="6D608EA3" w14:textId="37185D8C" w:rsidR="00652C6C" w:rsidRPr="009C495A" w:rsidRDefault="00652C6C" w:rsidP="00617203">
            <w:pPr>
              <w:pStyle w:val="Bullet"/>
              <w:spacing w:before="0" w:after="0"/>
              <w:ind w:left="0"/>
              <w:rPr>
                <w:lang w:val="en-US"/>
              </w:rPr>
            </w:pPr>
          </w:p>
        </w:tc>
        <w:tc>
          <w:tcPr>
            <w:tcW w:w="3827" w:type="dxa"/>
            <w:shd w:val="clear" w:color="auto" w:fill="auto"/>
          </w:tcPr>
          <w:p w14:paraId="4FCB0C2E" w14:textId="12E0F1A7" w:rsidR="00652C6C" w:rsidRPr="00C53723" w:rsidRDefault="00652C6C" w:rsidP="00B83672">
            <w:pPr>
              <w:pStyle w:val="Bullet"/>
              <w:numPr>
                <w:ilvl w:val="0"/>
                <w:numId w:val="0"/>
              </w:numPr>
              <w:spacing w:before="0" w:after="0"/>
              <w:ind w:left="34"/>
            </w:pPr>
            <w:r w:rsidRPr="00C53723">
              <w:t>Take a sample of the ICS documentation and assess whether the institution’s guidelines related to the update and authorisation processes have been complied with including the execution of controls defined (operating effectiveness).</w:t>
            </w:r>
          </w:p>
          <w:p w14:paraId="6D608EA4" w14:textId="4BF9E017" w:rsidR="00652C6C" w:rsidRPr="009C495A" w:rsidRDefault="00652C6C" w:rsidP="00B83672">
            <w:pPr>
              <w:pStyle w:val="Bullet"/>
              <w:spacing w:before="0" w:after="0"/>
              <w:ind w:left="34"/>
              <w:rPr>
                <w:lang w:val="en-US"/>
              </w:rPr>
            </w:pPr>
          </w:p>
        </w:tc>
        <w:tc>
          <w:tcPr>
            <w:tcW w:w="3686" w:type="dxa"/>
            <w:shd w:val="clear" w:color="auto" w:fill="auto"/>
          </w:tcPr>
          <w:p w14:paraId="6D608EA5" w14:textId="77777777" w:rsidR="00652C6C" w:rsidRPr="009C495A" w:rsidRDefault="00652C6C">
            <w:pPr>
              <w:spacing w:before="0" w:after="0" w:line="240" w:lineRule="auto"/>
              <w:rPr>
                <w:rFonts w:cs="Arial"/>
                <w:sz w:val="16"/>
                <w:szCs w:val="16"/>
                <w:lang w:val="en-US"/>
              </w:rPr>
            </w:pPr>
          </w:p>
        </w:tc>
        <w:tc>
          <w:tcPr>
            <w:tcW w:w="992" w:type="dxa"/>
            <w:shd w:val="clear" w:color="auto" w:fill="auto"/>
          </w:tcPr>
          <w:p w14:paraId="6D608EA6" w14:textId="77777777" w:rsidR="00652C6C" w:rsidRPr="009C495A" w:rsidRDefault="00652C6C">
            <w:pPr>
              <w:spacing w:before="0" w:after="0" w:line="240" w:lineRule="auto"/>
              <w:rPr>
                <w:rFonts w:cs="Arial"/>
                <w:sz w:val="16"/>
                <w:szCs w:val="16"/>
                <w:lang w:val="en-US"/>
              </w:rPr>
            </w:pPr>
          </w:p>
        </w:tc>
      </w:tr>
    </w:tbl>
    <w:p w14:paraId="6D608EAF" w14:textId="77777777" w:rsidR="00902075" w:rsidRPr="009C495A" w:rsidRDefault="00902075" w:rsidP="003B1D91">
      <w:pPr>
        <w:spacing w:before="0" w:after="0" w:line="240" w:lineRule="auto"/>
        <w:jc w:val="center"/>
        <w:rPr>
          <w:rFonts w:cs="Arial"/>
          <w:lang w:val="en-US"/>
        </w:rPr>
      </w:pPr>
    </w:p>
    <w:p w14:paraId="6D608EB0" w14:textId="77777777" w:rsidR="00902075" w:rsidRPr="00885CAE" w:rsidRDefault="00902075" w:rsidP="003B1D91">
      <w:pPr>
        <w:spacing w:before="0" w:after="200"/>
        <w:rPr>
          <w:rFonts w:cs="Arial"/>
          <w:b/>
        </w:rPr>
      </w:pPr>
      <w:r>
        <w:br w:type="page"/>
      </w:r>
    </w:p>
    <w:p w14:paraId="6D608EB1" w14:textId="2CB2B955" w:rsidR="00902075" w:rsidRPr="00885CAE" w:rsidRDefault="00902075" w:rsidP="003B1D91">
      <w:pPr>
        <w:spacing w:before="0" w:after="0" w:line="240" w:lineRule="auto"/>
        <w:rPr>
          <w:rFonts w:cs="Arial"/>
          <w:b/>
          <w:u w:val="single"/>
        </w:rPr>
      </w:pPr>
      <w:r>
        <w:rPr>
          <w:b/>
        </w:rPr>
        <w:lastRenderedPageBreak/>
        <w:t>Work program</w:t>
      </w:r>
      <w:r w:rsidR="00C53723">
        <w:rPr>
          <w:b/>
        </w:rPr>
        <w:t>me</w:t>
      </w:r>
      <w:r>
        <w:rPr>
          <w:b/>
        </w:rPr>
        <w:t xml:space="preserve"> – </w:t>
      </w:r>
      <w:r w:rsidR="00C53723">
        <w:rPr>
          <w:b/>
          <w:u w:val="single"/>
        </w:rPr>
        <w:t>I</w:t>
      </w:r>
      <w:r>
        <w:rPr>
          <w:b/>
          <w:u w:val="single"/>
        </w:rPr>
        <w:t xml:space="preserve">nternal organisation and internal control system – </w:t>
      </w:r>
      <w:r w:rsidR="001B46A4">
        <w:rPr>
          <w:b/>
          <w:u w:val="single"/>
        </w:rPr>
        <w:t>M</w:t>
      </w:r>
      <w:r>
        <w:rPr>
          <w:b/>
          <w:u w:val="single"/>
        </w:rPr>
        <w:t xml:space="preserve">easures </w:t>
      </w:r>
      <w:proofErr w:type="gramStart"/>
      <w:r>
        <w:rPr>
          <w:b/>
          <w:u w:val="single"/>
        </w:rPr>
        <w:t>to adequately limit</w:t>
      </w:r>
      <w:proofErr w:type="gramEnd"/>
      <w:r>
        <w:rPr>
          <w:b/>
          <w:u w:val="single"/>
        </w:rPr>
        <w:t xml:space="preserve"> conflicts of interest</w:t>
      </w:r>
    </w:p>
    <w:p w14:paraId="6D608EB2" w14:textId="77777777" w:rsidR="00902075" w:rsidRPr="009C495A" w:rsidRDefault="00902075" w:rsidP="007C14FD">
      <w:pPr>
        <w:spacing w:before="0" w:after="0" w:line="240" w:lineRule="auto"/>
        <w:rPr>
          <w:rFonts w:cs="Arial"/>
          <w:b/>
          <w:u w:val="single"/>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C53723" w14:paraId="6D608EB9" w14:textId="77777777" w:rsidTr="00E72C82">
        <w:trPr>
          <w:tblHeader/>
        </w:trPr>
        <w:tc>
          <w:tcPr>
            <w:tcW w:w="531" w:type="dxa"/>
            <w:tcBorders>
              <w:bottom w:val="single" w:sz="4" w:space="0" w:color="auto"/>
            </w:tcBorders>
            <w:shd w:val="pct20" w:color="auto" w:fill="auto"/>
          </w:tcPr>
          <w:p w14:paraId="6D608EB3" w14:textId="77777777" w:rsidR="00902075" w:rsidRPr="00C53723" w:rsidRDefault="00902075" w:rsidP="007C14FD">
            <w:pPr>
              <w:spacing w:before="0" w:after="0" w:line="240" w:lineRule="auto"/>
              <w:rPr>
                <w:rFonts w:cs="Arial"/>
                <w:b/>
                <w:sz w:val="16"/>
                <w:szCs w:val="16"/>
              </w:rPr>
            </w:pPr>
            <w:r w:rsidRPr="00C53723">
              <w:rPr>
                <w:b/>
                <w:sz w:val="16"/>
                <w:szCs w:val="16"/>
              </w:rPr>
              <w:t>No.</w:t>
            </w:r>
          </w:p>
        </w:tc>
        <w:tc>
          <w:tcPr>
            <w:tcW w:w="1596" w:type="dxa"/>
            <w:tcBorders>
              <w:bottom w:val="single" w:sz="4" w:space="0" w:color="auto"/>
            </w:tcBorders>
            <w:shd w:val="pct20" w:color="auto" w:fill="auto"/>
          </w:tcPr>
          <w:p w14:paraId="6D608EB4" w14:textId="77777777" w:rsidR="00902075" w:rsidRPr="00C53723" w:rsidRDefault="00902075" w:rsidP="00110A2E">
            <w:pPr>
              <w:spacing w:before="0" w:after="0" w:line="240" w:lineRule="auto"/>
              <w:rPr>
                <w:rFonts w:cs="Arial"/>
                <w:b/>
                <w:sz w:val="16"/>
                <w:szCs w:val="16"/>
              </w:rPr>
            </w:pPr>
            <w:r w:rsidRPr="00C53723">
              <w:rPr>
                <w:b/>
                <w:sz w:val="16"/>
                <w:szCs w:val="16"/>
              </w:rPr>
              <w:t>Topic:</w:t>
            </w:r>
          </w:p>
        </w:tc>
        <w:tc>
          <w:tcPr>
            <w:tcW w:w="3685" w:type="dxa"/>
            <w:tcBorders>
              <w:bottom w:val="single" w:sz="4" w:space="0" w:color="auto"/>
            </w:tcBorders>
            <w:shd w:val="pct20" w:color="auto" w:fill="auto"/>
          </w:tcPr>
          <w:p w14:paraId="6D608EB5" w14:textId="39F5D754" w:rsidR="00902075" w:rsidRPr="00C53723" w:rsidRDefault="00902075">
            <w:pPr>
              <w:spacing w:before="0" w:after="0" w:line="240" w:lineRule="auto"/>
              <w:rPr>
                <w:rFonts w:cs="Arial"/>
                <w:b/>
                <w:sz w:val="16"/>
                <w:szCs w:val="16"/>
              </w:rPr>
            </w:pPr>
            <w:r w:rsidRPr="00C53723">
              <w:rPr>
                <w:b/>
                <w:sz w:val="16"/>
                <w:szCs w:val="16"/>
              </w:rPr>
              <w:t xml:space="preserve">Procedures for audit depth </w:t>
            </w:r>
            <w:r w:rsidRPr="00C53723">
              <w:rPr>
                <w:b/>
                <w:sz w:val="16"/>
                <w:szCs w:val="16"/>
              </w:rPr>
              <w:br/>
              <w:t>“critical assessment”:</w:t>
            </w:r>
          </w:p>
        </w:tc>
        <w:tc>
          <w:tcPr>
            <w:tcW w:w="3827" w:type="dxa"/>
            <w:tcBorders>
              <w:bottom w:val="single" w:sz="4" w:space="0" w:color="auto"/>
            </w:tcBorders>
            <w:shd w:val="pct20" w:color="auto" w:fill="auto"/>
          </w:tcPr>
          <w:p w14:paraId="6D608EB6" w14:textId="27528D4E" w:rsidR="00902075" w:rsidRPr="00C53723" w:rsidRDefault="00902075" w:rsidP="001B380C">
            <w:pPr>
              <w:spacing w:before="0" w:after="0" w:line="240" w:lineRule="auto"/>
              <w:rPr>
                <w:rFonts w:cs="Arial"/>
                <w:b/>
                <w:sz w:val="16"/>
                <w:szCs w:val="16"/>
              </w:rPr>
            </w:pPr>
            <w:r w:rsidRPr="00C53723">
              <w:rPr>
                <w:b/>
                <w:sz w:val="16"/>
                <w:szCs w:val="16"/>
                <w:u w:val="single"/>
              </w:rPr>
              <w:t>Additional</w:t>
            </w:r>
            <w:r w:rsidRPr="00C53723">
              <w:rPr>
                <w:b/>
                <w:sz w:val="16"/>
                <w:szCs w:val="16"/>
              </w:rPr>
              <w:t xml:space="preserve"> procedures for audit depth “audit”:</w:t>
            </w:r>
          </w:p>
        </w:tc>
        <w:tc>
          <w:tcPr>
            <w:tcW w:w="3686" w:type="dxa"/>
            <w:tcBorders>
              <w:bottom w:val="single" w:sz="4" w:space="0" w:color="auto"/>
            </w:tcBorders>
            <w:shd w:val="pct20" w:color="auto" w:fill="auto"/>
          </w:tcPr>
          <w:p w14:paraId="6D608EB7" w14:textId="77777777" w:rsidR="00902075" w:rsidRPr="00C53723" w:rsidRDefault="0090547A">
            <w:pPr>
              <w:spacing w:before="0" w:after="0" w:line="240" w:lineRule="auto"/>
              <w:rPr>
                <w:rFonts w:cs="Arial"/>
                <w:b/>
                <w:sz w:val="16"/>
                <w:szCs w:val="16"/>
              </w:rPr>
            </w:pPr>
            <w:r w:rsidRPr="00C53723">
              <w:rPr>
                <w:b/>
                <w:sz w:val="16"/>
                <w:szCs w:val="16"/>
              </w:rPr>
              <w:t>Procedures performed/findings</w:t>
            </w:r>
          </w:p>
        </w:tc>
        <w:tc>
          <w:tcPr>
            <w:tcW w:w="992" w:type="dxa"/>
            <w:tcBorders>
              <w:bottom w:val="single" w:sz="4" w:space="0" w:color="auto"/>
            </w:tcBorders>
            <w:shd w:val="pct20" w:color="auto" w:fill="auto"/>
          </w:tcPr>
          <w:p w14:paraId="6D608EB8" w14:textId="77777777" w:rsidR="00902075" w:rsidRPr="00C53723" w:rsidRDefault="00902075">
            <w:pPr>
              <w:spacing w:before="0" w:after="0" w:line="240" w:lineRule="auto"/>
              <w:rPr>
                <w:rFonts w:cs="Arial"/>
                <w:b/>
                <w:sz w:val="16"/>
                <w:szCs w:val="16"/>
              </w:rPr>
            </w:pPr>
            <w:r w:rsidRPr="00C53723">
              <w:rPr>
                <w:b/>
                <w:sz w:val="16"/>
                <w:szCs w:val="16"/>
              </w:rPr>
              <w:t>WP ref.:</w:t>
            </w:r>
          </w:p>
        </w:tc>
      </w:tr>
      <w:tr w:rsidR="00902075" w:rsidRPr="00C53723" w14:paraId="6D608EBD" w14:textId="77777777" w:rsidTr="00E72C82">
        <w:tc>
          <w:tcPr>
            <w:tcW w:w="14317" w:type="dxa"/>
            <w:gridSpan w:val="6"/>
            <w:shd w:val="pct10" w:color="auto" w:fill="auto"/>
          </w:tcPr>
          <w:p w14:paraId="6D608EBC" w14:textId="24B3537F" w:rsidR="00902075" w:rsidRPr="00C53723" w:rsidRDefault="00902075" w:rsidP="007C14FD">
            <w:pPr>
              <w:spacing w:before="0" w:after="0" w:line="240" w:lineRule="auto"/>
              <w:rPr>
                <w:rFonts w:cs="Arial"/>
                <w:i/>
                <w:sz w:val="16"/>
                <w:szCs w:val="16"/>
                <w:lang w:val="fr-CH"/>
              </w:rPr>
            </w:pPr>
          </w:p>
        </w:tc>
      </w:tr>
      <w:tr w:rsidR="00755512" w:rsidRPr="00C53723" w14:paraId="6D608EC4" w14:textId="77777777" w:rsidTr="008D65C6">
        <w:tc>
          <w:tcPr>
            <w:tcW w:w="531" w:type="dxa"/>
            <w:vMerge w:val="restart"/>
            <w:shd w:val="clear" w:color="auto" w:fill="auto"/>
          </w:tcPr>
          <w:p w14:paraId="6D608EBE" w14:textId="77777777" w:rsidR="00755512" w:rsidRPr="00C53723" w:rsidRDefault="00755512" w:rsidP="003B1D91">
            <w:pPr>
              <w:spacing w:before="0" w:after="0" w:line="240" w:lineRule="auto"/>
              <w:rPr>
                <w:rFonts w:cs="Arial"/>
                <w:sz w:val="16"/>
                <w:szCs w:val="16"/>
                <w:lang w:val="fr-CH"/>
              </w:rPr>
            </w:pPr>
          </w:p>
        </w:tc>
        <w:tc>
          <w:tcPr>
            <w:tcW w:w="1596" w:type="dxa"/>
            <w:vMerge w:val="restart"/>
            <w:shd w:val="clear" w:color="auto" w:fill="auto"/>
          </w:tcPr>
          <w:p w14:paraId="6D608EBF" w14:textId="77777777" w:rsidR="00755512" w:rsidRPr="00C53723" w:rsidRDefault="00755512" w:rsidP="003B1D91">
            <w:pPr>
              <w:spacing w:before="0" w:after="0" w:line="240" w:lineRule="auto"/>
              <w:rPr>
                <w:rFonts w:cs="Arial"/>
                <w:b/>
                <w:sz w:val="16"/>
                <w:szCs w:val="16"/>
              </w:rPr>
            </w:pPr>
            <w:r w:rsidRPr="00C53723">
              <w:rPr>
                <w:b/>
                <w:sz w:val="16"/>
                <w:szCs w:val="16"/>
              </w:rPr>
              <w:t>Measures to adequately limit conflicts of interest</w:t>
            </w:r>
          </w:p>
        </w:tc>
        <w:tc>
          <w:tcPr>
            <w:tcW w:w="3685" w:type="dxa"/>
            <w:shd w:val="clear" w:color="auto" w:fill="auto"/>
          </w:tcPr>
          <w:p w14:paraId="6D608EC0" w14:textId="77777777" w:rsidR="00755512" w:rsidRPr="00C53723" w:rsidRDefault="00755512" w:rsidP="007C14FD">
            <w:pPr>
              <w:pStyle w:val="Bullet"/>
              <w:numPr>
                <w:ilvl w:val="0"/>
                <w:numId w:val="0"/>
              </w:numPr>
              <w:spacing w:before="0" w:after="0"/>
              <w:rPr>
                <w:i/>
              </w:rPr>
            </w:pPr>
            <w:r w:rsidRPr="00C53723">
              <w:rPr>
                <w:i/>
              </w:rPr>
              <w:t>Assess whether the internal organisation has been adequately designed for an adequate limitation of conflict of interest considering the size, business and organisational complexity of the institution, specifically:</w:t>
            </w:r>
          </w:p>
        </w:tc>
        <w:tc>
          <w:tcPr>
            <w:tcW w:w="3827" w:type="dxa"/>
            <w:shd w:val="clear" w:color="auto" w:fill="auto"/>
          </w:tcPr>
          <w:p w14:paraId="6D608EC1" w14:textId="2503B05F" w:rsidR="00755512" w:rsidRPr="00C53723" w:rsidRDefault="005D62BB">
            <w:pPr>
              <w:pStyle w:val="Bullet"/>
              <w:numPr>
                <w:ilvl w:val="0"/>
                <w:numId w:val="0"/>
              </w:numPr>
              <w:spacing w:before="0" w:after="0"/>
              <w:ind w:left="34"/>
              <w:rPr>
                <w:i/>
              </w:rPr>
            </w:pPr>
            <w:r w:rsidRPr="00C53723">
              <w:t>Obtain documentation on identified material deficiencies (e.g. fraud caused by override of controls) and assess how the institution dealt with it (e.g. reporting, remediation etc.).</w:t>
            </w:r>
          </w:p>
        </w:tc>
        <w:tc>
          <w:tcPr>
            <w:tcW w:w="3686" w:type="dxa"/>
            <w:shd w:val="clear" w:color="auto" w:fill="auto"/>
          </w:tcPr>
          <w:p w14:paraId="6D608EC2" w14:textId="77777777" w:rsidR="00755512" w:rsidRPr="009C495A" w:rsidRDefault="00755512" w:rsidP="007C14FD">
            <w:pPr>
              <w:spacing w:before="0" w:after="0" w:line="240" w:lineRule="auto"/>
              <w:rPr>
                <w:rFonts w:cs="Arial"/>
                <w:sz w:val="16"/>
                <w:szCs w:val="16"/>
                <w:lang w:val="en-US"/>
              </w:rPr>
            </w:pPr>
          </w:p>
        </w:tc>
        <w:tc>
          <w:tcPr>
            <w:tcW w:w="992" w:type="dxa"/>
            <w:shd w:val="clear" w:color="auto" w:fill="auto"/>
          </w:tcPr>
          <w:p w14:paraId="6D608EC3" w14:textId="77777777" w:rsidR="00755512" w:rsidRPr="009C495A" w:rsidRDefault="00755512" w:rsidP="00110A2E">
            <w:pPr>
              <w:spacing w:before="0" w:after="0" w:line="240" w:lineRule="auto"/>
              <w:rPr>
                <w:rFonts w:cs="Arial"/>
                <w:sz w:val="16"/>
                <w:szCs w:val="16"/>
                <w:lang w:val="en-US"/>
              </w:rPr>
            </w:pPr>
          </w:p>
        </w:tc>
      </w:tr>
      <w:tr w:rsidR="00755512" w:rsidRPr="00C53723" w14:paraId="6D608ECB" w14:textId="77777777" w:rsidTr="008D65C6">
        <w:tc>
          <w:tcPr>
            <w:tcW w:w="531" w:type="dxa"/>
            <w:vMerge/>
            <w:shd w:val="clear" w:color="auto" w:fill="auto"/>
          </w:tcPr>
          <w:p w14:paraId="6D608EC5" w14:textId="77777777" w:rsidR="00755512" w:rsidRPr="009C495A" w:rsidRDefault="00755512">
            <w:pPr>
              <w:spacing w:before="0" w:after="0" w:line="240" w:lineRule="auto"/>
              <w:rPr>
                <w:rFonts w:cs="Arial"/>
                <w:sz w:val="16"/>
                <w:szCs w:val="16"/>
                <w:lang w:val="en-US"/>
              </w:rPr>
            </w:pPr>
          </w:p>
        </w:tc>
        <w:tc>
          <w:tcPr>
            <w:tcW w:w="1596" w:type="dxa"/>
            <w:vMerge/>
            <w:shd w:val="clear" w:color="auto" w:fill="auto"/>
          </w:tcPr>
          <w:p w14:paraId="6D608EC6" w14:textId="77777777" w:rsidR="00755512" w:rsidRPr="009C495A" w:rsidRDefault="00755512">
            <w:pPr>
              <w:spacing w:before="0" w:after="0" w:line="240" w:lineRule="auto"/>
              <w:rPr>
                <w:rFonts w:cs="Arial"/>
                <w:b/>
                <w:sz w:val="16"/>
                <w:szCs w:val="16"/>
                <w:lang w:val="en-US"/>
              </w:rPr>
            </w:pPr>
          </w:p>
        </w:tc>
        <w:tc>
          <w:tcPr>
            <w:tcW w:w="3685" w:type="dxa"/>
            <w:shd w:val="clear" w:color="auto" w:fill="auto"/>
          </w:tcPr>
          <w:p w14:paraId="6D608EC7" w14:textId="77777777" w:rsidR="00755512" w:rsidRPr="00C53723" w:rsidRDefault="00755512">
            <w:pPr>
              <w:pStyle w:val="Bullet"/>
              <w:numPr>
                <w:ilvl w:val="0"/>
                <w:numId w:val="0"/>
              </w:numPr>
              <w:spacing w:before="0" w:after="0"/>
            </w:pPr>
            <w:r w:rsidRPr="00C53723">
              <w:t>Assess whether the institution’s internal policies and guidelines include guidance on avoiding and handling conflicts of interest.</w:t>
            </w:r>
          </w:p>
        </w:tc>
        <w:tc>
          <w:tcPr>
            <w:tcW w:w="3827" w:type="dxa"/>
            <w:shd w:val="clear" w:color="auto" w:fill="auto"/>
          </w:tcPr>
          <w:p w14:paraId="6D608EC8" w14:textId="77777777" w:rsidR="00755512" w:rsidRPr="009C495A" w:rsidRDefault="00755512">
            <w:pPr>
              <w:pStyle w:val="Bullet"/>
              <w:numPr>
                <w:ilvl w:val="0"/>
                <w:numId w:val="0"/>
              </w:numPr>
              <w:spacing w:before="0" w:after="0"/>
              <w:ind w:left="34"/>
              <w:rPr>
                <w:lang w:val="en-US"/>
              </w:rPr>
            </w:pPr>
          </w:p>
        </w:tc>
        <w:tc>
          <w:tcPr>
            <w:tcW w:w="3686" w:type="dxa"/>
            <w:shd w:val="clear" w:color="auto" w:fill="auto"/>
          </w:tcPr>
          <w:p w14:paraId="6D608EC9" w14:textId="77777777" w:rsidR="00755512" w:rsidRPr="009C495A" w:rsidRDefault="00755512">
            <w:pPr>
              <w:spacing w:before="0" w:after="0" w:line="240" w:lineRule="auto"/>
              <w:rPr>
                <w:rFonts w:cs="Arial"/>
                <w:sz w:val="16"/>
                <w:szCs w:val="16"/>
                <w:lang w:val="en-US"/>
              </w:rPr>
            </w:pPr>
          </w:p>
        </w:tc>
        <w:tc>
          <w:tcPr>
            <w:tcW w:w="992" w:type="dxa"/>
            <w:shd w:val="clear" w:color="auto" w:fill="auto"/>
          </w:tcPr>
          <w:p w14:paraId="6D608ECA" w14:textId="77777777" w:rsidR="00755512" w:rsidRPr="009C495A" w:rsidRDefault="00755512">
            <w:pPr>
              <w:spacing w:before="0" w:after="0" w:line="240" w:lineRule="auto"/>
              <w:rPr>
                <w:rFonts w:cs="Arial"/>
                <w:sz w:val="16"/>
                <w:szCs w:val="16"/>
                <w:lang w:val="en-US"/>
              </w:rPr>
            </w:pPr>
          </w:p>
        </w:tc>
      </w:tr>
      <w:tr w:rsidR="00755512" w:rsidRPr="00C53723" w14:paraId="6D608ED3" w14:textId="77777777" w:rsidTr="008D65C6">
        <w:tc>
          <w:tcPr>
            <w:tcW w:w="531" w:type="dxa"/>
            <w:vMerge/>
            <w:shd w:val="clear" w:color="auto" w:fill="auto"/>
          </w:tcPr>
          <w:p w14:paraId="6D608ECC" w14:textId="77777777" w:rsidR="00755512" w:rsidRPr="009C495A" w:rsidRDefault="00755512">
            <w:pPr>
              <w:spacing w:before="0" w:after="0" w:line="240" w:lineRule="auto"/>
              <w:rPr>
                <w:rFonts w:cs="Arial"/>
                <w:sz w:val="16"/>
                <w:szCs w:val="16"/>
                <w:lang w:val="en-US"/>
              </w:rPr>
            </w:pPr>
          </w:p>
        </w:tc>
        <w:tc>
          <w:tcPr>
            <w:tcW w:w="1596" w:type="dxa"/>
            <w:vMerge/>
            <w:shd w:val="clear" w:color="auto" w:fill="auto"/>
          </w:tcPr>
          <w:p w14:paraId="6D608ECD" w14:textId="77777777" w:rsidR="00755512" w:rsidRPr="009C495A" w:rsidRDefault="00755512">
            <w:pPr>
              <w:spacing w:before="0" w:after="0" w:line="240" w:lineRule="auto"/>
              <w:rPr>
                <w:rFonts w:cs="Arial"/>
                <w:b/>
                <w:sz w:val="16"/>
                <w:szCs w:val="16"/>
                <w:lang w:val="en-US"/>
              </w:rPr>
            </w:pPr>
          </w:p>
        </w:tc>
        <w:tc>
          <w:tcPr>
            <w:tcW w:w="3685" w:type="dxa"/>
            <w:shd w:val="clear" w:color="auto" w:fill="auto"/>
          </w:tcPr>
          <w:p w14:paraId="6D608ECE" w14:textId="6BABEB85" w:rsidR="007B039A" w:rsidRPr="00C53723" w:rsidRDefault="00755512" w:rsidP="00C06A90">
            <w:pPr>
              <w:shd w:val="clear" w:color="auto" w:fill="FFFFFF" w:themeFill="background1"/>
              <w:spacing w:before="0" w:after="0" w:line="240" w:lineRule="auto"/>
              <w:rPr>
                <w:rFonts w:cs="Arial"/>
                <w:sz w:val="16"/>
                <w:szCs w:val="16"/>
              </w:rPr>
            </w:pPr>
            <w:r w:rsidRPr="00C53723">
              <w:rPr>
                <w:sz w:val="16"/>
                <w:szCs w:val="16"/>
              </w:rPr>
              <w:t xml:space="preserve">Assess whether the </w:t>
            </w:r>
            <w:proofErr w:type="spellStart"/>
            <w:r w:rsidRPr="00C53723">
              <w:rPr>
                <w:sz w:val="16"/>
                <w:szCs w:val="16"/>
              </w:rPr>
              <w:t>BoD</w:t>
            </w:r>
            <w:proofErr w:type="spellEnd"/>
            <w:r w:rsidRPr="00C53723">
              <w:rPr>
                <w:sz w:val="16"/>
                <w:szCs w:val="16"/>
              </w:rPr>
              <w:t xml:space="preserve"> ensures that the handling of conflicts of interest </w:t>
            </w:r>
            <w:proofErr w:type="gramStart"/>
            <w:r w:rsidRPr="00C53723">
              <w:rPr>
                <w:sz w:val="16"/>
                <w:szCs w:val="16"/>
              </w:rPr>
              <w:t>is regulated</w:t>
            </w:r>
            <w:proofErr w:type="gramEnd"/>
            <w:r w:rsidRPr="00C53723">
              <w:rPr>
                <w:sz w:val="16"/>
                <w:szCs w:val="16"/>
              </w:rPr>
              <w:t xml:space="preserve"> (margin </w:t>
            </w:r>
            <w:r w:rsidR="00540852">
              <w:rPr>
                <w:sz w:val="16"/>
                <w:szCs w:val="16"/>
              </w:rPr>
              <w:t xml:space="preserve">no. </w:t>
            </w:r>
            <w:r w:rsidRPr="00C53723">
              <w:rPr>
                <w:sz w:val="16"/>
                <w:szCs w:val="16"/>
              </w:rPr>
              <w:t xml:space="preserve">29, FINMA Circ. 17/1). </w:t>
            </w:r>
          </w:p>
          <w:p w14:paraId="6D608ECF" w14:textId="4F41BCCF" w:rsidR="00755512" w:rsidRPr="00C53723" w:rsidRDefault="00755512" w:rsidP="00CA2292">
            <w:pPr>
              <w:spacing w:before="0" w:after="0" w:line="240" w:lineRule="auto"/>
              <w:rPr>
                <w:sz w:val="16"/>
                <w:szCs w:val="16"/>
              </w:rPr>
            </w:pPr>
            <w:r w:rsidRPr="00C53723">
              <w:rPr>
                <w:sz w:val="16"/>
                <w:szCs w:val="16"/>
              </w:rPr>
              <w:t xml:space="preserve">If conflicts of interest </w:t>
            </w:r>
            <w:proofErr w:type="gramStart"/>
            <w:r w:rsidRPr="00C53723">
              <w:rPr>
                <w:sz w:val="16"/>
                <w:szCs w:val="16"/>
              </w:rPr>
              <w:t>cannot be avoided</w:t>
            </w:r>
            <w:proofErr w:type="gramEnd"/>
            <w:r w:rsidRPr="00C53723">
              <w:rPr>
                <w:sz w:val="16"/>
                <w:szCs w:val="16"/>
              </w:rPr>
              <w:t>, assess if the institution has taken measures to properly address them.</w:t>
            </w:r>
          </w:p>
        </w:tc>
        <w:tc>
          <w:tcPr>
            <w:tcW w:w="3827" w:type="dxa"/>
            <w:shd w:val="clear" w:color="auto" w:fill="auto"/>
          </w:tcPr>
          <w:p w14:paraId="6D608ED0" w14:textId="1991E77C" w:rsidR="00755512" w:rsidRPr="00C53723" w:rsidRDefault="005D62BB">
            <w:pPr>
              <w:pStyle w:val="Bullet"/>
              <w:numPr>
                <w:ilvl w:val="0"/>
                <w:numId w:val="0"/>
              </w:numPr>
              <w:spacing w:before="0" w:after="0"/>
              <w:ind w:left="34"/>
            </w:pPr>
            <w:r w:rsidRPr="00C53723">
              <w:t xml:space="preserve">Inquire if any conflicts of interest </w:t>
            </w:r>
            <w:proofErr w:type="gramStart"/>
            <w:r w:rsidRPr="00C53723">
              <w:t>could not be avoided</w:t>
            </w:r>
            <w:proofErr w:type="gramEnd"/>
            <w:r w:rsidRPr="00C53723">
              <w:t xml:space="preserve"> and assess if the measures taken are/were appropriate for a sample.</w:t>
            </w:r>
          </w:p>
        </w:tc>
        <w:tc>
          <w:tcPr>
            <w:tcW w:w="3686" w:type="dxa"/>
            <w:shd w:val="clear" w:color="auto" w:fill="auto"/>
          </w:tcPr>
          <w:p w14:paraId="6D608ED1" w14:textId="77777777" w:rsidR="00755512" w:rsidRPr="009C495A" w:rsidRDefault="00755512">
            <w:pPr>
              <w:spacing w:before="0" w:after="0" w:line="240" w:lineRule="auto"/>
              <w:rPr>
                <w:rFonts w:cs="Arial"/>
                <w:sz w:val="16"/>
                <w:szCs w:val="16"/>
                <w:lang w:val="en-US"/>
              </w:rPr>
            </w:pPr>
          </w:p>
        </w:tc>
        <w:tc>
          <w:tcPr>
            <w:tcW w:w="992" w:type="dxa"/>
            <w:shd w:val="clear" w:color="auto" w:fill="auto"/>
          </w:tcPr>
          <w:p w14:paraId="6D608ED2" w14:textId="77777777" w:rsidR="00755512" w:rsidRPr="009C495A" w:rsidRDefault="00755512">
            <w:pPr>
              <w:spacing w:before="0" w:after="0" w:line="240" w:lineRule="auto"/>
              <w:rPr>
                <w:rFonts w:cs="Arial"/>
                <w:sz w:val="16"/>
                <w:szCs w:val="16"/>
                <w:lang w:val="en-US"/>
              </w:rPr>
            </w:pPr>
          </w:p>
        </w:tc>
      </w:tr>
      <w:tr w:rsidR="007C14FD" w:rsidRPr="00C53723" w14:paraId="6D608EDA" w14:textId="77777777" w:rsidTr="008D65C6">
        <w:tc>
          <w:tcPr>
            <w:tcW w:w="531" w:type="dxa"/>
            <w:vMerge/>
            <w:shd w:val="clear" w:color="auto" w:fill="auto"/>
          </w:tcPr>
          <w:p w14:paraId="6D608ED4" w14:textId="77777777" w:rsidR="007C14FD" w:rsidRPr="009C495A" w:rsidRDefault="007C14FD" w:rsidP="003B1D91">
            <w:pPr>
              <w:spacing w:before="0" w:after="0" w:line="240" w:lineRule="auto"/>
              <w:rPr>
                <w:rFonts w:cs="Arial"/>
                <w:sz w:val="16"/>
                <w:szCs w:val="16"/>
                <w:lang w:val="en-US"/>
              </w:rPr>
            </w:pPr>
          </w:p>
        </w:tc>
        <w:tc>
          <w:tcPr>
            <w:tcW w:w="1596" w:type="dxa"/>
            <w:vMerge/>
            <w:shd w:val="clear" w:color="auto" w:fill="auto"/>
          </w:tcPr>
          <w:p w14:paraId="6D608ED5" w14:textId="77777777" w:rsidR="007C14FD" w:rsidRPr="009C495A" w:rsidRDefault="007C14FD" w:rsidP="003B1D91">
            <w:pPr>
              <w:spacing w:before="0" w:after="0" w:line="240" w:lineRule="auto"/>
              <w:rPr>
                <w:rFonts w:cs="Arial"/>
                <w:b/>
                <w:sz w:val="16"/>
                <w:szCs w:val="16"/>
                <w:lang w:val="en-US"/>
              </w:rPr>
            </w:pPr>
          </w:p>
        </w:tc>
        <w:tc>
          <w:tcPr>
            <w:tcW w:w="3685" w:type="dxa"/>
            <w:shd w:val="clear" w:color="auto" w:fill="auto"/>
          </w:tcPr>
          <w:p w14:paraId="6D608ED6" w14:textId="457E2CB1" w:rsidR="007C14FD" w:rsidRPr="00C53723" w:rsidRDefault="007C14FD" w:rsidP="001B128C">
            <w:pPr>
              <w:spacing w:before="0" w:after="0" w:line="240" w:lineRule="auto"/>
              <w:rPr>
                <w:rFonts w:cs="Arial"/>
                <w:sz w:val="16"/>
                <w:szCs w:val="16"/>
              </w:rPr>
            </w:pPr>
            <w:r w:rsidRPr="00C53723">
              <w:rPr>
                <w:sz w:val="16"/>
                <w:szCs w:val="16"/>
              </w:rPr>
              <w:t xml:space="preserve">Assess whether the </w:t>
            </w:r>
            <w:proofErr w:type="spellStart"/>
            <w:r w:rsidRPr="00C53723">
              <w:rPr>
                <w:sz w:val="16"/>
                <w:szCs w:val="16"/>
              </w:rPr>
              <w:t>BoD</w:t>
            </w:r>
            <w:proofErr w:type="spellEnd"/>
            <w:r w:rsidRPr="00C53723">
              <w:rPr>
                <w:sz w:val="16"/>
                <w:szCs w:val="16"/>
              </w:rPr>
              <w:t xml:space="preserve"> ensures that any pressure exerted on employees of all ranks to meet targets does not result in shortcuts with respect to control mechanisms. The </w:t>
            </w:r>
            <w:proofErr w:type="spellStart"/>
            <w:r w:rsidRPr="00C53723">
              <w:rPr>
                <w:sz w:val="16"/>
                <w:szCs w:val="16"/>
              </w:rPr>
              <w:t>BoD</w:t>
            </w:r>
            <w:proofErr w:type="spellEnd"/>
            <w:r w:rsidRPr="00C53723">
              <w:rPr>
                <w:sz w:val="16"/>
                <w:szCs w:val="16"/>
              </w:rPr>
              <w:t xml:space="preserve"> ensures that the compensation system does not contain incentives that could lead to conflicts of interest or to disregard control mechanisms (margin</w:t>
            </w:r>
            <w:r w:rsidR="00540852">
              <w:rPr>
                <w:sz w:val="16"/>
                <w:szCs w:val="16"/>
              </w:rPr>
              <w:t xml:space="preserve"> no</w:t>
            </w:r>
            <w:r w:rsidRPr="00C53723">
              <w:rPr>
                <w:sz w:val="16"/>
                <w:szCs w:val="16"/>
              </w:rPr>
              <w:t>s</w:t>
            </w:r>
            <w:r w:rsidR="00540852">
              <w:rPr>
                <w:sz w:val="16"/>
                <w:szCs w:val="16"/>
              </w:rPr>
              <w:t>.</w:t>
            </w:r>
            <w:r w:rsidRPr="00C53723">
              <w:rPr>
                <w:sz w:val="16"/>
                <w:szCs w:val="16"/>
              </w:rPr>
              <w:t xml:space="preserve"> 13 &amp; 63 FINMA Circ. 17/1).</w:t>
            </w:r>
          </w:p>
        </w:tc>
        <w:tc>
          <w:tcPr>
            <w:tcW w:w="3827" w:type="dxa"/>
            <w:shd w:val="clear" w:color="auto" w:fill="auto"/>
          </w:tcPr>
          <w:p w14:paraId="6D608ED7" w14:textId="42D810D7" w:rsidR="007C14FD" w:rsidRPr="00C53723" w:rsidRDefault="007C14FD" w:rsidP="009A08C3">
            <w:pPr>
              <w:pStyle w:val="Bullet"/>
              <w:numPr>
                <w:ilvl w:val="0"/>
                <w:numId w:val="0"/>
              </w:numPr>
              <w:spacing w:before="0" w:after="0"/>
              <w:ind w:left="34"/>
            </w:pPr>
            <w:r w:rsidRPr="00C53723">
              <w:t xml:space="preserve">Inspect respective guidelines set by the </w:t>
            </w:r>
            <w:proofErr w:type="spellStart"/>
            <w:r w:rsidRPr="00C53723">
              <w:t>BoD</w:t>
            </w:r>
            <w:proofErr w:type="spellEnd"/>
            <w:r w:rsidRPr="00C53723">
              <w:t xml:space="preserve"> and assess whether they are complied with.</w:t>
            </w:r>
          </w:p>
        </w:tc>
        <w:tc>
          <w:tcPr>
            <w:tcW w:w="3686" w:type="dxa"/>
            <w:shd w:val="clear" w:color="auto" w:fill="auto"/>
          </w:tcPr>
          <w:p w14:paraId="6D608ED8" w14:textId="77777777" w:rsidR="007C14FD" w:rsidRPr="009C495A" w:rsidRDefault="007C14FD" w:rsidP="003B1D91">
            <w:pPr>
              <w:spacing w:before="0" w:after="0" w:line="240" w:lineRule="auto"/>
              <w:rPr>
                <w:rFonts w:cs="Arial"/>
                <w:sz w:val="16"/>
                <w:szCs w:val="16"/>
                <w:lang w:val="en-US"/>
              </w:rPr>
            </w:pPr>
          </w:p>
        </w:tc>
        <w:tc>
          <w:tcPr>
            <w:tcW w:w="992" w:type="dxa"/>
            <w:shd w:val="clear" w:color="auto" w:fill="auto"/>
          </w:tcPr>
          <w:p w14:paraId="6D608ED9" w14:textId="77777777" w:rsidR="007C14FD" w:rsidRPr="009C495A" w:rsidRDefault="007C14FD" w:rsidP="003B1D91">
            <w:pPr>
              <w:spacing w:before="0" w:after="0" w:line="240" w:lineRule="auto"/>
              <w:rPr>
                <w:rFonts w:cs="Arial"/>
                <w:sz w:val="16"/>
                <w:szCs w:val="16"/>
                <w:lang w:val="en-US"/>
              </w:rPr>
            </w:pPr>
          </w:p>
        </w:tc>
      </w:tr>
      <w:tr w:rsidR="007C14FD" w:rsidRPr="00C53723" w14:paraId="6D608EE1" w14:textId="77777777" w:rsidTr="008D65C6">
        <w:tc>
          <w:tcPr>
            <w:tcW w:w="531" w:type="dxa"/>
            <w:vMerge/>
            <w:shd w:val="clear" w:color="auto" w:fill="auto"/>
          </w:tcPr>
          <w:p w14:paraId="6D608EDB" w14:textId="77777777" w:rsidR="007C14FD" w:rsidRPr="009C495A" w:rsidRDefault="007C14FD" w:rsidP="003B1D91">
            <w:pPr>
              <w:spacing w:before="0" w:after="0" w:line="240" w:lineRule="auto"/>
              <w:rPr>
                <w:rFonts w:cs="Arial"/>
                <w:sz w:val="16"/>
                <w:szCs w:val="16"/>
                <w:lang w:val="en-US"/>
              </w:rPr>
            </w:pPr>
          </w:p>
        </w:tc>
        <w:tc>
          <w:tcPr>
            <w:tcW w:w="1596" w:type="dxa"/>
            <w:vMerge/>
            <w:shd w:val="clear" w:color="auto" w:fill="auto"/>
          </w:tcPr>
          <w:p w14:paraId="6D608EDC" w14:textId="77777777" w:rsidR="007C14FD" w:rsidRPr="009C495A" w:rsidRDefault="007C14FD" w:rsidP="003B1D91">
            <w:pPr>
              <w:spacing w:before="0" w:after="0" w:line="240" w:lineRule="auto"/>
              <w:rPr>
                <w:rFonts w:cs="Arial"/>
                <w:b/>
                <w:sz w:val="16"/>
                <w:szCs w:val="16"/>
                <w:lang w:val="en-US"/>
              </w:rPr>
            </w:pPr>
          </w:p>
        </w:tc>
        <w:tc>
          <w:tcPr>
            <w:tcW w:w="3685" w:type="dxa"/>
            <w:shd w:val="clear" w:color="auto" w:fill="auto"/>
          </w:tcPr>
          <w:p w14:paraId="6D608EDD" w14:textId="18742AA5" w:rsidR="007C14FD" w:rsidRPr="00C53723" w:rsidRDefault="007C14FD" w:rsidP="001B128C">
            <w:pPr>
              <w:spacing w:before="0" w:after="0" w:line="240" w:lineRule="auto"/>
              <w:rPr>
                <w:rFonts w:cs="Arial"/>
                <w:sz w:val="16"/>
                <w:szCs w:val="16"/>
              </w:rPr>
            </w:pPr>
            <w:r w:rsidRPr="00C53723">
              <w:rPr>
                <w:sz w:val="16"/>
                <w:szCs w:val="16"/>
              </w:rPr>
              <w:t xml:space="preserve">Assess whether the Executive Board ensures appropriate segregation of functions and avoids the allocation of conflicting areas of responsibility. In cases where the segregation of functions principle </w:t>
            </w:r>
            <w:proofErr w:type="gramStart"/>
            <w:r w:rsidRPr="00C53723">
              <w:rPr>
                <w:sz w:val="16"/>
                <w:szCs w:val="16"/>
              </w:rPr>
              <w:t>cannot be fully implemented</w:t>
            </w:r>
            <w:proofErr w:type="gramEnd"/>
            <w:r w:rsidRPr="00C53723">
              <w:rPr>
                <w:sz w:val="16"/>
                <w:szCs w:val="16"/>
              </w:rPr>
              <w:t xml:space="preserve"> due to the size of the institution, the Executive Board emphasises the importance of higher management responsibility for the business line in question. </w:t>
            </w:r>
          </w:p>
        </w:tc>
        <w:tc>
          <w:tcPr>
            <w:tcW w:w="3827" w:type="dxa"/>
            <w:shd w:val="clear" w:color="auto" w:fill="auto"/>
          </w:tcPr>
          <w:p w14:paraId="6D608EDE" w14:textId="77777777" w:rsidR="007C14FD" w:rsidRPr="009C495A" w:rsidRDefault="007C14FD" w:rsidP="003B1D91">
            <w:pPr>
              <w:pStyle w:val="Bullet"/>
              <w:numPr>
                <w:ilvl w:val="0"/>
                <w:numId w:val="0"/>
              </w:numPr>
              <w:spacing w:before="0" w:after="0"/>
              <w:ind w:left="34"/>
              <w:rPr>
                <w:lang w:val="en-US"/>
              </w:rPr>
            </w:pPr>
          </w:p>
        </w:tc>
        <w:tc>
          <w:tcPr>
            <w:tcW w:w="3686" w:type="dxa"/>
            <w:shd w:val="clear" w:color="auto" w:fill="auto"/>
          </w:tcPr>
          <w:p w14:paraId="6D608EDF" w14:textId="77777777" w:rsidR="007C14FD" w:rsidRPr="009C495A" w:rsidRDefault="007C14FD" w:rsidP="003B1D91">
            <w:pPr>
              <w:spacing w:before="0" w:after="0" w:line="240" w:lineRule="auto"/>
              <w:rPr>
                <w:rFonts w:cs="Arial"/>
                <w:sz w:val="16"/>
                <w:szCs w:val="16"/>
                <w:lang w:val="en-US"/>
              </w:rPr>
            </w:pPr>
          </w:p>
        </w:tc>
        <w:tc>
          <w:tcPr>
            <w:tcW w:w="992" w:type="dxa"/>
            <w:shd w:val="clear" w:color="auto" w:fill="auto"/>
          </w:tcPr>
          <w:p w14:paraId="6D608EE0" w14:textId="77777777" w:rsidR="007C14FD" w:rsidRPr="009C495A" w:rsidRDefault="007C14FD" w:rsidP="003B1D91">
            <w:pPr>
              <w:spacing w:before="0" w:after="0" w:line="240" w:lineRule="auto"/>
              <w:rPr>
                <w:rFonts w:cs="Arial"/>
                <w:sz w:val="16"/>
                <w:szCs w:val="16"/>
                <w:lang w:val="en-US"/>
              </w:rPr>
            </w:pPr>
          </w:p>
        </w:tc>
      </w:tr>
      <w:tr w:rsidR="00755512" w:rsidRPr="00C53723" w14:paraId="6D608EE8" w14:textId="77777777" w:rsidTr="008D65C6">
        <w:tc>
          <w:tcPr>
            <w:tcW w:w="531" w:type="dxa"/>
            <w:vMerge/>
            <w:shd w:val="clear" w:color="auto" w:fill="auto"/>
          </w:tcPr>
          <w:p w14:paraId="6D608EE2" w14:textId="77777777" w:rsidR="00755512" w:rsidRPr="009C495A" w:rsidRDefault="00755512">
            <w:pPr>
              <w:spacing w:before="0" w:after="0" w:line="240" w:lineRule="auto"/>
              <w:rPr>
                <w:rFonts w:cs="Arial"/>
                <w:sz w:val="16"/>
                <w:szCs w:val="16"/>
                <w:lang w:val="en-US"/>
              </w:rPr>
            </w:pPr>
          </w:p>
        </w:tc>
        <w:tc>
          <w:tcPr>
            <w:tcW w:w="1596" w:type="dxa"/>
            <w:vMerge/>
            <w:shd w:val="clear" w:color="auto" w:fill="auto"/>
          </w:tcPr>
          <w:p w14:paraId="6D608EE3" w14:textId="77777777" w:rsidR="00755512" w:rsidRPr="009C495A" w:rsidRDefault="00755512">
            <w:pPr>
              <w:spacing w:before="0" w:after="0" w:line="240" w:lineRule="auto"/>
              <w:rPr>
                <w:rFonts w:cs="Arial"/>
                <w:b/>
                <w:sz w:val="16"/>
                <w:szCs w:val="16"/>
                <w:lang w:val="en-US"/>
              </w:rPr>
            </w:pPr>
          </w:p>
        </w:tc>
        <w:tc>
          <w:tcPr>
            <w:tcW w:w="3685" w:type="dxa"/>
            <w:shd w:val="clear" w:color="auto" w:fill="auto"/>
          </w:tcPr>
          <w:p w14:paraId="6D608EE4" w14:textId="77777777" w:rsidR="00755512" w:rsidRPr="00C53723" w:rsidRDefault="00755512">
            <w:pPr>
              <w:pStyle w:val="Bullet"/>
              <w:numPr>
                <w:ilvl w:val="0"/>
                <w:numId w:val="0"/>
              </w:numPr>
              <w:spacing w:before="0" w:after="0"/>
            </w:pPr>
            <w:r w:rsidRPr="00C53723">
              <w:t xml:space="preserve">Assess the institution’s procedures to detect potential conflicts of interest (including e.g. </w:t>
            </w:r>
            <w:proofErr w:type="spellStart"/>
            <w:r w:rsidRPr="00C53723">
              <w:t>whistleblower</w:t>
            </w:r>
            <w:proofErr w:type="spellEnd"/>
            <w:r w:rsidRPr="00C53723">
              <w:t xml:space="preserve"> policy and procedures).</w:t>
            </w:r>
          </w:p>
        </w:tc>
        <w:tc>
          <w:tcPr>
            <w:tcW w:w="3827" w:type="dxa"/>
            <w:shd w:val="clear" w:color="auto" w:fill="auto"/>
          </w:tcPr>
          <w:p w14:paraId="6D608EE5" w14:textId="0D6A31A7" w:rsidR="00755512" w:rsidRPr="00C53723" w:rsidRDefault="005D62BB">
            <w:pPr>
              <w:pStyle w:val="Bullet"/>
              <w:numPr>
                <w:ilvl w:val="0"/>
                <w:numId w:val="0"/>
              </w:numPr>
              <w:spacing w:before="0" w:after="0"/>
              <w:ind w:left="34"/>
            </w:pPr>
            <w:r w:rsidRPr="00C53723">
              <w:t xml:space="preserve">Inquire if any conflicts of interest </w:t>
            </w:r>
            <w:proofErr w:type="gramStart"/>
            <w:r w:rsidRPr="00C53723">
              <w:t>were reported</w:t>
            </w:r>
            <w:proofErr w:type="gramEnd"/>
            <w:r w:rsidRPr="00C53723">
              <w:t xml:space="preserve"> and assess their handling for a sample.</w:t>
            </w:r>
          </w:p>
        </w:tc>
        <w:tc>
          <w:tcPr>
            <w:tcW w:w="3686" w:type="dxa"/>
            <w:shd w:val="clear" w:color="auto" w:fill="auto"/>
          </w:tcPr>
          <w:p w14:paraId="6D608EE6" w14:textId="77777777" w:rsidR="00755512" w:rsidRPr="009C495A" w:rsidRDefault="00755512">
            <w:pPr>
              <w:spacing w:before="0" w:after="0" w:line="240" w:lineRule="auto"/>
              <w:rPr>
                <w:rFonts w:cs="Arial"/>
                <w:sz w:val="16"/>
                <w:szCs w:val="16"/>
                <w:lang w:val="en-US"/>
              </w:rPr>
            </w:pPr>
          </w:p>
        </w:tc>
        <w:tc>
          <w:tcPr>
            <w:tcW w:w="992" w:type="dxa"/>
            <w:shd w:val="clear" w:color="auto" w:fill="auto"/>
          </w:tcPr>
          <w:p w14:paraId="6D608EE7" w14:textId="77777777" w:rsidR="00755512" w:rsidRPr="009C495A" w:rsidRDefault="00755512">
            <w:pPr>
              <w:spacing w:before="0" w:after="0" w:line="240" w:lineRule="auto"/>
              <w:rPr>
                <w:rFonts w:cs="Arial"/>
                <w:sz w:val="16"/>
                <w:szCs w:val="16"/>
                <w:lang w:val="en-US"/>
              </w:rPr>
            </w:pPr>
          </w:p>
        </w:tc>
      </w:tr>
      <w:tr w:rsidR="00755512" w:rsidRPr="00C53723" w14:paraId="6D608EEF" w14:textId="77777777" w:rsidTr="008D65C6">
        <w:tc>
          <w:tcPr>
            <w:tcW w:w="531" w:type="dxa"/>
            <w:vMerge w:val="restart"/>
            <w:shd w:val="clear" w:color="auto" w:fill="auto"/>
          </w:tcPr>
          <w:p w14:paraId="6D608EE9" w14:textId="77777777" w:rsidR="00755512" w:rsidRPr="009C495A" w:rsidRDefault="00755512" w:rsidP="003B1D91">
            <w:pPr>
              <w:spacing w:before="0" w:after="0" w:line="240" w:lineRule="auto"/>
              <w:rPr>
                <w:rFonts w:cs="Arial"/>
                <w:sz w:val="16"/>
                <w:szCs w:val="16"/>
                <w:lang w:val="en-US"/>
              </w:rPr>
            </w:pPr>
          </w:p>
        </w:tc>
        <w:tc>
          <w:tcPr>
            <w:tcW w:w="1596" w:type="dxa"/>
            <w:vMerge w:val="restart"/>
            <w:shd w:val="clear" w:color="auto" w:fill="auto"/>
          </w:tcPr>
          <w:p w14:paraId="6D608EEA" w14:textId="601836AB" w:rsidR="00755512" w:rsidRPr="00C53723" w:rsidRDefault="00755512" w:rsidP="003B1D91">
            <w:pPr>
              <w:spacing w:before="0" w:after="0" w:line="240" w:lineRule="auto"/>
              <w:rPr>
                <w:rFonts w:cs="Arial"/>
                <w:b/>
                <w:sz w:val="16"/>
                <w:szCs w:val="16"/>
              </w:rPr>
            </w:pPr>
            <w:r w:rsidRPr="00C53723">
              <w:rPr>
                <w:b/>
                <w:sz w:val="16"/>
                <w:szCs w:val="16"/>
              </w:rPr>
              <w:t>Remuneration schemes</w:t>
            </w:r>
            <w:r w:rsidR="003230EE" w:rsidRPr="00C53723">
              <w:rPr>
                <w:rStyle w:val="Funotenzeichen"/>
                <w:b/>
                <w:sz w:val="16"/>
                <w:szCs w:val="16"/>
                <w:lang w:val="de-CH"/>
              </w:rPr>
              <w:footnoteReference w:id="4"/>
            </w:r>
          </w:p>
        </w:tc>
        <w:tc>
          <w:tcPr>
            <w:tcW w:w="3685" w:type="dxa"/>
            <w:shd w:val="clear" w:color="auto" w:fill="auto"/>
          </w:tcPr>
          <w:p w14:paraId="6D608EEB" w14:textId="77777777" w:rsidR="00755512" w:rsidRPr="00C53723" w:rsidRDefault="00755512" w:rsidP="007C14FD">
            <w:pPr>
              <w:pStyle w:val="Bullet"/>
              <w:numPr>
                <w:ilvl w:val="0"/>
                <w:numId w:val="0"/>
              </w:numPr>
              <w:spacing w:before="0" w:after="0"/>
              <w:rPr>
                <w:i/>
              </w:rPr>
            </w:pPr>
            <w:r w:rsidRPr="00C53723">
              <w:rPr>
                <w:i/>
              </w:rPr>
              <w:t>Assess whether the internal organisation has been adequately designed in terms of remuneration schemes considering the size, business and organisational complexity of the institution, specifically:</w:t>
            </w:r>
          </w:p>
        </w:tc>
        <w:tc>
          <w:tcPr>
            <w:tcW w:w="3827" w:type="dxa"/>
            <w:shd w:val="clear" w:color="auto" w:fill="auto"/>
          </w:tcPr>
          <w:p w14:paraId="6D608EEC" w14:textId="77777777" w:rsidR="00755512" w:rsidRPr="009C495A" w:rsidRDefault="00755512" w:rsidP="007C14FD">
            <w:pPr>
              <w:pStyle w:val="Bullet"/>
              <w:numPr>
                <w:ilvl w:val="0"/>
                <w:numId w:val="0"/>
              </w:numPr>
              <w:spacing w:before="0" w:after="0"/>
              <w:ind w:left="34"/>
              <w:rPr>
                <w:lang w:val="en-US"/>
              </w:rPr>
            </w:pPr>
          </w:p>
        </w:tc>
        <w:tc>
          <w:tcPr>
            <w:tcW w:w="3686" w:type="dxa"/>
            <w:shd w:val="clear" w:color="auto" w:fill="auto"/>
          </w:tcPr>
          <w:p w14:paraId="6D608EED" w14:textId="77777777" w:rsidR="00755512" w:rsidRPr="009C495A" w:rsidRDefault="00755512" w:rsidP="007C14FD">
            <w:pPr>
              <w:spacing w:before="0" w:after="0" w:line="240" w:lineRule="auto"/>
              <w:rPr>
                <w:rFonts w:cs="Arial"/>
                <w:sz w:val="16"/>
                <w:szCs w:val="16"/>
                <w:lang w:val="en-US"/>
              </w:rPr>
            </w:pPr>
          </w:p>
        </w:tc>
        <w:tc>
          <w:tcPr>
            <w:tcW w:w="992" w:type="dxa"/>
            <w:shd w:val="clear" w:color="auto" w:fill="auto"/>
          </w:tcPr>
          <w:p w14:paraId="6D608EEE" w14:textId="77777777" w:rsidR="00755512" w:rsidRPr="009C495A" w:rsidRDefault="00755512" w:rsidP="00110A2E">
            <w:pPr>
              <w:spacing w:before="0" w:after="0" w:line="240" w:lineRule="auto"/>
              <w:rPr>
                <w:rFonts w:cs="Arial"/>
                <w:sz w:val="16"/>
                <w:szCs w:val="16"/>
                <w:lang w:val="en-US"/>
              </w:rPr>
            </w:pPr>
          </w:p>
        </w:tc>
      </w:tr>
      <w:tr w:rsidR="00755512" w:rsidRPr="00C53723" w14:paraId="6D608EF6" w14:textId="77777777" w:rsidTr="008D65C6">
        <w:tc>
          <w:tcPr>
            <w:tcW w:w="531" w:type="dxa"/>
            <w:vMerge/>
            <w:shd w:val="clear" w:color="auto" w:fill="auto"/>
          </w:tcPr>
          <w:p w14:paraId="6D608EF0" w14:textId="77777777" w:rsidR="00755512" w:rsidRPr="009C495A" w:rsidRDefault="00755512">
            <w:pPr>
              <w:spacing w:before="0" w:after="0" w:line="240" w:lineRule="auto"/>
              <w:rPr>
                <w:rFonts w:cs="Arial"/>
                <w:sz w:val="16"/>
                <w:szCs w:val="16"/>
                <w:lang w:val="en-US"/>
              </w:rPr>
            </w:pPr>
          </w:p>
        </w:tc>
        <w:tc>
          <w:tcPr>
            <w:tcW w:w="1596" w:type="dxa"/>
            <w:vMerge/>
            <w:shd w:val="clear" w:color="auto" w:fill="auto"/>
          </w:tcPr>
          <w:p w14:paraId="6D608EF1" w14:textId="77777777" w:rsidR="00755512" w:rsidRPr="009C495A" w:rsidRDefault="00755512">
            <w:pPr>
              <w:spacing w:before="0" w:after="0" w:line="240" w:lineRule="auto"/>
              <w:rPr>
                <w:rFonts w:cs="Arial"/>
                <w:b/>
                <w:sz w:val="16"/>
                <w:szCs w:val="16"/>
                <w:lang w:val="en-US"/>
              </w:rPr>
            </w:pPr>
          </w:p>
        </w:tc>
        <w:tc>
          <w:tcPr>
            <w:tcW w:w="3685" w:type="dxa"/>
            <w:shd w:val="clear" w:color="auto" w:fill="auto"/>
          </w:tcPr>
          <w:p w14:paraId="6D608EF2" w14:textId="50A29B93" w:rsidR="00755512" w:rsidRPr="00C53723" w:rsidRDefault="00755512" w:rsidP="00592388">
            <w:pPr>
              <w:pStyle w:val="Bullet"/>
              <w:numPr>
                <w:ilvl w:val="0"/>
                <w:numId w:val="0"/>
              </w:numPr>
              <w:spacing w:before="0" w:after="0"/>
            </w:pPr>
            <w:r w:rsidRPr="00C53723">
              <w:t>Understand and document the institution’s remuneration schemes.</w:t>
            </w:r>
          </w:p>
        </w:tc>
        <w:tc>
          <w:tcPr>
            <w:tcW w:w="3827" w:type="dxa"/>
            <w:shd w:val="clear" w:color="auto" w:fill="auto"/>
          </w:tcPr>
          <w:p w14:paraId="6D608EF3" w14:textId="77777777" w:rsidR="00755512" w:rsidRPr="00C53723" w:rsidRDefault="00755512">
            <w:pPr>
              <w:pStyle w:val="Bullet"/>
              <w:numPr>
                <w:ilvl w:val="0"/>
                <w:numId w:val="0"/>
              </w:numPr>
              <w:spacing w:before="0" w:after="0"/>
              <w:ind w:left="34"/>
              <w:rPr>
                <w:lang w:val="de-CH"/>
              </w:rPr>
            </w:pPr>
          </w:p>
        </w:tc>
        <w:tc>
          <w:tcPr>
            <w:tcW w:w="3686" w:type="dxa"/>
            <w:shd w:val="clear" w:color="auto" w:fill="auto"/>
          </w:tcPr>
          <w:p w14:paraId="6D608EF4" w14:textId="77777777" w:rsidR="00755512" w:rsidRPr="00C53723" w:rsidRDefault="00755512">
            <w:pPr>
              <w:spacing w:before="0" w:after="0" w:line="240" w:lineRule="auto"/>
              <w:rPr>
                <w:rFonts w:cs="Arial"/>
                <w:sz w:val="16"/>
                <w:szCs w:val="16"/>
                <w:lang w:val="de-CH"/>
              </w:rPr>
            </w:pPr>
          </w:p>
        </w:tc>
        <w:tc>
          <w:tcPr>
            <w:tcW w:w="992" w:type="dxa"/>
            <w:shd w:val="clear" w:color="auto" w:fill="auto"/>
          </w:tcPr>
          <w:p w14:paraId="6D608EF5" w14:textId="77777777" w:rsidR="00755512" w:rsidRPr="00C53723" w:rsidRDefault="00755512">
            <w:pPr>
              <w:spacing w:before="0" w:after="0" w:line="240" w:lineRule="auto"/>
              <w:rPr>
                <w:rFonts w:cs="Arial"/>
                <w:sz w:val="16"/>
                <w:szCs w:val="16"/>
                <w:lang w:val="de-CH"/>
              </w:rPr>
            </w:pPr>
          </w:p>
        </w:tc>
      </w:tr>
      <w:tr w:rsidR="00755512" w:rsidRPr="00C53723" w14:paraId="6D608EFD" w14:textId="77777777" w:rsidTr="008D65C6">
        <w:trPr>
          <w:trHeight w:val="47"/>
        </w:trPr>
        <w:tc>
          <w:tcPr>
            <w:tcW w:w="531" w:type="dxa"/>
            <w:vMerge/>
            <w:shd w:val="clear" w:color="auto" w:fill="auto"/>
          </w:tcPr>
          <w:p w14:paraId="6D608EF7" w14:textId="77777777" w:rsidR="00755512" w:rsidRPr="00C53723" w:rsidRDefault="00755512">
            <w:pPr>
              <w:spacing w:before="0" w:after="0" w:line="240" w:lineRule="auto"/>
              <w:rPr>
                <w:rFonts w:cs="Arial"/>
                <w:sz w:val="16"/>
                <w:szCs w:val="16"/>
                <w:lang w:val="de-CH"/>
              </w:rPr>
            </w:pPr>
          </w:p>
        </w:tc>
        <w:tc>
          <w:tcPr>
            <w:tcW w:w="1596" w:type="dxa"/>
            <w:vMerge/>
            <w:shd w:val="clear" w:color="auto" w:fill="auto"/>
          </w:tcPr>
          <w:p w14:paraId="6D608EF8" w14:textId="77777777" w:rsidR="00755512" w:rsidRPr="00C53723" w:rsidRDefault="00755512">
            <w:pPr>
              <w:spacing w:before="0" w:after="0" w:line="240" w:lineRule="auto"/>
              <w:rPr>
                <w:rFonts w:cs="Arial"/>
                <w:b/>
                <w:sz w:val="16"/>
                <w:szCs w:val="16"/>
                <w:lang w:val="de-CH"/>
              </w:rPr>
            </w:pPr>
          </w:p>
        </w:tc>
        <w:tc>
          <w:tcPr>
            <w:tcW w:w="3685" w:type="dxa"/>
            <w:shd w:val="clear" w:color="auto" w:fill="auto"/>
          </w:tcPr>
          <w:p w14:paraId="6D608EF9" w14:textId="6E9D1E54" w:rsidR="00755512" w:rsidRPr="00C53723" w:rsidRDefault="00755512" w:rsidP="00420151">
            <w:pPr>
              <w:pStyle w:val="Bullet"/>
              <w:numPr>
                <w:ilvl w:val="0"/>
                <w:numId w:val="0"/>
              </w:numPr>
              <w:spacing w:before="0" w:after="0"/>
            </w:pPr>
            <w:r w:rsidRPr="00C53723">
              <w:t>Assess whether the institution considered the guidelines in FINMA Circ. 10/1 related to conflicts of interest.</w:t>
            </w:r>
          </w:p>
        </w:tc>
        <w:tc>
          <w:tcPr>
            <w:tcW w:w="3827" w:type="dxa"/>
            <w:shd w:val="clear" w:color="auto" w:fill="auto"/>
          </w:tcPr>
          <w:p w14:paraId="6D608EFA" w14:textId="749B32B6" w:rsidR="00755512" w:rsidRPr="00C53723" w:rsidRDefault="009D0B22" w:rsidP="00617203">
            <w:pPr>
              <w:pStyle w:val="Bullet"/>
              <w:numPr>
                <w:ilvl w:val="0"/>
                <w:numId w:val="0"/>
              </w:numPr>
              <w:spacing w:before="0" w:after="0"/>
              <w:ind w:left="34"/>
            </w:pPr>
            <w:r w:rsidRPr="00C53723">
              <w:t>Select an appropriate sample of key persons and assess whether the remuneration schemes (e.g. salary, bonuses and fees) are adequately designed to avoid incentives that could lead to a conflict of interest or to the override of controls (in particular margin</w:t>
            </w:r>
            <w:r w:rsidR="00540852">
              <w:t xml:space="preserve"> no.</w:t>
            </w:r>
            <w:r w:rsidRPr="00C53723">
              <w:t xml:space="preserve"> 63 FINMA Circ. 17/1).</w:t>
            </w:r>
          </w:p>
        </w:tc>
        <w:tc>
          <w:tcPr>
            <w:tcW w:w="3686" w:type="dxa"/>
            <w:shd w:val="clear" w:color="auto" w:fill="auto"/>
          </w:tcPr>
          <w:p w14:paraId="6D608EFB" w14:textId="77777777" w:rsidR="00755512" w:rsidRPr="009C495A" w:rsidRDefault="00755512">
            <w:pPr>
              <w:spacing w:before="0" w:after="0" w:line="240" w:lineRule="auto"/>
              <w:rPr>
                <w:rFonts w:cs="Arial"/>
                <w:sz w:val="16"/>
                <w:szCs w:val="16"/>
                <w:lang w:val="en-US"/>
              </w:rPr>
            </w:pPr>
          </w:p>
        </w:tc>
        <w:tc>
          <w:tcPr>
            <w:tcW w:w="992" w:type="dxa"/>
            <w:shd w:val="clear" w:color="auto" w:fill="auto"/>
          </w:tcPr>
          <w:p w14:paraId="6D608EFC" w14:textId="77777777" w:rsidR="00755512" w:rsidRPr="009C495A" w:rsidRDefault="00755512">
            <w:pPr>
              <w:spacing w:before="0" w:after="0" w:line="240" w:lineRule="auto"/>
              <w:rPr>
                <w:rFonts w:cs="Arial"/>
                <w:sz w:val="16"/>
                <w:szCs w:val="16"/>
                <w:lang w:val="en-US"/>
              </w:rPr>
            </w:pPr>
          </w:p>
        </w:tc>
      </w:tr>
    </w:tbl>
    <w:p w14:paraId="6D608EFE" w14:textId="77777777" w:rsidR="00902075" w:rsidRPr="009C495A" w:rsidRDefault="00902075" w:rsidP="00166DBD">
      <w:pPr>
        <w:spacing w:before="0" w:after="0" w:line="240" w:lineRule="auto"/>
        <w:jc w:val="center"/>
        <w:rPr>
          <w:rFonts w:cs="Arial"/>
          <w:lang w:val="en-US"/>
        </w:rPr>
      </w:pPr>
    </w:p>
    <w:p w14:paraId="6D608EFF" w14:textId="77777777" w:rsidR="00902075" w:rsidRPr="00885CAE" w:rsidRDefault="00902075">
      <w:pPr>
        <w:spacing w:before="0" w:after="200"/>
        <w:rPr>
          <w:rFonts w:cs="Arial"/>
          <w:b/>
        </w:rPr>
      </w:pPr>
      <w:r>
        <w:br w:type="page"/>
      </w:r>
    </w:p>
    <w:p w14:paraId="6D608F00" w14:textId="5107CA5F" w:rsidR="00902075" w:rsidRPr="00885CAE" w:rsidRDefault="00902075" w:rsidP="00902075">
      <w:pPr>
        <w:spacing w:before="0" w:after="0" w:line="240" w:lineRule="auto"/>
        <w:rPr>
          <w:rFonts w:cs="Arial"/>
          <w:b/>
          <w:u w:val="single"/>
        </w:rPr>
      </w:pPr>
      <w:r>
        <w:rPr>
          <w:b/>
        </w:rPr>
        <w:lastRenderedPageBreak/>
        <w:t xml:space="preserve">Work programme – </w:t>
      </w:r>
      <w:r w:rsidR="00073B7D">
        <w:rPr>
          <w:b/>
          <w:u w:val="single"/>
        </w:rPr>
        <w:t>I</w:t>
      </w:r>
      <w:r>
        <w:rPr>
          <w:b/>
          <w:u w:val="single"/>
        </w:rPr>
        <w:t xml:space="preserve">nternal organisation and internal control system – </w:t>
      </w:r>
      <w:r w:rsidR="001B46A4">
        <w:rPr>
          <w:b/>
          <w:u w:val="single"/>
        </w:rPr>
        <w:t>I</w:t>
      </w:r>
      <w:r>
        <w:rPr>
          <w:b/>
          <w:u w:val="single"/>
        </w:rPr>
        <w:t>nternal reporting and corporate governance disclosures</w:t>
      </w:r>
    </w:p>
    <w:p w14:paraId="6D608F01" w14:textId="77777777" w:rsidR="00902075" w:rsidRPr="009C495A" w:rsidRDefault="00902075" w:rsidP="00902075">
      <w:pPr>
        <w:spacing w:before="0" w:after="0" w:line="240" w:lineRule="auto"/>
        <w:rPr>
          <w:rFonts w:cs="Arial"/>
          <w:b/>
          <w:u w:val="single"/>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885CAE" w14:paraId="6D608F08" w14:textId="77777777" w:rsidTr="00E72C82">
        <w:trPr>
          <w:tblHeader/>
        </w:trPr>
        <w:tc>
          <w:tcPr>
            <w:tcW w:w="531" w:type="dxa"/>
            <w:tcBorders>
              <w:bottom w:val="single" w:sz="4" w:space="0" w:color="auto"/>
            </w:tcBorders>
            <w:shd w:val="pct20" w:color="auto" w:fill="auto"/>
          </w:tcPr>
          <w:p w14:paraId="6D608F02" w14:textId="77777777" w:rsidR="00902075" w:rsidRPr="00885CAE" w:rsidRDefault="00902075" w:rsidP="00E72C82">
            <w:pPr>
              <w:spacing w:before="0" w:after="0" w:line="240" w:lineRule="auto"/>
              <w:rPr>
                <w:rFonts w:cs="Arial"/>
                <w:b/>
                <w:sz w:val="16"/>
                <w:szCs w:val="16"/>
              </w:rPr>
            </w:pPr>
            <w:r>
              <w:rPr>
                <w:b/>
                <w:sz w:val="16"/>
              </w:rPr>
              <w:t>No.</w:t>
            </w:r>
          </w:p>
        </w:tc>
        <w:tc>
          <w:tcPr>
            <w:tcW w:w="1596" w:type="dxa"/>
            <w:tcBorders>
              <w:bottom w:val="single" w:sz="4" w:space="0" w:color="auto"/>
            </w:tcBorders>
            <w:shd w:val="pct20" w:color="auto" w:fill="auto"/>
          </w:tcPr>
          <w:p w14:paraId="6D608F03" w14:textId="77777777" w:rsidR="00902075" w:rsidRPr="00885CAE" w:rsidRDefault="00902075" w:rsidP="00E72C82">
            <w:pPr>
              <w:spacing w:before="0" w:after="0" w:line="240" w:lineRule="auto"/>
              <w:rPr>
                <w:rFonts w:cs="Arial"/>
                <w:b/>
                <w:sz w:val="16"/>
                <w:szCs w:val="16"/>
              </w:rPr>
            </w:pPr>
            <w:r>
              <w:rPr>
                <w:b/>
                <w:sz w:val="16"/>
              </w:rPr>
              <w:t>Topic:</w:t>
            </w:r>
          </w:p>
        </w:tc>
        <w:tc>
          <w:tcPr>
            <w:tcW w:w="3685" w:type="dxa"/>
            <w:tcBorders>
              <w:bottom w:val="single" w:sz="4" w:space="0" w:color="auto"/>
            </w:tcBorders>
            <w:shd w:val="pct20" w:color="auto" w:fill="auto"/>
          </w:tcPr>
          <w:p w14:paraId="6D608F04" w14:textId="105A97D2" w:rsidR="00902075" w:rsidRPr="00885CAE" w:rsidRDefault="00902075" w:rsidP="00E72C82">
            <w:pPr>
              <w:spacing w:before="0" w:after="0" w:line="240" w:lineRule="auto"/>
              <w:rPr>
                <w:rFonts w:cs="Arial"/>
                <w:b/>
                <w:sz w:val="16"/>
                <w:szCs w:val="16"/>
              </w:rPr>
            </w:pPr>
            <w:r>
              <w:rPr>
                <w:b/>
                <w:sz w:val="16"/>
              </w:rPr>
              <w:t xml:space="preserve">Procedures for audit depth </w:t>
            </w:r>
            <w:r>
              <w:rPr>
                <w:b/>
                <w:sz w:val="16"/>
              </w:rPr>
              <w:br/>
              <w:t>“critical assessment”:</w:t>
            </w:r>
          </w:p>
        </w:tc>
        <w:tc>
          <w:tcPr>
            <w:tcW w:w="3827" w:type="dxa"/>
            <w:tcBorders>
              <w:bottom w:val="single" w:sz="4" w:space="0" w:color="auto"/>
            </w:tcBorders>
            <w:shd w:val="pct20" w:color="auto" w:fill="auto"/>
          </w:tcPr>
          <w:p w14:paraId="6D608F05" w14:textId="7E7F1825" w:rsidR="00902075" w:rsidRPr="00885CAE" w:rsidRDefault="00902075" w:rsidP="001B380C">
            <w:pPr>
              <w:spacing w:before="0" w:after="0" w:line="240" w:lineRule="auto"/>
              <w:rPr>
                <w:rFonts w:cs="Arial"/>
                <w:b/>
                <w:sz w:val="16"/>
                <w:szCs w:val="16"/>
              </w:rPr>
            </w:pPr>
            <w:r>
              <w:rPr>
                <w:b/>
                <w:sz w:val="16"/>
                <w:u w:val="single"/>
              </w:rPr>
              <w:t>Additional</w:t>
            </w:r>
            <w:r>
              <w:rPr>
                <w:b/>
                <w:sz w:val="16"/>
              </w:rPr>
              <w:t xml:space="preserve"> procedures for audit depth “audit”:</w:t>
            </w:r>
          </w:p>
        </w:tc>
        <w:tc>
          <w:tcPr>
            <w:tcW w:w="3686" w:type="dxa"/>
            <w:tcBorders>
              <w:bottom w:val="single" w:sz="4" w:space="0" w:color="auto"/>
            </w:tcBorders>
            <w:shd w:val="pct20" w:color="auto" w:fill="auto"/>
          </w:tcPr>
          <w:p w14:paraId="6D608F06" w14:textId="77777777" w:rsidR="00902075" w:rsidRPr="00885CAE" w:rsidRDefault="0090547A" w:rsidP="00E72C82">
            <w:pPr>
              <w:spacing w:before="0" w:after="0" w:line="240" w:lineRule="auto"/>
              <w:rPr>
                <w:rFonts w:cs="Arial"/>
                <w:b/>
                <w:sz w:val="16"/>
                <w:szCs w:val="16"/>
              </w:rPr>
            </w:pPr>
            <w:r>
              <w:rPr>
                <w:b/>
                <w:sz w:val="16"/>
              </w:rPr>
              <w:t>Procedures performed/findings</w:t>
            </w:r>
          </w:p>
        </w:tc>
        <w:tc>
          <w:tcPr>
            <w:tcW w:w="992" w:type="dxa"/>
            <w:tcBorders>
              <w:bottom w:val="single" w:sz="4" w:space="0" w:color="auto"/>
            </w:tcBorders>
            <w:shd w:val="pct20" w:color="auto" w:fill="auto"/>
          </w:tcPr>
          <w:p w14:paraId="6D608F07" w14:textId="77777777" w:rsidR="00902075" w:rsidRPr="00885CAE" w:rsidRDefault="00902075" w:rsidP="00E72C82">
            <w:pPr>
              <w:spacing w:before="0" w:after="0" w:line="240" w:lineRule="auto"/>
              <w:rPr>
                <w:rFonts w:cs="Arial"/>
                <w:b/>
                <w:sz w:val="16"/>
                <w:szCs w:val="16"/>
              </w:rPr>
            </w:pPr>
            <w:r>
              <w:rPr>
                <w:b/>
                <w:sz w:val="16"/>
              </w:rPr>
              <w:t>WP ref.:</w:t>
            </w:r>
          </w:p>
        </w:tc>
      </w:tr>
      <w:tr w:rsidR="00902075" w:rsidRPr="00D6498A" w14:paraId="6D608F0C" w14:textId="77777777" w:rsidTr="00E72C82">
        <w:tc>
          <w:tcPr>
            <w:tcW w:w="14317" w:type="dxa"/>
            <w:gridSpan w:val="6"/>
            <w:shd w:val="pct10" w:color="auto" w:fill="auto"/>
          </w:tcPr>
          <w:p w14:paraId="6D608F0B" w14:textId="6875208E" w:rsidR="00902075" w:rsidRPr="0023086C" w:rsidRDefault="00902075" w:rsidP="006A210D">
            <w:pPr>
              <w:spacing w:before="0" w:after="0" w:line="240" w:lineRule="auto"/>
              <w:rPr>
                <w:rFonts w:cs="Arial"/>
                <w:i/>
                <w:sz w:val="16"/>
                <w:szCs w:val="16"/>
                <w:lang w:val="fr-CH"/>
              </w:rPr>
            </w:pPr>
          </w:p>
        </w:tc>
      </w:tr>
      <w:tr w:rsidR="00B128DA" w:rsidRPr="00885CAE" w14:paraId="6D608F15" w14:textId="77777777" w:rsidTr="008D65C6">
        <w:tc>
          <w:tcPr>
            <w:tcW w:w="531" w:type="dxa"/>
            <w:vMerge w:val="restart"/>
            <w:shd w:val="clear" w:color="auto" w:fill="auto"/>
          </w:tcPr>
          <w:p w14:paraId="6D608F0D" w14:textId="77777777" w:rsidR="00B128DA" w:rsidRPr="0023086C" w:rsidRDefault="00B128DA" w:rsidP="008D65C6">
            <w:pPr>
              <w:spacing w:before="0" w:after="0" w:line="240" w:lineRule="auto"/>
              <w:rPr>
                <w:rFonts w:cs="Arial"/>
                <w:sz w:val="16"/>
                <w:szCs w:val="16"/>
                <w:lang w:val="fr-CH"/>
              </w:rPr>
            </w:pPr>
          </w:p>
        </w:tc>
        <w:tc>
          <w:tcPr>
            <w:tcW w:w="1596" w:type="dxa"/>
            <w:vMerge w:val="restart"/>
            <w:shd w:val="clear" w:color="auto" w:fill="auto"/>
          </w:tcPr>
          <w:p w14:paraId="6D608F0E" w14:textId="77777777" w:rsidR="00B128DA" w:rsidRPr="00885CAE" w:rsidRDefault="00B128DA" w:rsidP="008D65C6">
            <w:pPr>
              <w:spacing w:before="0" w:after="0" w:line="240" w:lineRule="auto"/>
              <w:rPr>
                <w:rFonts w:cs="Arial"/>
                <w:b/>
                <w:sz w:val="16"/>
                <w:szCs w:val="16"/>
              </w:rPr>
            </w:pPr>
            <w:r>
              <w:rPr>
                <w:b/>
                <w:sz w:val="16"/>
              </w:rPr>
              <w:t xml:space="preserve">Internal reporting </w:t>
            </w:r>
          </w:p>
          <w:p w14:paraId="6D608F0F" w14:textId="77777777" w:rsidR="00B128DA" w:rsidRPr="00885CAE" w:rsidRDefault="00B128DA" w:rsidP="008D65C6">
            <w:pPr>
              <w:spacing w:before="0" w:after="0" w:line="240" w:lineRule="auto"/>
              <w:rPr>
                <w:rFonts w:cs="Arial"/>
                <w:b/>
                <w:sz w:val="16"/>
                <w:szCs w:val="16"/>
                <w:lang w:val="de-CH"/>
              </w:rPr>
            </w:pPr>
          </w:p>
          <w:p w14:paraId="6D608F10" w14:textId="77777777" w:rsidR="00B128DA" w:rsidRPr="00885CAE" w:rsidRDefault="00B128DA" w:rsidP="008D65C6">
            <w:pPr>
              <w:spacing w:before="0" w:after="0" w:line="240" w:lineRule="auto"/>
              <w:rPr>
                <w:rFonts w:cs="Arial"/>
                <w:b/>
                <w:sz w:val="16"/>
                <w:szCs w:val="16"/>
              </w:rPr>
            </w:pPr>
            <w:r>
              <w:rPr>
                <w:b/>
                <w:sz w:val="16"/>
              </w:rPr>
              <w:t>Content</w:t>
            </w:r>
          </w:p>
        </w:tc>
        <w:tc>
          <w:tcPr>
            <w:tcW w:w="3685" w:type="dxa"/>
            <w:shd w:val="clear" w:color="auto" w:fill="auto"/>
          </w:tcPr>
          <w:p w14:paraId="6D608F11" w14:textId="77777777" w:rsidR="00B128DA" w:rsidRPr="00885CAE" w:rsidRDefault="00B128DA">
            <w:pPr>
              <w:pStyle w:val="Bullet"/>
              <w:numPr>
                <w:ilvl w:val="0"/>
                <w:numId w:val="0"/>
              </w:numPr>
              <w:spacing w:before="0" w:after="0"/>
              <w:rPr>
                <w:i/>
              </w:rPr>
            </w:pPr>
            <w:r>
              <w:rPr>
                <w:i/>
              </w:rPr>
              <w:t>Assess whether an adequate internal reporting framework considering the size, business and organisational complexity of the institution has been designed, specifically:</w:t>
            </w:r>
          </w:p>
        </w:tc>
        <w:tc>
          <w:tcPr>
            <w:tcW w:w="3827" w:type="dxa"/>
            <w:shd w:val="clear" w:color="auto" w:fill="auto"/>
          </w:tcPr>
          <w:p w14:paraId="6D608F12" w14:textId="77777777" w:rsidR="00B128DA" w:rsidRPr="009C495A" w:rsidRDefault="00B128DA" w:rsidP="008D65C6">
            <w:pPr>
              <w:pStyle w:val="Bullet"/>
              <w:numPr>
                <w:ilvl w:val="0"/>
                <w:numId w:val="0"/>
              </w:numPr>
              <w:spacing w:before="0" w:after="0"/>
              <w:ind w:left="34"/>
              <w:rPr>
                <w:i/>
                <w:lang w:val="en-US"/>
              </w:rPr>
            </w:pPr>
          </w:p>
        </w:tc>
        <w:tc>
          <w:tcPr>
            <w:tcW w:w="3686" w:type="dxa"/>
            <w:shd w:val="clear" w:color="auto" w:fill="auto"/>
          </w:tcPr>
          <w:p w14:paraId="6D608F13" w14:textId="77777777" w:rsidR="00B128DA" w:rsidRPr="009C495A" w:rsidRDefault="00B128DA" w:rsidP="008D65C6">
            <w:pPr>
              <w:spacing w:before="0" w:after="0" w:line="240" w:lineRule="auto"/>
              <w:rPr>
                <w:rFonts w:cs="Arial"/>
                <w:sz w:val="16"/>
                <w:szCs w:val="16"/>
                <w:highlight w:val="cyan"/>
                <w:lang w:val="en-US"/>
              </w:rPr>
            </w:pPr>
          </w:p>
        </w:tc>
        <w:tc>
          <w:tcPr>
            <w:tcW w:w="992" w:type="dxa"/>
            <w:shd w:val="clear" w:color="auto" w:fill="auto"/>
          </w:tcPr>
          <w:p w14:paraId="6D608F14" w14:textId="77777777" w:rsidR="00B128DA" w:rsidRPr="009C495A" w:rsidRDefault="00B128DA" w:rsidP="008D65C6">
            <w:pPr>
              <w:spacing w:before="0" w:after="0" w:line="240" w:lineRule="auto"/>
              <w:rPr>
                <w:rFonts w:cs="Arial"/>
                <w:sz w:val="16"/>
                <w:szCs w:val="16"/>
                <w:lang w:val="en-US"/>
              </w:rPr>
            </w:pPr>
          </w:p>
        </w:tc>
      </w:tr>
      <w:tr w:rsidR="00B128DA" w:rsidRPr="00885CAE" w14:paraId="6D608F1C" w14:textId="77777777" w:rsidTr="008D65C6">
        <w:tc>
          <w:tcPr>
            <w:tcW w:w="531" w:type="dxa"/>
            <w:vMerge/>
            <w:shd w:val="clear" w:color="auto" w:fill="auto"/>
          </w:tcPr>
          <w:p w14:paraId="6D608F16" w14:textId="77777777" w:rsidR="00B128DA" w:rsidRPr="009C495A" w:rsidRDefault="00B128DA" w:rsidP="008D65C6">
            <w:pPr>
              <w:spacing w:before="0" w:after="0" w:line="240" w:lineRule="auto"/>
              <w:rPr>
                <w:rFonts w:cs="Arial"/>
                <w:sz w:val="16"/>
                <w:szCs w:val="16"/>
                <w:lang w:val="en-US"/>
              </w:rPr>
            </w:pPr>
          </w:p>
        </w:tc>
        <w:tc>
          <w:tcPr>
            <w:tcW w:w="1596" w:type="dxa"/>
            <w:vMerge/>
            <w:shd w:val="clear" w:color="auto" w:fill="auto"/>
          </w:tcPr>
          <w:p w14:paraId="6D608F17" w14:textId="77777777" w:rsidR="00B128DA" w:rsidRPr="009C495A" w:rsidRDefault="00B128DA" w:rsidP="008D65C6">
            <w:pPr>
              <w:spacing w:before="0" w:after="0" w:line="240" w:lineRule="auto"/>
              <w:rPr>
                <w:rFonts w:cs="Arial"/>
                <w:b/>
                <w:sz w:val="16"/>
                <w:szCs w:val="16"/>
                <w:lang w:val="en-US"/>
              </w:rPr>
            </w:pPr>
          </w:p>
        </w:tc>
        <w:tc>
          <w:tcPr>
            <w:tcW w:w="3685" w:type="dxa"/>
            <w:shd w:val="clear" w:color="auto" w:fill="auto"/>
          </w:tcPr>
          <w:p w14:paraId="6D608F18" w14:textId="12C4B7E9" w:rsidR="00B128DA" w:rsidRPr="00DE3CF0" w:rsidRDefault="00B128DA">
            <w:pPr>
              <w:pStyle w:val="Bullet"/>
              <w:numPr>
                <w:ilvl w:val="0"/>
                <w:numId w:val="0"/>
              </w:numPr>
              <w:spacing w:before="0" w:after="0"/>
            </w:pPr>
            <w:r>
              <w:t>Understand and document the design of the reporting framework related to internal organisation and ICS as a whole including reporting lines, content and periodicity of reporting.</w:t>
            </w:r>
          </w:p>
        </w:tc>
        <w:tc>
          <w:tcPr>
            <w:tcW w:w="3827" w:type="dxa"/>
            <w:shd w:val="clear" w:color="auto" w:fill="auto"/>
          </w:tcPr>
          <w:p w14:paraId="6D608F19" w14:textId="77777777" w:rsidR="00B128DA" w:rsidRPr="009C495A" w:rsidRDefault="00B128DA" w:rsidP="008D65C6">
            <w:pPr>
              <w:pStyle w:val="Bullet"/>
              <w:numPr>
                <w:ilvl w:val="0"/>
                <w:numId w:val="0"/>
              </w:numPr>
              <w:spacing w:before="0" w:after="0"/>
              <w:ind w:left="34"/>
              <w:rPr>
                <w:lang w:val="en-US"/>
              </w:rPr>
            </w:pPr>
          </w:p>
        </w:tc>
        <w:tc>
          <w:tcPr>
            <w:tcW w:w="3686" w:type="dxa"/>
            <w:shd w:val="clear" w:color="auto" w:fill="auto"/>
          </w:tcPr>
          <w:p w14:paraId="6D608F1A" w14:textId="77777777" w:rsidR="00B128DA" w:rsidRPr="009C495A" w:rsidRDefault="00B128DA" w:rsidP="008D65C6">
            <w:pPr>
              <w:spacing w:before="0" w:after="0" w:line="240" w:lineRule="auto"/>
              <w:rPr>
                <w:rFonts w:cs="Arial"/>
                <w:sz w:val="16"/>
                <w:szCs w:val="16"/>
                <w:highlight w:val="cyan"/>
                <w:lang w:val="en-US"/>
              </w:rPr>
            </w:pPr>
          </w:p>
        </w:tc>
        <w:tc>
          <w:tcPr>
            <w:tcW w:w="992" w:type="dxa"/>
            <w:shd w:val="clear" w:color="auto" w:fill="auto"/>
          </w:tcPr>
          <w:p w14:paraId="6D608F1B" w14:textId="77777777" w:rsidR="00B128DA" w:rsidRPr="009C495A" w:rsidRDefault="00B128DA" w:rsidP="008D65C6">
            <w:pPr>
              <w:spacing w:before="0" w:after="0" w:line="240" w:lineRule="auto"/>
              <w:rPr>
                <w:rFonts w:cs="Arial"/>
                <w:sz w:val="16"/>
                <w:szCs w:val="16"/>
                <w:lang w:val="en-US"/>
              </w:rPr>
            </w:pPr>
          </w:p>
        </w:tc>
      </w:tr>
      <w:tr w:rsidR="00B128DA" w:rsidRPr="00885CAE" w14:paraId="6D608F23" w14:textId="77777777" w:rsidTr="008D65C6">
        <w:tc>
          <w:tcPr>
            <w:tcW w:w="531" w:type="dxa"/>
            <w:vMerge/>
            <w:shd w:val="clear" w:color="auto" w:fill="auto"/>
          </w:tcPr>
          <w:p w14:paraId="6D608F1D" w14:textId="77777777" w:rsidR="00B128DA" w:rsidRPr="009C495A" w:rsidRDefault="00B128DA" w:rsidP="008D65C6">
            <w:pPr>
              <w:spacing w:before="0" w:after="0" w:line="240" w:lineRule="auto"/>
              <w:rPr>
                <w:rFonts w:cs="Arial"/>
                <w:sz w:val="16"/>
                <w:szCs w:val="16"/>
                <w:lang w:val="en-US"/>
              </w:rPr>
            </w:pPr>
          </w:p>
        </w:tc>
        <w:tc>
          <w:tcPr>
            <w:tcW w:w="1596" w:type="dxa"/>
            <w:vMerge/>
            <w:shd w:val="clear" w:color="auto" w:fill="auto"/>
          </w:tcPr>
          <w:p w14:paraId="6D608F1E" w14:textId="77777777" w:rsidR="00B128DA" w:rsidRPr="009C495A" w:rsidRDefault="00B128DA" w:rsidP="008D65C6">
            <w:pPr>
              <w:spacing w:before="0" w:after="0" w:line="240" w:lineRule="auto"/>
              <w:rPr>
                <w:rFonts w:cs="Arial"/>
                <w:b/>
                <w:sz w:val="16"/>
                <w:szCs w:val="16"/>
                <w:lang w:val="en-US"/>
              </w:rPr>
            </w:pPr>
          </w:p>
        </w:tc>
        <w:tc>
          <w:tcPr>
            <w:tcW w:w="3685" w:type="dxa"/>
            <w:shd w:val="clear" w:color="auto" w:fill="auto"/>
          </w:tcPr>
          <w:p w14:paraId="6D608F1F" w14:textId="54CD949D" w:rsidR="00B128DA" w:rsidRPr="00DE3CF0" w:rsidRDefault="003F5CD3" w:rsidP="00706A1E">
            <w:pPr>
              <w:pStyle w:val="Bullet"/>
              <w:numPr>
                <w:ilvl w:val="0"/>
                <w:numId w:val="0"/>
              </w:numPr>
              <w:spacing w:before="0" w:after="0"/>
            </w:pPr>
            <w:r>
              <w:t xml:space="preserve">Inspect the reporting package to the </w:t>
            </w:r>
            <w:proofErr w:type="spellStart"/>
            <w:r>
              <w:t>BoD</w:t>
            </w:r>
            <w:proofErr w:type="spellEnd"/>
            <w:r>
              <w:t xml:space="preserve"> and to the Executive Board. Assess whether it contains all relevant aspects considering the size, business and organisational complexity of the institution on a sample basis.</w:t>
            </w:r>
          </w:p>
        </w:tc>
        <w:tc>
          <w:tcPr>
            <w:tcW w:w="3827" w:type="dxa"/>
            <w:shd w:val="clear" w:color="auto" w:fill="auto"/>
          </w:tcPr>
          <w:p w14:paraId="6D608F20" w14:textId="162AC090" w:rsidR="00B128DA" w:rsidRPr="00DE3CF0" w:rsidRDefault="009B2B72" w:rsidP="001B128C">
            <w:pPr>
              <w:pStyle w:val="Bullet"/>
              <w:numPr>
                <w:ilvl w:val="0"/>
                <w:numId w:val="0"/>
              </w:numPr>
              <w:spacing w:before="0" w:after="0"/>
              <w:ind w:left="34"/>
            </w:pPr>
            <w:r>
              <w:t xml:space="preserve">Inspect reports to </w:t>
            </w:r>
            <w:proofErr w:type="spellStart"/>
            <w:r>
              <w:t>BoD</w:t>
            </w:r>
            <w:proofErr w:type="spellEnd"/>
            <w:r>
              <w:t xml:space="preserve"> and Executive Board on a sample basis and test the procedures and controls implemented in order to make sure the reports are accurate, complete and reliable.</w:t>
            </w:r>
          </w:p>
        </w:tc>
        <w:tc>
          <w:tcPr>
            <w:tcW w:w="3686" w:type="dxa"/>
            <w:shd w:val="clear" w:color="auto" w:fill="auto"/>
          </w:tcPr>
          <w:p w14:paraId="6D608F21" w14:textId="77777777" w:rsidR="00B128DA" w:rsidRPr="009C495A" w:rsidRDefault="00B128DA" w:rsidP="008D65C6">
            <w:pPr>
              <w:spacing w:before="0" w:after="0" w:line="240" w:lineRule="auto"/>
              <w:rPr>
                <w:rFonts w:cs="Arial"/>
                <w:sz w:val="16"/>
                <w:szCs w:val="16"/>
                <w:highlight w:val="cyan"/>
                <w:lang w:val="en-US"/>
              </w:rPr>
            </w:pPr>
          </w:p>
        </w:tc>
        <w:tc>
          <w:tcPr>
            <w:tcW w:w="992" w:type="dxa"/>
            <w:shd w:val="clear" w:color="auto" w:fill="auto"/>
          </w:tcPr>
          <w:p w14:paraId="6D608F22" w14:textId="77777777" w:rsidR="00B128DA" w:rsidRPr="009C495A" w:rsidRDefault="00B128DA" w:rsidP="008D65C6">
            <w:pPr>
              <w:spacing w:before="0" w:after="0" w:line="240" w:lineRule="auto"/>
              <w:rPr>
                <w:rFonts w:cs="Arial"/>
                <w:sz w:val="16"/>
                <w:szCs w:val="16"/>
                <w:lang w:val="en-US"/>
              </w:rPr>
            </w:pPr>
          </w:p>
        </w:tc>
      </w:tr>
      <w:tr w:rsidR="00B128DA" w:rsidRPr="00885CAE" w14:paraId="6D608F2D" w14:textId="77777777" w:rsidTr="008D65C6">
        <w:tc>
          <w:tcPr>
            <w:tcW w:w="531" w:type="dxa"/>
            <w:vMerge w:val="restart"/>
            <w:shd w:val="clear" w:color="auto" w:fill="auto"/>
          </w:tcPr>
          <w:p w14:paraId="6D608F24" w14:textId="77777777" w:rsidR="00B128DA" w:rsidRPr="009C495A" w:rsidRDefault="00B128DA" w:rsidP="008D65C6">
            <w:pPr>
              <w:spacing w:before="0" w:after="0" w:line="240" w:lineRule="auto"/>
              <w:rPr>
                <w:rFonts w:cs="Arial"/>
                <w:sz w:val="16"/>
                <w:szCs w:val="16"/>
                <w:lang w:val="en-US"/>
              </w:rPr>
            </w:pPr>
          </w:p>
        </w:tc>
        <w:tc>
          <w:tcPr>
            <w:tcW w:w="1596" w:type="dxa"/>
            <w:vMerge w:val="restart"/>
            <w:shd w:val="clear" w:color="auto" w:fill="auto"/>
          </w:tcPr>
          <w:p w14:paraId="6D608F25" w14:textId="77777777" w:rsidR="00B128DA" w:rsidRPr="00885CAE" w:rsidRDefault="00B128DA" w:rsidP="008D65C6">
            <w:pPr>
              <w:spacing w:before="0" w:after="0" w:line="240" w:lineRule="auto"/>
              <w:rPr>
                <w:rFonts w:cs="Arial"/>
                <w:b/>
                <w:sz w:val="16"/>
                <w:szCs w:val="16"/>
              </w:rPr>
            </w:pPr>
            <w:r>
              <w:rPr>
                <w:b/>
                <w:sz w:val="16"/>
              </w:rPr>
              <w:t xml:space="preserve">Internal reporting </w:t>
            </w:r>
          </w:p>
          <w:p w14:paraId="6D608F26" w14:textId="77777777" w:rsidR="00B128DA" w:rsidRPr="00885CAE" w:rsidRDefault="00B128DA" w:rsidP="008D65C6">
            <w:pPr>
              <w:spacing w:before="0" w:after="0" w:line="240" w:lineRule="auto"/>
              <w:rPr>
                <w:rFonts w:cs="Arial"/>
                <w:b/>
                <w:sz w:val="16"/>
                <w:szCs w:val="16"/>
                <w:lang w:val="de-CH"/>
              </w:rPr>
            </w:pPr>
          </w:p>
          <w:p w14:paraId="6D608F27" w14:textId="77777777" w:rsidR="00B128DA" w:rsidRPr="00885CAE" w:rsidRDefault="00B128DA" w:rsidP="008D65C6">
            <w:pPr>
              <w:spacing w:before="0" w:after="0" w:line="240" w:lineRule="auto"/>
              <w:rPr>
                <w:rFonts w:cs="Arial"/>
                <w:b/>
                <w:sz w:val="16"/>
                <w:szCs w:val="16"/>
              </w:rPr>
            </w:pPr>
            <w:r>
              <w:rPr>
                <w:b/>
                <w:sz w:val="16"/>
              </w:rPr>
              <w:t>Recipients and periodicity</w:t>
            </w:r>
          </w:p>
          <w:p w14:paraId="6D608F28"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29" w14:textId="77777777" w:rsidR="00B128DA" w:rsidRPr="00DE3CF0" w:rsidRDefault="00B128DA">
            <w:pPr>
              <w:pStyle w:val="Bullet"/>
              <w:numPr>
                <w:ilvl w:val="0"/>
                <w:numId w:val="0"/>
              </w:numPr>
              <w:spacing w:before="0" w:after="0"/>
              <w:rPr>
                <w:i/>
              </w:rPr>
            </w:pPr>
            <w:r>
              <w:rPr>
                <w:i/>
              </w:rPr>
              <w:t>Assess whether the recipients and periodicity of the internal reporting on internal organisation and ICS have been adequately designed considering the size, business and organisational complexity of the institution, specifically:</w:t>
            </w:r>
          </w:p>
        </w:tc>
        <w:tc>
          <w:tcPr>
            <w:tcW w:w="3827" w:type="dxa"/>
            <w:shd w:val="clear" w:color="auto" w:fill="auto"/>
          </w:tcPr>
          <w:p w14:paraId="6D608F2A" w14:textId="77777777" w:rsidR="00B128DA" w:rsidRPr="009C495A" w:rsidRDefault="00B128DA" w:rsidP="008D65C6">
            <w:pPr>
              <w:pStyle w:val="Bullet"/>
              <w:numPr>
                <w:ilvl w:val="0"/>
                <w:numId w:val="0"/>
              </w:numPr>
              <w:spacing w:before="0" w:after="0"/>
              <w:ind w:left="34"/>
              <w:rPr>
                <w:lang w:val="en-US"/>
              </w:rPr>
            </w:pPr>
          </w:p>
        </w:tc>
        <w:tc>
          <w:tcPr>
            <w:tcW w:w="3686" w:type="dxa"/>
            <w:shd w:val="clear" w:color="auto" w:fill="auto"/>
          </w:tcPr>
          <w:p w14:paraId="6D608F2B" w14:textId="77777777" w:rsidR="00B128DA" w:rsidRPr="009C495A" w:rsidRDefault="00B128DA" w:rsidP="008D65C6">
            <w:pPr>
              <w:spacing w:before="0" w:after="0" w:line="240" w:lineRule="auto"/>
              <w:rPr>
                <w:rFonts w:cs="Arial"/>
                <w:sz w:val="16"/>
                <w:szCs w:val="16"/>
                <w:highlight w:val="cyan"/>
                <w:lang w:val="en-US"/>
              </w:rPr>
            </w:pPr>
          </w:p>
        </w:tc>
        <w:tc>
          <w:tcPr>
            <w:tcW w:w="992" w:type="dxa"/>
            <w:shd w:val="clear" w:color="auto" w:fill="auto"/>
          </w:tcPr>
          <w:p w14:paraId="6D608F2C" w14:textId="77777777" w:rsidR="00B128DA" w:rsidRPr="009C495A" w:rsidRDefault="00B128DA" w:rsidP="008D65C6">
            <w:pPr>
              <w:spacing w:before="0" w:after="0" w:line="240" w:lineRule="auto"/>
              <w:rPr>
                <w:rFonts w:cs="Arial"/>
                <w:sz w:val="16"/>
                <w:szCs w:val="16"/>
                <w:lang w:val="en-US"/>
              </w:rPr>
            </w:pPr>
          </w:p>
        </w:tc>
      </w:tr>
      <w:tr w:rsidR="00B128DA" w:rsidRPr="00885CAE" w14:paraId="6D608F34" w14:textId="77777777" w:rsidTr="008D65C6">
        <w:tc>
          <w:tcPr>
            <w:tcW w:w="531" w:type="dxa"/>
            <w:vMerge/>
            <w:shd w:val="clear" w:color="auto" w:fill="auto"/>
          </w:tcPr>
          <w:p w14:paraId="6D608F2E" w14:textId="77777777" w:rsidR="00B128DA" w:rsidRPr="009C495A" w:rsidRDefault="00B128DA" w:rsidP="008D65C6">
            <w:pPr>
              <w:spacing w:before="0" w:after="0" w:line="240" w:lineRule="auto"/>
              <w:rPr>
                <w:rFonts w:cs="Arial"/>
                <w:sz w:val="16"/>
                <w:szCs w:val="16"/>
                <w:lang w:val="en-US"/>
              </w:rPr>
            </w:pPr>
          </w:p>
        </w:tc>
        <w:tc>
          <w:tcPr>
            <w:tcW w:w="1596" w:type="dxa"/>
            <w:vMerge/>
            <w:shd w:val="clear" w:color="auto" w:fill="auto"/>
          </w:tcPr>
          <w:p w14:paraId="6D608F2F" w14:textId="77777777" w:rsidR="00B128DA" w:rsidRPr="009C495A" w:rsidRDefault="00B128DA" w:rsidP="008D65C6">
            <w:pPr>
              <w:spacing w:before="0" w:after="0" w:line="240" w:lineRule="auto"/>
              <w:rPr>
                <w:rFonts w:cs="Arial"/>
                <w:b/>
                <w:sz w:val="16"/>
                <w:szCs w:val="16"/>
                <w:lang w:val="en-US"/>
              </w:rPr>
            </w:pPr>
          </w:p>
        </w:tc>
        <w:tc>
          <w:tcPr>
            <w:tcW w:w="3685" w:type="dxa"/>
            <w:shd w:val="clear" w:color="auto" w:fill="auto"/>
          </w:tcPr>
          <w:p w14:paraId="6D608F30" w14:textId="0F745403" w:rsidR="00B128DA" w:rsidRPr="00DE3CF0" w:rsidRDefault="00B128DA" w:rsidP="00A52F35">
            <w:pPr>
              <w:pStyle w:val="Bullet"/>
              <w:numPr>
                <w:ilvl w:val="0"/>
                <w:numId w:val="0"/>
              </w:numPr>
              <w:spacing w:before="0" w:after="0"/>
            </w:pPr>
            <w:r>
              <w:t xml:space="preserve">Assess whether internal reporting in connection with internal organisation and ICS </w:t>
            </w:r>
            <w:proofErr w:type="gramStart"/>
            <w:r>
              <w:t>is addressed</w:t>
            </w:r>
            <w:proofErr w:type="gramEnd"/>
            <w:r>
              <w:t xml:space="preserve"> to the adequate recipients with useful periodicities considering the size, business and organisational complexity.</w:t>
            </w:r>
          </w:p>
        </w:tc>
        <w:tc>
          <w:tcPr>
            <w:tcW w:w="3827" w:type="dxa"/>
            <w:shd w:val="clear" w:color="auto" w:fill="auto"/>
          </w:tcPr>
          <w:p w14:paraId="6D608F31" w14:textId="1014F815" w:rsidR="00B128DA" w:rsidRPr="00DE3CF0" w:rsidRDefault="00A52F35" w:rsidP="008D65C6">
            <w:pPr>
              <w:pStyle w:val="Bullet"/>
              <w:numPr>
                <w:ilvl w:val="0"/>
                <w:numId w:val="0"/>
              </w:numPr>
              <w:spacing w:before="0" w:after="0"/>
              <w:ind w:left="34"/>
              <w:rPr>
                <w:i/>
              </w:rPr>
            </w:pPr>
            <w:r>
              <w:t>Assess in detail whether reporting lines are appropriate considering the size, business and organisational complexity.</w:t>
            </w:r>
          </w:p>
        </w:tc>
        <w:tc>
          <w:tcPr>
            <w:tcW w:w="3686" w:type="dxa"/>
            <w:shd w:val="clear" w:color="auto" w:fill="auto"/>
          </w:tcPr>
          <w:p w14:paraId="6D608F32" w14:textId="77777777" w:rsidR="00B128DA" w:rsidRPr="009C495A" w:rsidRDefault="00B128DA" w:rsidP="008D65C6">
            <w:pPr>
              <w:spacing w:before="0" w:after="0" w:line="240" w:lineRule="auto"/>
              <w:rPr>
                <w:rFonts w:cs="Arial"/>
                <w:sz w:val="16"/>
                <w:szCs w:val="16"/>
                <w:highlight w:val="cyan"/>
                <w:lang w:val="en-US"/>
              </w:rPr>
            </w:pPr>
          </w:p>
        </w:tc>
        <w:tc>
          <w:tcPr>
            <w:tcW w:w="992" w:type="dxa"/>
            <w:shd w:val="clear" w:color="auto" w:fill="auto"/>
          </w:tcPr>
          <w:p w14:paraId="6D608F33" w14:textId="77777777" w:rsidR="00B128DA" w:rsidRPr="009C495A" w:rsidRDefault="00B128DA" w:rsidP="008D65C6">
            <w:pPr>
              <w:spacing w:before="0" w:after="0" w:line="240" w:lineRule="auto"/>
              <w:rPr>
                <w:rFonts w:cs="Arial"/>
                <w:sz w:val="16"/>
                <w:szCs w:val="16"/>
                <w:lang w:val="en-US"/>
              </w:rPr>
            </w:pPr>
          </w:p>
        </w:tc>
      </w:tr>
      <w:tr w:rsidR="00B128DA" w:rsidRPr="00885CAE" w14:paraId="6D608F3E" w14:textId="77777777" w:rsidTr="008D65C6">
        <w:tc>
          <w:tcPr>
            <w:tcW w:w="531" w:type="dxa"/>
            <w:vMerge w:val="restart"/>
            <w:shd w:val="clear" w:color="auto" w:fill="auto"/>
          </w:tcPr>
          <w:p w14:paraId="6D608F35" w14:textId="77777777" w:rsidR="00B128DA" w:rsidRPr="009C495A" w:rsidRDefault="00B128DA" w:rsidP="008D65C6">
            <w:pPr>
              <w:spacing w:before="0" w:after="0" w:line="240" w:lineRule="auto"/>
              <w:rPr>
                <w:rFonts w:cs="Arial"/>
                <w:sz w:val="16"/>
                <w:szCs w:val="16"/>
                <w:lang w:val="en-US"/>
              </w:rPr>
            </w:pPr>
          </w:p>
        </w:tc>
        <w:tc>
          <w:tcPr>
            <w:tcW w:w="1596" w:type="dxa"/>
            <w:vMerge w:val="restart"/>
            <w:shd w:val="clear" w:color="auto" w:fill="auto"/>
          </w:tcPr>
          <w:p w14:paraId="6D608F36" w14:textId="77777777" w:rsidR="00B128DA" w:rsidRPr="00885CAE" w:rsidRDefault="00B128DA" w:rsidP="008D65C6">
            <w:pPr>
              <w:spacing w:before="0" w:after="0" w:line="240" w:lineRule="auto"/>
              <w:rPr>
                <w:rFonts w:cs="Arial"/>
                <w:b/>
                <w:sz w:val="16"/>
                <w:szCs w:val="16"/>
              </w:rPr>
            </w:pPr>
            <w:r>
              <w:rPr>
                <w:b/>
                <w:sz w:val="16"/>
              </w:rPr>
              <w:t xml:space="preserve">Internal reporting </w:t>
            </w:r>
          </w:p>
          <w:p w14:paraId="6D608F37" w14:textId="77777777" w:rsidR="00B128DA" w:rsidRPr="00885CAE" w:rsidRDefault="00B128DA" w:rsidP="008D65C6">
            <w:pPr>
              <w:spacing w:before="0" w:after="0" w:line="240" w:lineRule="auto"/>
              <w:rPr>
                <w:rFonts w:cs="Arial"/>
                <w:b/>
                <w:sz w:val="16"/>
                <w:szCs w:val="16"/>
                <w:lang w:val="de-CH"/>
              </w:rPr>
            </w:pPr>
          </w:p>
          <w:p w14:paraId="6D608F38" w14:textId="77777777" w:rsidR="00B128DA" w:rsidRPr="00885CAE" w:rsidRDefault="00B128DA" w:rsidP="008D65C6">
            <w:pPr>
              <w:spacing w:before="0" w:after="0" w:line="240" w:lineRule="auto"/>
              <w:rPr>
                <w:rFonts w:cs="Arial"/>
                <w:b/>
                <w:sz w:val="16"/>
                <w:szCs w:val="16"/>
              </w:rPr>
            </w:pPr>
            <w:r>
              <w:rPr>
                <w:b/>
                <w:sz w:val="16"/>
              </w:rPr>
              <w:t>Escalation process</w:t>
            </w:r>
          </w:p>
          <w:p w14:paraId="6D608F39" w14:textId="77777777" w:rsidR="00B128DA" w:rsidRPr="00885CAE" w:rsidRDefault="00B128DA" w:rsidP="008D65C6">
            <w:pPr>
              <w:spacing w:before="0" w:after="0" w:line="240" w:lineRule="auto"/>
              <w:rPr>
                <w:rFonts w:cs="Arial"/>
                <w:b/>
                <w:sz w:val="16"/>
                <w:szCs w:val="16"/>
                <w:lang w:val="de-CH"/>
              </w:rPr>
            </w:pPr>
          </w:p>
        </w:tc>
        <w:tc>
          <w:tcPr>
            <w:tcW w:w="3685" w:type="dxa"/>
            <w:shd w:val="clear" w:color="auto" w:fill="auto"/>
          </w:tcPr>
          <w:p w14:paraId="6D608F3A" w14:textId="77777777" w:rsidR="00B128DA" w:rsidRPr="00DE3CF0" w:rsidRDefault="00B128DA">
            <w:pPr>
              <w:pStyle w:val="Bullet"/>
              <w:numPr>
                <w:ilvl w:val="0"/>
                <w:numId w:val="0"/>
              </w:numPr>
              <w:spacing w:before="0" w:after="0"/>
              <w:rPr>
                <w:i/>
              </w:rPr>
            </w:pPr>
            <w:r>
              <w:rPr>
                <w:i/>
              </w:rPr>
              <w:t>Assess whether the internal escalation processes have been adequately designed considering the size, business and organisational complexity of the institution, specifically:</w:t>
            </w:r>
          </w:p>
        </w:tc>
        <w:tc>
          <w:tcPr>
            <w:tcW w:w="3827" w:type="dxa"/>
            <w:shd w:val="clear" w:color="auto" w:fill="auto"/>
          </w:tcPr>
          <w:p w14:paraId="6D608F3B" w14:textId="77777777" w:rsidR="00B128DA" w:rsidRPr="009C495A" w:rsidRDefault="00B128DA" w:rsidP="008D65C6">
            <w:pPr>
              <w:pStyle w:val="Bullet"/>
              <w:numPr>
                <w:ilvl w:val="0"/>
                <w:numId w:val="0"/>
              </w:numPr>
              <w:spacing w:before="0" w:after="0"/>
              <w:ind w:left="34"/>
              <w:rPr>
                <w:lang w:val="en-US"/>
              </w:rPr>
            </w:pPr>
          </w:p>
        </w:tc>
        <w:tc>
          <w:tcPr>
            <w:tcW w:w="3686" w:type="dxa"/>
            <w:shd w:val="clear" w:color="auto" w:fill="auto"/>
          </w:tcPr>
          <w:p w14:paraId="6D608F3C" w14:textId="77777777" w:rsidR="00B128DA" w:rsidRPr="009C495A" w:rsidRDefault="00B128DA" w:rsidP="008D65C6">
            <w:pPr>
              <w:spacing w:before="0" w:after="0" w:line="240" w:lineRule="auto"/>
              <w:rPr>
                <w:rFonts w:cs="Arial"/>
                <w:sz w:val="16"/>
                <w:szCs w:val="16"/>
                <w:highlight w:val="cyan"/>
                <w:lang w:val="en-US"/>
              </w:rPr>
            </w:pPr>
          </w:p>
        </w:tc>
        <w:tc>
          <w:tcPr>
            <w:tcW w:w="992" w:type="dxa"/>
            <w:shd w:val="clear" w:color="auto" w:fill="auto"/>
          </w:tcPr>
          <w:p w14:paraId="6D608F3D" w14:textId="77777777" w:rsidR="00B128DA" w:rsidRPr="009C495A" w:rsidRDefault="00B128DA" w:rsidP="008D65C6">
            <w:pPr>
              <w:spacing w:before="0" w:after="0" w:line="240" w:lineRule="auto"/>
              <w:rPr>
                <w:rFonts w:cs="Arial"/>
                <w:sz w:val="16"/>
                <w:szCs w:val="16"/>
                <w:lang w:val="en-US"/>
              </w:rPr>
            </w:pPr>
          </w:p>
        </w:tc>
      </w:tr>
      <w:tr w:rsidR="00B128DA" w:rsidRPr="00885CAE" w14:paraId="6D608F45" w14:textId="77777777" w:rsidTr="008D65C6">
        <w:tc>
          <w:tcPr>
            <w:tcW w:w="531" w:type="dxa"/>
            <w:vMerge/>
            <w:shd w:val="clear" w:color="auto" w:fill="auto"/>
          </w:tcPr>
          <w:p w14:paraId="6D608F3F" w14:textId="77777777" w:rsidR="00B128DA" w:rsidRPr="009C495A" w:rsidRDefault="00B128DA" w:rsidP="008D65C6">
            <w:pPr>
              <w:spacing w:before="0" w:after="0" w:line="240" w:lineRule="auto"/>
              <w:rPr>
                <w:rFonts w:cs="Arial"/>
                <w:sz w:val="16"/>
                <w:szCs w:val="16"/>
                <w:lang w:val="en-US"/>
              </w:rPr>
            </w:pPr>
          </w:p>
        </w:tc>
        <w:tc>
          <w:tcPr>
            <w:tcW w:w="1596" w:type="dxa"/>
            <w:vMerge/>
            <w:shd w:val="clear" w:color="auto" w:fill="auto"/>
          </w:tcPr>
          <w:p w14:paraId="6D608F40" w14:textId="77777777" w:rsidR="00B128DA" w:rsidRPr="009C495A" w:rsidRDefault="00B128DA" w:rsidP="008D65C6">
            <w:pPr>
              <w:spacing w:before="0" w:after="0" w:line="240" w:lineRule="auto"/>
              <w:rPr>
                <w:rFonts w:cs="Arial"/>
                <w:b/>
                <w:sz w:val="16"/>
                <w:szCs w:val="16"/>
                <w:lang w:val="en-US"/>
              </w:rPr>
            </w:pPr>
          </w:p>
        </w:tc>
        <w:tc>
          <w:tcPr>
            <w:tcW w:w="3685" w:type="dxa"/>
            <w:shd w:val="clear" w:color="auto" w:fill="auto"/>
          </w:tcPr>
          <w:p w14:paraId="6D608F41" w14:textId="519324F7" w:rsidR="00B128DA" w:rsidRPr="00DE3CF0" w:rsidRDefault="00B128DA" w:rsidP="006229CD">
            <w:pPr>
              <w:pStyle w:val="Bullet"/>
              <w:numPr>
                <w:ilvl w:val="0"/>
                <w:numId w:val="0"/>
              </w:numPr>
              <w:spacing w:before="0" w:after="0"/>
            </w:pPr>
            <w:r>
              <w:t>Understand the implemented escalation processes to report control failures and further issues regarding the internal control system timely and to the adequate recipients.</w:t>
            </w:r>
          </w:p>
        </w:tc>
        <w:tc>
          <w:tcPr>
            <w:tcW w:w="3827" w:type="dxa"/>
            <w:shd w:val="clear" w:color="auto" w:fill="auto"/>
          </w:tcPr>
          <w:p w14:paraId="6D608F42" w14:textId="7849881E" w:rsidR="00B128DA" w:rsidRPr="00DE3CF0" w:rsidRDefault="006229CD" w:rsidP="00E37B87">
            <w:pPr>
              <w:pStyle w:val="Bullet"/>
              <w:numPr>
                <w:ilvl w:val="0"/>
                <w:numId w:val="0"/>
              </w:numPr>
              <w:spacing w:before="0" w:after="0"/>
              <w:ind w:left="34"/>
            </w:pPr>
            <w:r>
              <w:t xml:space="preserve">Select a sample of major control failures and inspect whether they </w:t>
            </w:r>
            <w:proofErr w:type="gramStart"/>
            <w:r>
              <w:t>were reported</w:t>
            </w:r>
            <w:proofErr w:type="gramEnd"/>
            <w:r>
              <w:t xml:space="preserve"> to the adequate recipients and whether the institution has taken adequate measures.</w:t>
            </w:r>
          </w:p>
        </w:tc>
        <w:tc>
          <w:tcPr>
            <w:tcW w:w="3686" w:type="dxa"/>
            <w:shd w:val="clear" w:color="auto" w:fill="auto"/>
          </w:tcPr>
          <w:p w14:paraId="6D608F43" w14:textId="77777777" w:rsidR="00B128DA" w:rsidRPr="009C495A" w:rsidRDefault="00B128DA" w:rsidP="008D65C6">
            <w:pPr>
              <w:spacing w:before="0" w:after="0" w:line="240" w:lineRule="auto"/>
              <w:rPr>
                <w:rFonts w:cs="Arial"/>
                <w:sz w:val="16"/>
                <w:szCs w:val="16"/>
                <w:highlight w:val="cyan"/>
                <w:lang w:val="en-US"/>
              </w:rPr>
            </w:pPr>
          </w:p>
        </w:tc>
        <w:tc>
          <w:tcPr>
            <w:tcW w:w="992" w:type="dxa"/>
            <w:shd w:val="clear" w:color="auto" w:fill="auto"/>
          </w:tcPr>
          <w:p w14:paraId="6D608F44" w14:textId="77777777" w:rsidR="00B128DA" w:rsidRPr="009C495A" w:rsidRDefault="00B128DA" w:rsidP="008D65C6">
            <w:pPr>
              <w:spacing w:before="0" w:after="0" w:line="240" w:lineRule="auto"/>
              <w:rPr>
                <w:rFonts w:cs="Arial"/>
                <w:sz w:val="16"/>
                <w:szCs w:val="16"/>
                <w:lang w:val="en-US"/>
              </w:rPr>
            </w:pPr>
          </w:p>
        </w:tc>
      </w:tr>
      <w:tr w:rsidR="009D74D1" w:rsidRPr="00885CAE" w14:paraId="5442940D" w14:textId="77777777" w:rsidTr="000E6A63">
        <w:tc>
          <w:tcPr>
            <w:tcW w:w="531" w:type="dxa"/>
            <w:vMerge w:val="restart"/>
            <w:shd w:val="clear" w:color="auto" w:fill="auto"/>
          </w:tcPr>
          <w:p w14:paraId="0BCE615A" w14:textId="77777777" w:rsidR="009D74D1" w:rsidRPr="009C495A" w:rsidRDefault="009D74D1" w:rsidP="000E6A63">
            <w:pPr>
              <w:spacing w:before="0" w:after="0" w:line="240" w:lineRule="auto"/>
              <w:rPr>
                <w:rFonts w:cs="Arial"/>
                <w:sz w:val="16"/>
                <w:szCs w:val="16"/>
                <w:lang w:val="en-US"/>
              </w:rPr>
            </w:pPr>
          </w:p>
        </w:tc>
        <w:tc>
          <w:tcPr>
            <w:tcW w:w="1596" w:type="dxa"/>
            <w:vMerge w:val="restart"/>
            <w:shd w:val="clear" w:color="auto" w:fill="auto"/>
          </w:tcPr>
          <w:p w14:paraId="07796FCD" w14:textId="79B7A842" w:rsidR="009D74D1" w:rsidRPr="0044708D" w:rsidRDefault="009D74D1" w:rsidP="000E6A63">
            <w:pPr>
              <w:spacing w:before="0" w:after="0" w:line="240" w:lineRule="auto"/>
              <w:rPr>
                <w:rFonts w:cs="Arial"/>
                <w:b/>
                <w:sz w:val="16"/>
                <w:szCs w:val="16"/>
              </w:rPr>
            </w:pPr>
            <w:r>
              <w:rPr>
                <w:b/>
                <w:sz w:val="16"/>
              </w:rPr>
              <w:t>Corporate governance disclosures</w:t>
            </w:r>
          </w:p>
          <w:p w14:paraId="58C2B51F" w14:textId="0FFF5CDC" w:rsidR="009D74D1" w:rsidRPr="00540852" w:rsidRDefault="009D74D1" w:rsidP="000E6A63">
            <w:pPr>
              <w:spacing w:before="0" w:after="0" w:line="240" w:lineRule="auto"/>
              <w:rPr>
                <w:rFonts w:cs="Arial"/>
                <w:b/>
                <w:sz w:val="16"/>
                <w:szCs w:val="16"/>
                <w:lang w:val="en-US"/>
              </w:rPr>
            </w:pPr>
          </w:p>
          <w:p w14:paraId="529A0FFB" w14:textId="135689FD" w:rsidR="00C30EC9" w:rsidRPr="0044708D" w:rsidRDefault="00C30EC9" w:rsidP="000E6A63">
            <w:pPr>
              <w:spacing w:before="0" w:after="0" w:line="240" w:lineRule="auto"/>
              <w:rPr>
                <w:rFonts w:cs="Arial"/>
                <w:b/>
                <w:sz w:val="16"/>
                <w:szCs w:val="16"/>
              </w:rPr>
            </w:pPr>
            <w:r>
              <w:rPr>
                <w:b/>
                <w:sz w:val="16"/>
                <w:szCs w:val="16"/>
              </w:rPr>
              <w:t>(margin</w:t>
            </w:r>
            <w:r w:rsidR="00540852">
              <w:rPr>
                <w:b/>
                <w:sz w:val="16"/>
                <w:szCs w:val="16"/>
              </w:rPr>
              <w:t xml:space="preserve"> no</w:t>
            </w:r>
            <w:r>
              <w:rPr>
                <w:b/>
                <w:sz w:val="16"/>
                <w:szCs w:val="16"/>
              </w:rPr>
              <w:t>s</w:t>
            </w:r>
            <w:r w:rsidR="00540852">
              <w:rPr>
                <w:b/>
                <w:sz w:val="16"/>
                <w:szCs w:val="16"/>
              </w:rPr>
              <w:t>.</w:t>
            </w:r>
            <w:r>
              <w:rPr>
                <w:b/>
                <w:sz w:val="16"/>
                <w:szCs w:val="16"/>
              </w:rPr>
              <w:t xml:space="preserve"> 14.1, 20, 41.1, appendix 4, FINMA Circ. 16/1)</w:t>
            </w:r>
            <w:r w:rsidR="00333D0B" w:rsidRPr="0044708D">
              <w:rPr>
                <w:rStyle w:val="Funotenzeichen"/>
                <w:rFonts w:cs="Arial"/>
                <w:b/>
                <w:sz w:val="16"/>
                <w:szCs w:val="16"/>
                <w:lang w:val="de-CH"/>
              </w:rPr>
              <w:footnoteReference w:id="5"/>
            </w:r>
          </w:p>
          <w:p w14:paraId="0831E3C4" w14:textId="77777777" w:rsidR="009D74D1" w:rsidRPr="00540852" w:rsidRDefault="009D74D1" w:rsidP="009D74D1">
            <w:pPr>
              <w:spacing w:before="0" w:after="0" w:line="240" w:lineRule="auto"/>
              <w:rPr>
                <w:rFonts w:cs="Arial"/>
                <w:b/>
                <w:sz w:val="16"/>
                <w:szCs w:val="16"/>
                <w:lang w:val="en-US"/>
              </w:rPr>
            </w:pPr>
          </w:p>
        </w:tc>
        <w:tc>
          <w:tcPr>
            <w:tcW w:w="3685" w:type="dxa"/>
            <w:shd w:val="clear" w:color="auto" w:fill="auto"/>
          </w:tcPr>
          <w:p w14:paraId="7CFB95BD" w14:textId="4AFF3C6E" w:rsidR="009D74D1" w:rsidRPr="00DE3CF0" w:rsidRDefault="00EB27D8" w:rsidP="000E6A63">
            <w:pPr>
              <w:pStyle w:val="Bullet"/>
              <w:numPr>
                <w:ilvl w:val="0"/>
                <w:numId w:val="0"/>
              </w:numPr>
              <w:spacing w:before="0" w:after="0"/>
              <w:rPr>
                <w:i/>
              </w:rPr>
            </w:pPr>
            <w:r>
              <w:lastRenderedPageBreak/>
              <w:t xml:space="preserve">Assess whether disclosure obligations in consideration of the size, business and organisational complexity of the institution </w:t>
            </w:r>
            <w:proofErr w:type="gramStart"/>
            <w:r>
              <w:t>have been adequately fulfilled</w:t>
            </w:r>
            <w:proofErr w:type="gramEnd"/>
            <w:r>
              <w:t>.</w:t>
            </w:r>
          </w:p>
        </w:tc>
        <w:tc>
          <w:tcPr>
            <w:tcW w:w="3827" w:type="dxa"/>
            <w:shd w:val="clear" w:color="auto" w:fill="auto"/>
          </w:tcPr>
          <w:p w14:paraId="5AAC750F" w14:textId="77777777" w:rsidR="009D74D1" w:rsidRPr="009C495A" w:rsidRDefault="009D74D1" w:rsidP="000E6A63">
            <w:pPr>
              <w:pStyle w:val="Bullet"/>
              <w:numPr>
                <w:ilvl w:val="0"/>
                <w:numId w:val="0"/>
              </w:numPr>
              <w:spacing w:before="0" w:after="0"/>
              <w:ind w:left="34"/>
              <w:rPr>
                <w:lang w:val="en-US"/>
              </w:rPr>
            </w:pPr>
          </w:p>
        </w:tc>
        <w:tc>
          <w:tcPr>
            <w:tcW w:w="3686" w:type="dxa"/>
            <w:shd w:val="clear" w:color="auto" w:fill="auto"/>
          </w:tcPr>
          <w:p w14:paraId="2513B4F7" w14:textId="77777777" w:rsidR="009D74D1" w:rsidRPr="009C495A" w:rsidRDefault="009D74D1" w:rsidP="000E6A63">
            <w:pPr>
              <w:spacing w:before="0" w:after="0" w:line="240" w:lineRule="auto"/>
              <w:rPr>
                <w:rFonts w:cs="Arial"/>
                <w:sz w:val="16"/>
                <w:szCs w:val="16"/>
                <w:highlight w:val="cyan"/>
                <w:lang w:val="en-US"/>
              </w:rPr>
            </w:pPr>
          </w:p>
        </w:tc>
        <w:tc>
          <w:tcPr>
            <w:tcW w:w="992" w:type="dxa"/>
            <w:shd w:val="clear" w:color="auto" w:fill="auto"/>
          </w:tcPr>
          <w:p w14:paraId="00122C85" w14:textId="77777777" w:rsidR="009D74D1" w:rsidRPr="009C495A" w:rsidRDefault="009D74D1" w:rsidP="000E6A63">
            <w:pPr>
              <w:spacing w:before="0" w:after="0" w:line="240" w:lineRule="auto"/>
              <w:rPr>
                <w:rFonts w:cs="Arial"/>
                <w:sz w:val="16"/>
                <w:szCs w:val="16"/>
                <w:lang w:val="en-US"/>
              </w:rPr>
            </w:pPr>
          </w:p>
        </w:tc>
      </w:tr>
      <w:tr w:rsidR="00D976F3" w:rsidRPr="00885CAE" w14:paraId="35AFE330" w14:textId="77777777" w:rsidTr="000E6A63">
        <w:tc>
          <w:tcPr>
            <w:tcW w:w="531" w:type="dxa"/>
            <w:vMerge/>
            <w:shd w:val="clear" w:color="auto" w:fill="auto"/>
          </w:tcPr>
          <w:p w14:paraId="11465A85" w14:textId="77777777" w:rsidR="00D976F3" w:rsidRPr="009C495A" w:rsidRDefault="00D976F3" w:rsidP="00D976F3">
            <w:pPr>
              <w:spacing w:before="0" w:after="0" w:line="240" w:lineRule="auto"/>
              <w:rPr>
                <w:rFonts w:cs="Arial"/>
                <w:sz w:val="16"/>
                <w:szCs w:val="16"/>
                <w:lang w:val="en-US"/>
              </w:rPr>
            </w:pPr>
          </w:p>
        </w:tc>
        <w:tc>
          <w:tcPr>
            <w:tcW w:w="1596" w:type="dxa"/>
            <w:vMerge/>
            <w:shd w:val="clear" w:color="auto" w:fill="auto"/>
          </w:tcPr>
          <w:p w14:paraId="530B4C4C" w14:textId="77777777" w:rsidR="00D976F3" w:rsidRPr="009C495A" w:rsidRDefault="00D976F3" w:rsidP="00D976F3">
            <w:pPr>
              <w:spacing w:before="0" w:after="0" w:line="240" w:lineRule="auto"/>
              <w:rPr>
                <w:rFonts w:cs="Arial"/>
                <w:b/>
                <w:sz w:val="16"/>
                <w:szCs w:val="16"/>
                <w:lang w:val="en-US"/>
              </w:rPr>
            </w:pPr>
          </w:p>
        </w:tc>
        <w:tc>
          <w:tcPr>
            <w:tcW w:w="3685" w:type="dxa"/>
            <w:shd w:val="clear" w:color="auto" w:fill="auto"/>
          </w:tcPr>
          <w:p w14:paraId="737AF159" w14:textId="3C5B61C4" w:rsidR="00D976F3" w:rsidRDefault="00D976F3">
            <w:pPr>
              <w:pStyle w:val="Bullet"/>
              <w:numPr>
                <w:ilvl w:val="0"/>
                <w:numId w:val="0"/>
              </w:numPr>
              <w:spacing w:before="0" w:after="0"/>
            </w:pPr>
            <w:r>
              <w:t>Review of corporate governance disclosures. Assess whether the information required under margin</w:t>
            </w:r>
            <w:r w:rsidR="00540852">
              <w:t xml:space="preserve"> nos.</w:t>
            </w:r>
            <w:r>
              <w:t xml:space="preserve"> 1-6 appendix 4 of FINMA Circ. 16/1 </w:t>
            </w:r>
            <w:proofErr w:type="gramStart"/>
            <w:r>
              <w:t>has been disclosed</w:t>
            </w:r>
            <w:proofErr w:type="gramEnd"/>
            <w:r>
              <w:t xml:space="preserve">, adequately explained and </w:t>
            </w:r>
            <w:r>
              <w:lastRenderedPageBreak/>
              <w:t>material changes have been updated on the website within three months.</w:t>
            </w:r>
          </w:p>
        </w:tc>
        <w:tc>
          <w:tcPr>
            <w:tcW w:w="3827" w:type="dxa"/>
            <w:shd w:val="clear" w:color="auto" w:fill="auto"/>
          </w:tcPr>
          <w:p w14:paraId="4E89D932" w14:textId="5341ACA2" w:rsidR="00D976F3" w:rsidRPr="00C06A90" w:rsidRDefault="00D976F3" w:rsidP="00D976F3">
            <w:pPr>
              <w:pStyle w:val="Bullet"/>
              <w:numPr>
                <w:ilvl w:val="0"/>
                <w:numId w:val="0"/>
              </w:numPr>
              <w:spacing w:before="0" w:after="0"/>
              <w:ind w:left="34"/>
            </w:pPr>
            <w:r>
              <w:lastRenderedPageBreak/>
              <w:t xml:space="preserve">Assess whether the information required under margin </w:t>
            </w:r>
            <w:r w:rsidR="00540852">
              <w:t xml:space="preserve">nos. </w:t>
            </w:r>
            <w:r>
              <w:t xml:space="preserve">1-6 appendix 4 of FINMA Circ. 16/1 </w:t>
            </w:r>
            <w:proofErr w:type="gramStart"/>
            <w:r>
              <w:t>has been disclosed</w:t>
            </w:r>
            <w:proofErr w:type="gramEnd"/>
            <w:r>
              <w:t xml:space="preserve"> faithfully and in full.</w:t>
            </w:r>
          </w:p>
        </w:tc>
        <w:tc>
          <w:tcPr>
            <w:tcW w:w="3686" w:type="dxa"/>
            <w:shd w:val="clear" w:color="auto" w:fill="auto"/>
          </w:tcPr>
          <w:p w14:paraId="195E225E" w14:textId="77777777" w:rsidR="00D976F3" w:rsidRPr="009C495A" w:rsidRDefault="00D976F3" w:rsidP="00D976F3">
            <w:pPr>
              <w:spacing w:before="0" w:after="0" w:line="240" w:lineRule="auto"/>
              <w:rPr>
                <w:rFonts w:cs="Arial"/>
                <w:sz w:val="16"/>
                <w:szCs w:val="16"/>
                <w:highlight w:val="cyan"/>
                <w:lang w:val="en-US"/>
              </w:rPr>
            </w:pPr>
          </w:p>
        </w:tc>
        <w:tc>
          <w:tcPr>
            <w:tcW w:w="992" w:type="dxa"/>
            <w:shd w:val="clear" w:color="auto" w:fill="auto"/>
          </w:tcPr>
          <w:p w14:paraId="4B592366" w14:textId="77777777" w:rsidR="00D976F3" w:rsidRPr="009C495A" w:rsidRDefault="00D976F3" w:rsidP="00D976F3">
            <w:pPr>
              <w:spacing w:before="0" w:after="0" w:line="240" w:lineRule="auto"/>
              <w:rPr>
                <w:rFonts w:cs="Arial"/>
                <w:sz w:val="16"/>
                <w:szCs w:val="16"/>
                <w:lang w:val="en-US"/>
              </w:rPr>
            </w:pPr>
          </w:p>
        </w:tc>
      </w:tr>
      <w:tr w:rsidR="00D976F3" w:rsidRPr="00885CAE" w14:paraId="039CEEEC" w14:textId="77777777" w:rsidTr="000E6A63">
        <w:tc>
          <w:tcPr>
            <w:tcW w:w="531" w:type="dxa"/>
            <w:vMerge/>
            <w:shd w:val="clear" w:color="auto" w:fill="auto"/>
          </w:tcPr>
          <w:p w14:paraId="1936973C" w14:textId="77777777" w:rsidR="00D976F3" w:rsidRPr="009C495A" w:rsidRDefault="00D976F3" w:rsidP="00D976F3">
            <w:pPr>
              <w:spacing w:before="0" w:after="0" w:line="240" w:lineRule="auto"/>
              <w:rPr>
                <w:rFonts w:cs="Arial"/>
                <w:sz w:val="16"/>
                <w:szCs w:val="16"/>
                <w:lang w:val="en-US"/>
              </w:rPr>
            </w:pPr>
          </w:p>
        </w:tc>
        <w:tc>
          <w:tcPr>
            <w:tcW w:w="1596" w:type="dxa"/>
            <w:vMerge/>
            <w:shd w:val="clear" w:color="auto" w:fill="auto"/>
          </w:tcPr>
          <w:p w14:paraId="5E54981C" w14:textId="77777777" w:rsidR="00D976F3" w:rsidRPr="009C495A" w:rsidRDefault="00D976F3" w:rsidP="00D976F3">
            <w:pPr>
              <w:spacing w:before="0" w:after="0" w:line="240" w:lineRule="auto"/>
              <w:rPr>
                <w:rFonts w:cs="Arial"/>
                <w:b/>
                <w:sz w:val="16"/>
                <w:szCs w:val="16"/>
                <w:lang w:val="en-US"/>
              </w:rPr>
            </w:pPr>
          </w:p>
        </w:tc>
        <w:tc>
          <w:tcPr>
            <w:tcW w:w="3685" w:type="dxa"/>
            <w:shd w:val="clear" w:color="auto" w:fill="auto"/>
          </w:tcPr>
          <w:p w14:paraId="6E5C56AA" w14:textId="590210C2" w:rsidR="00D976F3" w:rsidRPr="00DE3CF0" w:rsidRDefault="00D976F3">
            <w:pPr>
              <w:pStyle w:val="Bullet"/>
              <w:numPr>
                <w:ilvl w:val="0"/>
                <w:numId w:val="0"/>
              </w:numPr>
              <w:spacing w:before="0" w:after="0"/>
            </w:pPr>
            <w:r w:rsidRPr="00276734">
              <w:rPr>
                <w:b/>
                <w:sz w:val="28"/>
              </w:rPr>
              <w:t>*</w:t>
            </w:r>
            <w:r>
              <w:t xml:space="preserve"> Assess whether the information required under margin </w:t>
            </w:r>
            <w:r w:rsidR="00540852">
              <w:t xml:space="preserve">nos. </w:t>
            </w:r>
            <w:r>
              <w:t xml:space="preserve">7-13 appendix 4 of FINMA Circ. 16/1 </w:t>
            </w:r>
            <w:proofErr w:type="gramStart"/>
            <w:r>
              <w:t>has been disclosed</w:t>
            </w:r>
            <w:proofErr w:type="gramEnd"/>
            <w:r>
              <w:t>, adequately explained and material changes have been updated on the website within three months.</w:t>
            </w:r>
          </w:p>
        </w:tc>
        <w:tc>
          <w:tcPr>
            <w:tcW w:w="3827" w:type="dxa"/>
            <w:shd w:val="clear" w:color="auto" w:fill="auto"/>
          </w:tcPr>
          <w:p w14:paraId="6775B88F" w14:textId="28A8952D" w:rsidR="00D976F3" w:rsidRPr="00DE3CF0" w:rsidRDefault="00D976F3">
            <w:pPr>
              <w:pStyle w:val="Bullet"/>
              <w:numPr>
                <w:ilvl w:val="0"/>
                <w:numId w:val="0"/>
              </w:numPr>
              <w:spacing w:before="0" w:after="0"/>
              <w:ind w:left="34"/>
              <w:rPr>
                <w:i/>
              </w:rPr>
            </w:pPr>
            <w:r w:rsidRPr="00276734">
              <w:rPr>
                <w:b/>
                <w:sz w:val="28"/>
              </w:rPr>
              <w:t>*</w:t>
            </w:r>
            <w:r>
              <w:t xml:space="preserve"> Assess whether the information required under margin </w:t>
            </w:r>
            <w:r w:rsidR="00540852">
              <w:t xml:space="preserve">nos. </w:t>
            </w:r>
            <w:r>
              <w:t xml:space="preserve">7-13 appendix 4 of FINMA Circ. 16/1 </w:t>
            </w:r>
            <w:proofErr w:type="gramStart"/>
            <w:r>
              <w:t>has been disclosed</w:t>
            </w:r>
            <w:proofErr w:type="gramEnd"/>
            <w:r>
              <w:t xml:space="preserve"> faithfully and in full.</w:t>
            </w:r>
          </w:p>
        </w:tc>
        <w:tc>
          <w:tcPr>
            <w:tcW w:w="3686" w:type="dxa"/>
            <w:shd w:val="clear" w:color="auto" w:fill="auto"/>
          </w:tcPr>
          <w:p w14:paraId="2A362915" w14:textId="77777777" w:rsidR="00D976F3" w:rsidRPr="009C495A" w:rsidRDefault="00D976F3" w:rsidP="00D976F3">
            <w:pPr>
              <w:spacing w:before="0" w:after="0" w:line="240" w:lineRule="auto"/>
              <w:rPr>
                <w:rFonts w:cs="Arial"/>
                <w:sz w:val="16"/>
                <w:szCs w:val="16"/>
                <w:highlight w:val="cyan"/>
                <w:lang w:val="en-US"/>
              </w:rPr>
            </w:pPr>
          </w:p>
        </w:tc>
        <w:tc>
          <w:tcPr>
            <w:tcW w:w="992" w:type="dxa"/>
            <w:shd w:val="clear" w:color="auto" w:fill="auto"/>
          </w:tcPr>
          <w:p w14:paraId="7AD2CA04" w14:textId="77777777" w:rsidR="00D976F3" w:rsidRPr="009C495A" w:rsidRDefault="00D976F3" w:rsidP="00D976F3">
            <w:pPr>
              <w:spacing w:before="0" w:after="0" w:line="240" w:lineRule="auto"/>
              <w:rPr>
                <w:rFonts w:cs="Arial"/>
                <w:sz w:val="16"/>
                <w:szCs w:val="16"/>
                <w:lang w:val="en-US"/>
              </w:rPr>
            </w:pPr>
          </w:p>
        </w:tc>
      </w:tr>
    </w:tbl>
    <w:p w14:paraId="7F00DF6A" w14:textId="77777777" w:rsidR="001B128C" w:rsidRDefault="001B128C">
      <w:pPr>
        <w:spacing w:before="0" w:after="200"/>
        <w:rPr>
          <w:rFonts w:cs="Arial"/>
        </w:rPr>
      </w:pPr>
      <w:r>
        <w:br w:type="page"/>
      </w:r>
    </w:p>
    <w:p w14:paraId="4855729F" w14:textId="1B63D44F" w:rsidR="001B128C" w:rsidRPr="0044708D" w:rsidRDefault="001B128C" w:rsidP="001B128C">
      <w:pPr>
        <w:spacing w:before="0" w:after="0" w:line="240" w:lineRule="auto"/>
        <w:rPr>
          <w:b/>
          <w:u w:val="single"/>
        </w:rPr>
      </w:pPr>
      <w:r>
        <w:rPr>
          <w:b/>
          <w:bCs/>
        </w:rPr>
        <w:lastRenderedPageBreak/>
        <w:t xml:space="preserve">Work programme – </w:t>
      </w:r>
      <w:r w:rsidR="001B46A4">
        <w:rPr>
          <w:b/>
          <w:bCs/>
        </w:rPr>
        <w:t>I</w:t>
      </w:r>
      <w:r>
        <w:rPr>
          <w:b/>
          <w:bCs/>
        </w:rPr>
        <w:t xml:space="preserve">nternal organisation and internal control system – </w:t>
      </w:r>
      <w:r w:rsidR="001B46A4">
        <w:rPr>
          <w:b/>
          <w:bCs/>
        </w:rPr>
        <w:t>R</w:t>
      </w:r>
      <w:r>
        <w:rPr>
          <w:b/>
          <w:bCs/>
        </w:rPr>
        <w:t xml:space="preserve">isk policy and principles of institution-wide risk management </w:t>
      </w:r>
    </w:p>
    <w:p w14:paraId="111B2B3C" w14:textId="77777777" w:rsidR="001B128C" w:rsidRPr="009C495A" w:rsidRDefault="001B128C" w:rsidP="001B128C">
      <w:pPr>
        <w:spacing w:before="0" w:after="0" w:line="240" w:lineRule="auto"/>
        <w:rPr>
          <w:b/>
          <w:u w:val="single"/>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1B128C" w:rsidRPr="001B46A4" w14:paraId="667C9CE4" w14:textId="77777777" w:rsidTr="00D43861">
        <w:trPr>
          <w:tblHeader/>
        </w:trPr>
        <w:tc>
          <w:tcPr>
            <w:tcW w:w="531" w:type="dxa"/>
            <w:tcBorders>
              <w:bottom w:val="single" w:sz="4" w:space="0" w:color="auto"/>
            </w:tcBorders>
            <w:shd w:val="pct20" w:color="auto" w:fill="auto"/>
          </w:tcPr>
          <w:p w14:paraId="5A565EBC" w14:textId="77777777" w:rsidR="001B128C" w:rsidRPr="001B46A4" w:rsidRDefault="001B128C" w:rsidP="001B128C">
            <w:pPr>
              <w:spacing w:before="0" w:after="0" w:line="240" w:lineRule="auto"/>
              <w:rPr>
                <w:rFonts w:cs="Arial"/>
                <w:b/>
                <w:sz w:val="16"/>
                <w:szCs w:val="16"/>
              </w:rPr>
            </w:pPr>
            <w:r w:rsidRPr="001B46A4">
              <w:rPr>
                <w:b/>
                <w:sz w:val="16"/>
                <w:szCs w:val="16"/>
              </w:rPr>
              <w:t>No.</w:t>
            </w:r>
          </w:p>
        </w:tc>
        <w:tc>
          <w:tcPr>
            <w:tcW w:w="1596" w:type="dxa"/>
            <w:tcBorders>
              <w:bottom w:val="single" w:sz="4" w:space="0" w:color="auto"/>
            </w:tcBorders>
            <w:shd w:val="pct20" w:color="auto" w:fill="auto"/>
          </w:tcPr>
          <w:p w14:paraId="3E7D2624" w14:textId="77777777" w:rsidR="001B128C" w:rsidRPr="001B46A4" w:rsidRDefault="001B128C" w:rsidP="001B128C">
            <w:pPr>
              <w:spacing w:before="0" w:after="0" w:line="240" w:lineRule="auto"/>
              <w:rPr>
                <w:rFonts w:cs="Arial"/>
                <w:b/>
                <w:sz w:val="16"/>
                <w:szCs w:val="16"/>
              </w:rPr>
            </w:pPr>
            <w:r w:rsidRPr="001B46A4">
              <w:rPr>
                <w:b/>
                <w:sz w:val="16"/>
                <w:szCs w:val="16"/>
              </w:rPr>
              <w:t>Topic:</w:t>
            </w:r>
          </w:p>
        </w:tc>
        <w:tc>
          <w:tcPr>
            <w:tcW w:w="3685" w:type="dxa"/>
            <w:tcBorders>
              <w:bottom w:val="single" w:sz="4" w:space="0" w:color="auto"/>
            </w:tcBorders>
            <w:shd w:val="pct20" w:color="auto" w:fill="auto"/>
          </w:tcPr>
          <w:p w14:paraId="622D16BB" w14:textId="7A9491F8" w:rsidR="001B128C" w:rsidRPr="001B46A4" w:rsidRDefault="001B128C" w:rsidP="001B128C">
            <w:pPr>
              <w:spacing w:before="0" w:after="0" w:line="240" w:lineRule="auto"/>
              <w:rPr>
                <w:rFonts w:cs="Arial"/>
                <w:b/>
                <w:sz w:val="16"/>
                <w:szCs w:val="16"/>
              </w:rPr>
            </w:pPr>
            <w:r w:rsidRPr="001B46A4">
              <w:rPr>
                <w:b/>
                <w:sz w:val="16"/>
                <w:szCs w:val="16"/>
              </w:rPr>
              <w:t xml:space="preserve">Procedures for audit depth </w:t>
            </w:r>
            <w:r w:rsidRPr="001B46A4">
              <w:rPr>
                <w:b/>
                <w:sz w:val="16"/>
                <w:szCs w:val="16"/>
              </w:rPr>
              <w:br/>
              <w:t>“critical assessment”:</w:t>
            </w:r>
          </w:p>
        </w:tc>
        <w:tc>
          <w:tcPr>
            <w:tcW w:w="3827" w:type="dxa"/>
            <w:tcBorders>
              <w:bottom w:val="single" w:sz="4" w:space="0" w:color="auto"/>
            </w:tcBorders>
            <w:shd w:val="pct20" w:color="auto" w:fill="auto"/>
          </w:tcPr>
          <w:p w14:paraId="76CDF419" w14:textId="30B0D50D" w:rsidR="001B128C" w:rsidRPr="001B46A4" w:rsidRDefault="001B128C" w:rsidP="001B380C">
            <w:pPr>
              <w:spacing w:before="0" w:after="0" w:line="240" w:lineRule="auto"/>
              <w:rPr>
                <w:rFonts w:cs="Arial"/>
                <w:b/>
                <w:sz w:val="16"/>
                <w:szCs w:val="16"/>
              </w:rPr>
            </w:pPr>
            <w:r w:rsidRPr="001B46A4">
              <w:rPr>
                <w:b/>
                <w:sz w:val="16"/>
                <w:szCs w:val="16"/>
                <w:u w:val="single"/>
              </w:rPr>
              <w:t>Additional</w:t>
            </w:r>
            <w:r w:rsidRPr="001B46A4">
              <w:rPr>
                <w:b/>
                <w:sz w:val="16"/>
                <w:szCs w:val="16"/>
              </w:rPr>
              <w:t xml:space="preserve"> procedures for audit depth “audit”:</w:t>
            </w:r>
          </w:p>
        </w:tc>
        <w:tc>
          <w:tcPr>
            <w:tcW w:w="3686" w:type="dxa"/>
            <w:tcBorders>
              <w:bottom w:val="single" w:sz="4" w:space="0" w:color="auto"/>
            </w:tcBorders>
            <w:shd w:val="pct20" w:color="auto" w:fill="auto"/>
          </w:tcPr>
          <w:p w14:paraId="561A6010" w14:textId="77777777" w:rsidR="001B128C" w:rsidRPr="001B46A4" w:rsidRDefault="001B128C" w:rsidP="001B128C">
            <w:pPr>
              <w:spacing w:before="0" w:after="0" w:line="240" w:lineRule="auto"/>
              <w:rPr>
                <w:rFonts w:cs="Arial"/>
                <w:b/>
                <w:sz w:val="16"/>
                <w:szCs w:val="16"/>
              </w:rPr>
            </w:pPr>
            <w:r w:rsidRPr="001B46A4">
              <w:rPr>
                <w:b/>
                <w:sz w:val="16"/>
                <w:szCs w:val="16"/>
              </w:rPr>
              <w:t>Procedures performed/findings</w:t>
            </w:r>
          </w:p>
        </w:tc>
        <w:tc>
          <w:tcPr>
            <w:tcW w:w="992" w:type="dxa"/>
            <w:tcBorders>
              <w:bottom w:val="single" w:sz="4" w:space="0" w:color="auto"/>
            </w:tcBorders>
            <w:shd w:val="pct20" w:color="auto" w:fill="auto"/>
          </w:tcPr>
          <w:p w14:paraId="4CE41EC0" w14:textId="77777777" w:rsidR="001B128C" w:rsidRPr="001B46A4" w:rsidRDefault="001B128C" w:rsidP="001B128C">
            <w:pPr>
              <w:spacing w:before="0" w:after="0" w:line="240" w:lineRule="auto"/>
              <w:rPr>
                <w:rFonts w:cs="Arial"/>
                <w:b/>
                <w:sz w:val="16"/>
                <w:szCs w:val="16"/>
              </w:rPr>
            </w:pPr>
            <w:r w:rsidRPr="001B46A4">
              <w:rPr>
                <w:b/>
                <w:sz w:val="16"/>
                <w:szCs w:val="16"/>
              </w:rPr>
              <w:t>WP ref.:</w:t>
            </w:r>
          </w:p>
        </w:tc>
      </w:tr>
      <w:tr w:rsidR="001B128C" w:rsidRPr="001B46A4" w14:paraId="1982C3BC" w14:textId="77777777" w:rsidTr="00D43861">
        <w:tc>
          <w:tcPr>
            <w:tcW w:w="14317" w:type="dxa"/>
            <w:gridSpan w:val="6"/>
            <w:shd w:val="pct10" w:color="auto" w:fill="auto"/>
          </w:tcPr>
          <w:p w14:paraId="50243E9C" w14:textId="3E1946A6" w:rsidR="001B128C" w:rsidRPr="001B46A4" w:rsidRDefault="001B128C" w:rsidP="001B128C">
            <w:pPr>
              <w:spacing w:before="0" w:after="0" w:line="240" w:lineRule="auto"/>
              <w:rPr>
                <w:rFonts w:cs="Arial"/>
                <w:i/>
                <w:sz w:val="16"/>
                <w:szCs w:val="16"/>
                <w:highlight w:val="cyan"/>
                <w:lang w:val="fr-CH"/>
              </w:rPr>
            </w:pPr>
          </w:p>
        </w:tc>
      </w:tr>
      <w:tr w:rsidR="001B128C" w:rsidRPr="001B46A4" w14:paraId="1E1354F5" w14:textId="77777777" w:rsidTr="00D43861">
        <w:tc>
          <w:tcPr>
            <w:tcW w:w="531" w:type="dxa"/>
            <w:vMerge w:val="restart"/>
            <w:shd w:val="clear" w:color="auto" w:fill="auto"/>
          </w:tcPr>
          <w:p w14:paraId="489BCDB3" w14:textId="77777777" w:rsidR="001B128C" w:rsidRPr="001B46A4" w:rsidRDefault="001B128C" w:rsidP="001B128C">
            <w:pPr>
              <w:spacing w:before="0" w:after="0" w:line="240" w:lineRule="auto"/>
              <w:rPr>
                <w:rFonts w:cs="Arial"/>
                <w:sz w:val="16"/>
                <w:szCs w:val="16"/>
                <w:highlight w:val="cyan"/>
                <w:lang w:val="fr-CH"/>
              </w:rPr>
            </w:pPr>
          </w:p>
        </w:tc>
        <w:tc>
          <w:tcPr>
            <w:tcW w:w="1596" w:type="dxa"/>
            <w:vMerge w:val="restart"/>
            <w:shd w:val="clear" w:color="auto" w:fill="auto"/>
          </w:tcPr>
          <w:p w14:paraId="331A46FA" w14:textId="2BE79502" w:rsidR="001B128C" w:rsidRPr="001B46A4" w:rsidRDefault="00031355" w:rsidP="001B128C">
            <w:pPr>
              <w:spacing w:before="0" w:after="0" w:line="240" w:lineRule="auto"/>
              <w:rPr>
                <w:sz w:val="16"/>
                <w:szCs w:val="16"/>
              </w:rPr>
            </w:pPr>
            <w:r w:rsidRPr="001B46A4">
              <w:rPr>
                <w:b/>
                <w:bCs/>
                <w:sz w:val="16"/>
                <w:szCs w:val="16"/>
              </w:rPr>
              <w:t>Risk policy and principles of institution-wide risk management</w:t>
            </w:r>
          </w:p>
          <w:p w14:paraId="466C5B84" w14:textId="3D778529" w:rsidR="002F6C79" w:rsidRPr="001B46A4" w:rsidRDefault="00F933C7" w:rsidP="00F933C7">
            <w:pPr>
              <w:spacing w:before="0" w:after="0" w:line="240" w:lineRule="auto"/>
              <w:rPr>
                <w:rFonts w:cs="Arial"/>
                <w:sz w:val="16"/>
                <w:szCs w:val="16"/>
              </w:rPr>
            </w:pPr>
            <w:r>
              <w:rPr>
                <w:sz w:val="16"/>
                <w:szCs w:val="16"/>
              </w:rPr>
              <w:t xml:space="preserve">Art. 12 para. 2 BO and Art. 68 </w:t>
            </w:r>
            <w:proofErr w:type="spellStart"/>
            <w:r>
              <w:rPr>
                <w:sz w:val="16"/>
                <w:szCs w:val="16"/>
              </w:rPr>
              <w:t>FinIO</w:t>
            </w:r>
            <w:proofErr w:type="spellEnd"/>
          </w:p>
        </w:tc>
        <w:tc>
          <w:tcPr>
            <w:tcW w:w="3685" w:type="dxa"/>
            <w:shd w:val="clear" w:color="auto" w:fill="auto"/>
          </w:tcPr>
          <w:p w14:paraId="45FF9F42" w14:textId="00CDD3E5" w:rsidR="001B128C" w:rsidRPr="001B46A4" w:rsidRDefault="001B128C" w:rsidP="00031355">
            <w:pPr>
              <w:spacing w:before="0" w:after="0" w:line="240" w:lineRule="auto"/>
              <w:rPr>
                <w:rFonts w:cs="Arial"/>
                <w:i/>
                <w:sz w:val="16"/>
                <w:szCs w:val="16"/>
              </w:rPr>
            </w:pPr>
            <w:r w:rsidRPr="001B46A4">
              <w:rPr>
                <w:sz w:val="16"/>
                <w:szCs w:val="16"/>
              </w:rPr>
              <w:t>Assess whether an adequate risk policy and principles have been established for the institution-wide risk management of the institution, considering the size, business and organisational complexity of the institution, specifically:</w:t>
            </w:r>
          </w:p>
        </w:tc>
        <w:tc>
          <w:tcPr>
            <w:tcW w:w="3827" w:type="dxa"/>
            <w:shd w:val="clear" w:color="auto" w:fill="auto"/>
          </w:tcPr>
          <w:p w14:paraId="7A8D8BAD" w14:textId="77777777" w:rsidR="001B128C" w:rsidRPr="009C495A" w:rsidRDefault="001B128C" w:rsidP="001B128C">
            <w:pPr>
              <w:spacing w:before="0" w:after="0" w:line="240" w:lineRule="auto"/>
              <w:ind w:left="34"/>
              <w:rPr>
                <w:rFonts w:cs="Arial"/>
                <w:i/>
                <w:sz w:val="16"/>
                <w:szCs w:val="16"/>
                <w:lang w:val="en-US"/>
              </w:rPr>
            </w:pPr>
          </w:p>
        </w:tc>
        <w:tc>
          <w:tcPr>
            <w:tcW w:w="3686" w:type="dxa"/>
            <w:shd w:val="clear" w:color="auto" w:fill="auto"/>
          </w:tcPr>
          <w:p w14:paraId="233470D9" w14:textId="77777777" w:rsidR="001B128C" w:rsidRPr="009C495A" w:rsidRDefault="001B128C" w:rsidP="001B128C">
            <w:pPr>
              <w:spacing w:before="0" w:after="0" w:line="240" w:lineRule="auto"/>
              <w:rPr>
                <w:rFonts w:cs="Arial"/>
                <w:sz w:val="16"/>
                <w:szCs w:val="16"/>
                <w:lang w:val="en-US"/>
              </w:rPr>
            </w:pPr>
          </w:p>
        </w:tc>
        <w:tc>
          <w:tcPr>
            <w:tcW w:w="992" w:type="dxa"/>
            <w:shd w:val="clear" w:color="auto" w:fill="auto"/>
          </w:tcPr>
          <w:p w14:paraId="2DD9F832" w14:textId="77777777" w:rsidR="001B128C" w:rsidRPr="009C495A" w:rsidRDefault="001B128C" w:rsidP="001B128C">
            <w:pPr>
              <w:spacing w:before="0" w:after="0" w:line="240" w:lineRule="auto"/>
              <w:rPr>
                <w:rFonts w:cs="Arial"/>
                <w:sz w:val="16"/>
                <w:szCs w:val="16"/>
                <w:lang w:val="en-US"/>
              </w:rPr>
            </w:pPr>
          </w:p>
        </w:tc>
      </w:tr>
      <w:tr w:rsidR="001B128C" w:rsidRPr="001B46A4" w14:paraId="217DD340" w14:textId="77777777" w:rsidTr="00D43861">
        <w:tc>
          <w:tcPr>
            <w:tcW w:w="531" w:type="dxa"/>
            <w:vMerge/>
            <w:shd w:val="clear" w:color="auto" w:fill="auto"/>
          </w:tcPr>
          <w:p w14:paraId="66AEF6B8" w14:textId="77777777" w:rsidR="001B128C" w:rsidRPr="009C495A" w:rsidRDefault="001B128C" w:rsidP="001B128C">
            <w:pPr>
              <w:spacing w:before="0" w:after="0" w:line="240" w:lineRule="auto"/>
              <w:rPr>
                <w:rFonts w:cs="Arial"/>
                <w:sz w:val="16"/>
                <w:szCs w:val="16"/>
                <w:highlight w:val="cyan"/>
                <w:lang w:val="en-US"/>
              </w:rPr>
            </w:pPr>
          </w:p>
        </w:tc>
        <w:tc>
          <w:tcPr>
            <w:tcW w:w="1596" w:type="dxa"/>
            <w:vMerge/>
            <w:shd w:val="clear" w:color="auto" w:fill="auto"/>
          </w:tcPr>
          <w:p w14:paraId="613BE821" w14:textId="77777777" w:rsidR="001B128C" w:rsidRPr="009C495A" w:rsidRDefault="001B128C" w:rsidP="001B128C">
            <w:pPr>
              <w:spacing w:before="0" w:after="0" w:line="240" w:lineRule="auto"/>
              <w:rPr>
                <w:rFonts w:cs="Arial"/>
                <w:b/>
                <w:sz w:val="16"/>
                <w:szCs w:val="16"/>
                <w:lang w:val="en-US"/>
              </w:rPr>
            </w:pPr>
          </w:p>
        </w:tc>
        <w:tc>
          <w:tcPr>
            <w:tcW w:w="3685" w:type="dxa"/>
            <w:shd w:val="clear" w:color="auto" w:fill="auto"/>
          </w:tcPr>
          <w:p w14:paraId="52451A6C" w14:textId="54341551" w:rsidR="001B128C" w:rsidRPr="001B46A4" w:rsidRDefault="003B57F9" w:rsidP="00031355">
            <w:pPr>
              <w:spacing w:before="0" w:after="0" w:line="240" w:lineRule="auto"/>
              <w:rPr>
                <w:rFonts w:cs="Arial"/>
                <w:sz w:val="16"/>
                <w:szCs w:val="16"/>
              </w:rPr>
            </w:pPr>
            <w:r w:rsidRPr="001B46A4">
              <w:rPr>
                <w:sz w:val="16"/>
                <w:szCs w:val="16"/>
              </w:rPr>
              <w:t xml:space="preserve">Assess whether the risk policy and the principles for institution-wide risk management </w:t>
            </w:r>
            <w:proofErr w:type="gramStart"/>
            <w:r w:rsidRPr="001B46A4">
              <w:rPr>
                <w:sz w:val="16"/>
                <w:szCs w:val="16"/>
              </w:rPr>
              <w:t xml:space="preserve">have been developed by the Executive Board and approved by the </w:t>
            </w:r>
            <w:proofErr w:type="spellStart"/>
            <w:r w:rsidRPr="001B46A4">
              <w:rPr>
                <w:sz w:val="16"/>
                <w:szCs w:val="16"/>
              </w:rPr>
              <w:t>BoD</w:t>
            </w:r>
            <w:proofErr w:type="spellEnd"/>
            <w:r w:rsidRPr="001B46A4">
              <w:rPr>
                <w:sz w:val="16"/>
                <w:szCs w:val="16"/>
              </w:rPr>
              <w:t xml:space="preserve"> (margin </w:t>
            </w:r>
            <w:r w:rsidR="00540852">
              <w:rPr>
                <w:sz w:val="16"/>
                <w:szCs w:val="16"/>
              </w:rPr>
              <w:t xml:space="preserve">no. </w:t>
            </w:r>
            <w:r w:rsidRPr="001B46A4">
              <w:rPr>
                <w:sz w:val="16"/>
                <w:szCs w:val="16"/>
              </w:rPr>
              <w:t>52, FINMA Circ. 17/1)</w:t>
            </w:r>
            <w:proofErr w:type="gramEnd"/>
            <w:r w:rsidRPr="001B46A4">
              <w:rPr>
                <w:sz w:val="16"/>
                <w:szCs w:val="16"/>
              </w:rPr>
              <w:t>.</w:t>
            </w:r>
          </w:p>
        </w:tc>
        <w:tc>
          <w:tcPr>
            <w:tcW w:w="3827" w:type="dxa"/>
            <w:shd w:val="clear" w:color="auto" w:fill="auto"/>
          </w:tcPr>
          <w:p w14:paraId="4013724F" w14:textId="77777777" w:rsidR="001B128C" w:rsidRPr="009C495A" w:rsidRDefault="001B128C" w:rsidP="001B128C">
            <w:pPr>
              <w:spacing w:before="0" w:after="0" w:line="240" w:lineRule="auto"/>
              <w:ind w:left="34"/>
              <w:rPr>
                <w:rFonts w:cs="Arial"/>
                <w:sz w:val="16"/>
                <w:szCs w:val="16"/>
                <w:lang w:val="en-US"/>
              </w:rPr>
            </w:pPr>
          </w:p>
        </w:tc>
        <w:tc>
          <w:tcPr>
            <w:tcW w:w="3686" w:type="dxa"/>
            <w:shd w:val="clear" w:color="auto" w:fill="auto"/>
          </w:tcPr>
          <w:p w14:paraId="451508B5" w14:textId="77777777" w:rsidR="001B128C" w:rsidRPr="009C495A" w:rsidRDefault="001B128C" w:rsidP="001B128C">
            <w:pPr>
              <w:spacing w:before="0" w:after="0" w:line="240" w:lineRule="auto"/>
              <w:rPr>
                <w:rFonts w:cs="Arial"/>
                <w:sz w:val="16"/>
                <w:szCs w:val="16"/>
                <w:lang w:val="en-US"/>
              </w:rPr>
            </w:pPr>
          </w:p>
        </w:tc>
        <w:tc>
          <w:tcPr>
            <w:tcW w:w="992" w:type="dxa"/>
            <w:shd w:val="clear" w:color="auto" w:fill="auto"/>
          </w:tcPr>
          <w:p w14:paraId="52FBD095" w14:textId="77777777" w:rsidR="001B128C" w:rsidRPr="009C495A" w:rsidRDefault="001B128C" w:rsidP="001B128C">
            <w:pPr>
              <w:spacing w:before="0" w:after="0" w:line="240" w:lineRule="auto"/>
              <w:rPr>
                <w:rFonts w:cs="Arial"/>
                <w:sz w:val="16"/>
                <w:szCs w:val="16"/>
                <w:lang w:val="en-US"/>
              </w:rPr>
            </w:pPr>
          </w:p>
        </w:tc>
      </w:tr>
      <w:tr w:rsidR="003B57F9" w:rsidRPr="001B46A4" w14:paraId="34C47A6A" w14:textId="77777777" w:rsidTr="00D43861">
        <w:tc>
          <w:tcPr>
            <w:tcW w:w="531" w:type="dxa"/>
            <w:shd w:val="clear" w:color="auto" w:fill="auto"/>
          </w:tcPr>
          <w:p w14:paraId="04E53D87" w14:textId="77777777" w:rsidR="003B57F9" w:rsidRPr="009C495A" w:rsidRDefault="003B57F9" w:rsidP="001B128C">
            <w:pPr>
              <w:spacing w:before="0" w:after="0" w:line="240" w:lineRule="auto"/>
              <w:rPr>
                <w:rFonts w:cs="Arial"/>
                <w:sz w:val="16"/>
                <w:szCs w:val="16"/>
                <w:highlight w:val="cyan"/>
                <w:lang w:val="en-US"/>
              </w:rPr>
            </w:pPr>
          </w:p>
        </w:tc>
        <w:tc>
          <w:tcPr>
            <w:tcW w:w="1596" w:type="dxa"/>
            <w:shd w:val="clear" w:color="auto" w:fill="auto"/>
          </w:tcPr>
          <w:p w14:paraId="697604C9" w14:textId="77777777" w:rsidR="003B57F9" w:rsidRPr="009C495A" w:rsidRDefault="003B57F9" w:rsidP="001B128C">
            <w:pPr>
              <w:spacing w:before="0" w:after="0" w:line="240" w:lineRule="auto"/>
              <w:rPr>
                <w:rFonts w:cs="Arial"/>
                <w:b/>
                <w:sz w:val="16"/>
                <w:szCs w:val="16"/>
                <w:lang w:val="en-US"/>
              </w:rPr>
            </w:pPr>
          </w:p>
        </w:tc>
        <w:tc>
          <w:tcPr>
            <w:tcW w:w="3685" w:type="dxa"/>
            <w:shd w:val="clear" w:color="auto" w:fill="auto"/>
          </w:tcPr>
          <w:p w14:paraId="6FA27B51" w14:textId="599B0F72" w:rsidR="003B57F9" w:rsidRPr="001B46A4" w:rsidRDefault="003B57F9" w:rsidP="00223408">
            <w:pPr>
              <w:spacing w:before="0" w:after="0" w:line="240" w:lineRule="auto"/>
              <w:rPr>
                <w:rFonts w:cs="Arial"/>
                <w:sz w:val="16"/>
                <w:szCs w:val="16"/>
              </w:rPr>
            </w:pPr>
            <w:r w:rsidRPr="001B46A4">
              <w:rPr>
                <w:sz w:val="16"/>
                <w:szCs w:val="16"/>
              </w:rPr>
              <w:t xml:space="preserve">Assess if the risk policy and the principles for institution-wide risk management include risk tolerance and the risk limits based on it in all key risk categories (margin </w:t>
            </w:r>
            <w:r w:rsidR="00540852">
              <w:rPr>
                <w:sz w:val="16"/>
                <w:szCs w:val="16"/>
              </w:rPr>
              <w:t xml:space="preserve">no. </w:t>
            </w:r>
            <w:r w:rsidRPr="001B46A4">
              <w:rPr>
                <w:sz w:val="16"/>
                <w:szCs w:val="16"/>
              </w:rPr>
              <w:t>53, FINMA Circ. 17/1).</w:t>
            </w:r>
          </w:p>
        </w:tc>
        <w:tc>
          <w:tcPr>
            <w:tcW w:w="3827" w:type="dxa"/>
            <w:shd w:val="clear" w:color="auto" w:fill="auto"/>
          </w:tcPr>
          <w:p w14:paraId="4761CCA2" w14:textId="577B4A1D" w:rsidR="003B57F9" w:rsidRPr="001B46A4" w:rsidRDefault="00667619" w:rsidP="001B128C">
            <w:pPr>
              <w:spacing w:before="0" w:after="0" w:line="240" w:lineRule="auto"/>
              <w:ind w:left="34"/>
              <w:rPr>
                <w:rFonts w:cs="Arial"/>
                <w:sz w:val="16"/>
                <w:szCs w:val="16"/>
              </w:rPr>
            </w:pPr>
            <w:r w:rsidRPr="001B46A4">
              <w:rPr>
                <w:sz w:val="16"/>
                <w:szCs w:val="16"/>
              </w:rPr>
              <w:t xml:space="preserve">Inspect in detail the risk policy and the principles for institution-wide risk management and review whether the risk tolerance and the risk limits based on it </w:t>
            </w:r>
            <w:proofErr w:type="gramStart"/>
            <w:r w:rsidRPr="001B46A4">
              <w:rPr>
                <w:sz w:val="16"/>
                <w:szCs w:val="16"/>
              </w:rPr>
              <w:t>are adequately regulated</w:t>
            </w:r>
            <w:proofErr w:type="gramEnd"/>
            <w:r w:rsidRPr="001B46A4">
              <w:rPr>
                <w:sz w:val="16"/>
                <w:szCs w:val="16"/>
              </w:rPr>
              <w:t xml:space="preserve"> in all key risk categories and have been effectively applied in operational risk monitoring.</w:t>
            </w:r>
          </w:p>
        </w:tc>
        <w:tc>
          <w:tcPr>
            <w:tcW w:w="3686" w:type="dxa"/>
            <w:shd w:val="clear" w:color="auto" w:fill="auto"/>
          </w:tcPr>
          <w:p w14:paraId="0DF44696" w14:textId="77777777" w:rsidR="003B57F9" w:rsidRPr="009C495A" w:rsidRDefault="003B57F9" w:rsidP="001B128C">
            <w:pPr>
              <w:spacing w:before="0" w:after="0" w:line="240" w:lineRule="auto"/>
              <w:rPr>
                <w:rFonts w:cs="Arial"/>
                <w:sz w:val="16"/>
                <w:szCs w:val="16"/>
                <w:lang w:val="en-US"/>
              </w:rPr>
            </w:pPr>
          </w:p>
        </w:tc>
        <w:tc>
          <w:tcPr>
            <w:tcW w:w="992" w:type="dxa"/>
            <w:shd w:val="clear" w:color="auto" w:fill="auto"/>
          </w:tcPr>
          <w:p w14:paraId="6F4492E6" w14:textId="77777777" w:rsidR="003B57F9" w:rsidRPr="009C495A" w:rsidRDefault="003B57F9" w:rsidP="001B128C">
            <w:pPr>
              <w:spacing w:before="0" w:after="0" w:line="240" w:lineRule="auto"/>
              <w:rPr>
                <w:rFonts w:cs="Arial"/>
                <w:sz w:val="16"/>
                <w:szCs w:val="16"/>
                <w:lang w:val="en-US"/>
              </w:rPr>
            </w:pPr>
          </w:p>
        </w:tc>
      </w:tr>
      <w:tr w:rsidR="002F6C79" w:rsidRPr="001B46A4" w14:paraId="146BE15F" w14:textId="77777777" w:rsidTr="00D43861">
        <w:tc>
          <w:tcPr>
            <w:tcW w:w="531" w:type="dxa"/>
            <w:shd w:val="clear" w:color="auto" w:fill="auto"/>
          </w:tcPr>
          <w:p w14:paraId="0199BD5F" w14:textId="77777777" w:rsidR="002F6C79" w:rsidRPr="009C495A" w:rsidRDefault="002F6C79" w:rsidP="001B128C">
            <w:pPr>
              <w:spacing w:before="0" w:after="0" w:line="240" w:lineRule="auto"/>
              <w:rPr>
                <w:rFonts w:cs="Arial"/>
                <w:sz w:val="16"/>
                <w:szCs w:val="16"/>
                <w:highlight w:val="cyan"/>
                <w:lang w:val="en-US"/>
              </w:rPr>
            </w:pPr>
          </w:p>
        </w:tc>
        <w:tc>
          <w:tcPr>
            <w:tcW w:w="1596" w:type="dxa"/>
            <w:shd w:val="clear" w:color="auto" w:fill="auto"/>
          </w:tcPr>
          <w:p w14:paraId="02029A31" w14:textId="77777777" w:rsidR="002F6C79" w:rsidRPr="009C495A" w:rsidRDefault="002F6C79" w:rsidP="001B128C">
            <w:pPr>
              <w:spacing w:before="0" w:after="0" w:line="240" w:lineRule="auto"/>
              <w:rPr>
                <w:rFonts w:cs="Arial"/>
                <w:b/>
                <w:sz w:val="16"/>
                <w:szCs w:val="16"/>
                <w:lang w:val="en-US"/>
              </w:rPr>
            </w:pPr>
          </w:p>
        </w:tc>
        <w:tc>
          <w:tcPr>
            <w:tcW w:w="3685" w:type="dxa"/>
            <w:shd w:val="clear" w:color="auto" w:fill="auto"/>
          </w:tcPr>
          <w:p w14:paraId="38E1F184" w14:textId="04A65E74" w:rsidR="002F6C79" w:rsidRPr="001B46A4" w:rsidRDefault="002F6C79" w:rsidP="00223408">
            <w:pPr>
              <w:spacing w:before="0" w:after="0" w:line="240" w:lineRule="auto"/>
              <w:rPr>
                <w:rFonts w:cs="Arial"/>
                <w:sz w:val="16"/>
                <w:szCs w:val="16"/>
              </w:rPr>
            </w:pPr>
            <w:r w:rsidRPr="001B46A4">
              <w:rPr>
                <w:sz w:val="16"/>
                <w:szCs w:val="16"/>
              </w:rPr>
              <w:t xml:space="preserve">Assess whether the responsibility and the procedure for authorising high-risk transactions </w:t>
            </w:r>
            <w:proofErr w:type="gramStart"/>
            <w:r w:rsidRPr="001B46A4">
              <w:rPr>
                <w:sz w:val="16"/>
                <w:szCs w:val="16"/>
              </w:rPr>
              <w:t>have been defined</w:t>
            </w:r>
            <w:proofErr w:type="gramEnd"/>
            <w:r w:rsidRPr="001B46A4">
              <w:rPr>
                <w:sz w:val="16"/>
                <w:szCs w:val="16"/>
              </w:rPr>
              <w:t xml:space="preserve"> by a directive or in internal policies (Art. 12 Banking </w:t>
            </w:r>
            <w:r w:rsidR="00BD724C">
              <w:rPr>
                <w:sz w:val="16"/>
                <w:szCs w:val="16"/>
              </w:rPr>
              <w:t>Ordinance).</w:t>
            </w:r>
          </w:p>
        </w:tc>
        <w:tc>
          <w:tcPr>
            <w:tcW w:w="3827" w:type="dxa"/>
            <w:shd w:val="clear" w:color="auto" w:fill="auto"/>
          </w:tcPr>
          <w:p w14:paraId="4EFB1E44" w14:textId="77777777" w:rsidR="002F6C79" w:rsidRPr="009C495A" w:rsidRDefault="002F6C79" w:rsidP="001B128C">
            <w:pPr>
              <w:spacing w:before="0" w:after="0" w:line="240" w:lineRule="auto"/>
              <w:ind w:left="34"/>
              <w:rPr>
                <w:rFonts w:cs="Arial"/>
                <w:sz w:val="16"/>
                <w:szCs w:val="16"/>
                <w:lang w:val="en-US"/>
              </w:rPr>
            </w:pPr>
          </w:p>
        </w:tc>
        <w:tc>
          <w:tcPr>
            <w:tcW w:w="3686" w:type="dxa"/>
            <w:shd w:val="clear" w:color="auto" w:fill="auto"/>
          </w:tcPr>
          <w:p w14:paraId="12C508F9" w14:textId="77777777" w:rsidR="002F6C79" w:rsidRPr="009C495A" w:rsidRDefault="002F6C79" w:rsidP="001B128C">
            <w:pPr>
              <w:spacing w:before="0" w:after="0" w:line="240" w:lineRule="auto"/>
              <w:rPr>
                <w:rFonts w:cs="Arial"/>
                <w:sz w:val="16"/>
                <w:szCs w:val="16"/>
                <w:lang w:val="en-US"/>
              </w:rPr>
            </w:pPr>
          </w:p>
        </w:tc>
        <w:tc>
          <w:tcPr>
            <w:tcW w:w="992" w:type="dxa"/>
            <w:shd w:val="clear" w:color="auto" w:fill="auto"/>
          </w:tcPr>
          <w:p w14:paraId="2BF5EC02" w14:textId="77777777" w:rsidR="002F6C79" w:rsidRPr="009C495A" w:rsidRDefault="002F6C79" w:rsidP="001B128C">
            <w:pPr>
              <w:spacing w:before="0" w:after="0" w:line="240" w:lineRule="auto"/>
              <w:rPr>
                <w:rFonts w:cs="Arial"/>
                <w:sz w:val="16"/>
                <w:szCs w:val="16"/>
                <w:lang w:val="en-US"/>
              </w:rPr>
            </w:pPr>
          </w:p>
        </w:tc>
      </w:tr>
      <w:tr w:rsidR="003B57F9" w:rsidRPr="001B46A4" w14:paraId="24F94BAA" w14:textId="77777777" w:rsidTr="00D43861">
        <w:tc>
          <w:tcPr>
            <w:tcW w:w="531" w:type="dxa"/>
            <w:shd w:val="clear" w:color="auto" w:fill="auto"/>
          </w:tcPr>
          <w:p w14:paraId="73F2E5DB" w14:textId="77777777" w:rsidR="003B57F9" w:rsidRPr="009C495A" w:rsidRDefault="003B57F9" w:rsidP="001B128C">
            <w:pPr>
              <w:spacing w:before="0" w:after="0" w:line="240" w:lineRule="auto"/>
              <w:rPr>
                <w:rFonts w:cs="Arial"/>
                <w:sz w:val="16"/>
                <w:szCs w:val="16"/>
                <w:highlight w:val="cyan"/>
                <w:lang w:val="en-US"/>
              </w:rPr>
            </w:pPr>
          </w:p>
        </w:tc>
        <w:tc>
          <w:tcPr>
            <w:tcW w:w="1596" w:type="dxa"/>
            <w:shd w:val="clear" w:color="auto" w:fill="auto"/>
          </w:tcPr>
          <w:p w14:paraId="4868FB91" w14:textId="77777777" w:rsidR="003B57F9" w:rsidRPr="009C495A" w:rsidRDefault="003B57F9" w:rsidP="001B128C">
            <w:pPr>
              <w:spacing w:before="0" w:after="0" w:line="240" w:lineRule="auto"/>
              <w:rPr>
                <w:rFonts w:cs="Arial"/>
                <w:b/>
                <w:sz w:val="16"/>
                <w:szCs w:val="16"/>
                <w:lang w:val="en-US"/>
              </w:rPr>
            </w:pPr>
          </w:p>
        </w:tc>
        <w:tc>
          <w:tcPr>
            <w:tcW w:w="3685" w:type="dxa"/>
            <w:shd w:val="clear" w:color="auto" w:fill="auto"/>
          </w:tcPr>
          <w:p w14:paraId="0DC1D0A9" w14:textId="3765933E" w:rsidR="003B57F9" w:rsidRPr="001B46A4" w:rsidRDefault="00223408" w:rsidP="003B57F9">
            <w:pPr>
              <w:spacing w:before="0" w:after="0" w:line="240" w:lineRule="auto"/>
              <w:rPr>
                <w:rFonts w:cs="Arial"/>
                <w:sz w:val="16"/>
                <w:szCs w:val="16"/>
              </w:rPr>
            </w:pPr>
            <w:r w:rsidRPr="00276734">
              <w:rPr>
                <w:b/>
                <w:sz w:val="28"/>
                <w:szCs w:val="16"/>
              </w:rPr>
              <w:t>*</w:t>
            </w:r>
            <w:r w:rsidRPr="001B46A4">
              <w:rPr>
                <w:sz w:val="16"/>
                <w:szCs w:val="16"/>
              </w:rPr>
              <w:t xml:space="preserve"> Assess whether the aspects to </w:t>
            </w:r>
            <w:proofErr w:type="gramStart"/>
            <w:r w:rsidRPr="001B46A4">
              <w:rPr>
                <w:sz w:val="16"/>
                <w:szCs w:val="16"/>
              </w:rPr>
              <w:t>be considered</w:t>
            </w:r>
            <w:proofErr w:type="gramEnd"/>
            <w:r w:rsidRPr="001B46A4">
              <w:rPr>
                <w:sz w:val="16"/>
                <w:szCs w:val="16"/>
              </w:rPr>
              <w:t xml:space="preserve"> in accordance with margin</w:t>
            </w:r>
            <w:r w:rsidR="00540852">
              <w:rPr>
                <w:sz w:val="16"/>
                <w:szCs w:val="16"/>
              </w:rPr>
              <w:t xml:space="preserve"> nos.</w:t>
            </w:r>
            <w:r w:rsidRPr="001B46A4">
              <w:rPr>
                <w:sz w:val="16"/>
                <w:szCs w:val="16"/>
              </w:rPr>
              <w:t xml:space="preserve"> 54-59 FINMA Circ. 17/1</w:t>
            </w:r>
            <w:r w:rsidR="003B57F9" w:rsidRPr="001B46A4">
              <w:rPr>
                <w:sz w:val="16"/>
                <w:szCs w:val="16"/>
              </w:rPr>
              <w:t xml:space="preserve">have been taken into account in the risk policy and in the </w:t>
            </w:r>
            <w:proofErr w:type="spellStart"/>
            <w:r w:rsidR="003B57F9" w:rsidRPr="001B46A4">
              <w:rPr>
                <w:sz w:val="16"/>
                <w:szCs w:val="16"/>
              </w:rPr>
              <w:t>principlesfor</w:t>
            </w:r>
            <w:proofErr w:type="spellEnd"/>
            <w:r w:rsidR="003B57F9" w:rsidRPr="001B46A4">
              <w:rPr>
                <w:sz w:val="16"/>
                <w:szCs w:val="16"/>
              </w:rPr>
              <w:t xml:space="preserve"> institution-wide risk management. </w:t>
            </w:r>
          </w:p>
          <w:p w14:paraId="1FFE2293" w14:textId="4903D099" w:rsidR="003B57F9" w:rsidRPr="009C495A" w:rsidRDefault="003B57F9" w:rsidP="00251AE5">
            <w:pPr>
              <w:spacing w:before="0" w:after="0" w:line="240" w:lineRule="auto"/>
              <w:rPr>
                <w:rFonts w:cs="Arial"/>
                <w:sz w:val="16"/>
                <w:szCs w:val="16"/>
                <w:lang w:val="en-US"/>
              </w:rPr>
            </w:pPr>
          </w:p>
          <w:p w14:paraId="7E87D100" w14:textId="671ED1C7" w:rsidR="00730516" w:rsidRPr="001B46A4" w:rsidRDefault="00730516" w:rsidP="00251AE5">
            <w:pPr>
              <w:spacing w:before="0" w:after="0" w:line="240" w:lineRule="auto"/>
              <w:rPr>
                <w:rFonts w:cs="Arial"/>
                <w:sz w:val="16"/>
                <w:szCs w:val="16"/>
              </w:rPr>
            </w:pPr>
            <w:r w:rsidRPr="001B46A4">
              <w:rPr>
                <w:sz w:val="16"/>
                <w:szCs w:val="16"/>
              </w:rPr>
              <w:t xml:space="preserve">Additional requirements for systemically important institutions: compliance with supplementary provisions, notably relating to data architecture and IT infrastructure (margin </w:t>
            </w:r>
            <w:r w:rsidR="00540852">
              <w:rPr>
                <w:sz w:val="16"/>
                <w:szCs w:val="16"/>
              </w:rPr>
              <w:t xml:space="preserve">no. </w:t>
            </w:r>
            <w:r w:rsidRPr="001B46A4">
              <w:rPr>
                <w:sz w:val="16"/>
                <w:szCs w:val="16"/>
              </w:rPr>
              <w:t>59 FINMA Circ. 17/1, final clause).</w:t>
            </w:r>
          </w:p>
        </w:tc>
        <w:tc>
          <w:tcPr>
            <w:tcW w:w="3827" w:type="dxa"/>
            <w:shd w:val="clear" w:color="auto" w:fill="auto"/>
          </w:tcPr>
          <w:p w14:paraId="3B69D959" w14:textId="74761234" w:rsidR="003B57F9" w:rsidRPr="001B46A4" w:rsidRDefault="00667619" w:rsidP="00251AE5">
            <w:pPr>
              <w:spacing w:before="0" w:after="0" w:line="240" w:lineRule="auto"/>
              <w:ind w:left="34"/>
              <w:rPr>
                <w:rFonts w:cs="Arial"/>
                <w:sz w:val="16"/>
                <w:szCs w:val="16"/>
              </w:rPr>
            </w:pPr>
            <w:r w:rsidRPr="00276734">
              <w:rPr>
                <w:b/>
                <w:sz w:val="28"/>
                <w:szCs w:val="16"/>
              </w:rPr>
              <w:t>*</w:t>
            </w:r>
            <w:r w:rsidRPr="001B46A4">
              <w:rPr>
                <w:sz w:val="16"/>
                <w:szCs w:val="16"/>
              </w:rPr>
              <w:t xml:space="preserve"> Inspect in detail the risk policy and the principles for institution-wide risk management assessment and check whether the relevant aspects, considering the size and its business and organisational complexity, </w:t>
            </w:r>
            <w:proofErr w:type="gramStart"/>
            <w:r w:rsidRPr="001B46A4">
              <w:rPr>
                <w:sz w:val="16"/>
                <w:szCs w:val="16"/>
              </w:rPr>
              <w:t>have been taken</w:t>
            </w:r>
            <w:proofErr w:type="gramEnd"/>
            <w:r w:rsidRPr="001B46A4">
              <w:rPr>
                <w:sz w:val="16"/>
                <w:szCs w:val="16"/>
              </w:rPr>
              <w:t xml:space="preserve"> into account and if they are effectively applied in operational risk monitoring.</w:t>
            </w:r>
          </w:p>
        </w:tc>
        <w:tc>
          <w:tcPr>
            <w:tcW w:w="3686" w:type="dxa"/>
            <w:shd w:val="clear" w:color="auto" w:fill="auto"/>
          </w:tcPr>
          <w:p w14:paraId="66C3F7FB" w14:textId="77777777" w:rsidR="003B57F9" w:rsidRPr="009C495A" w:rsidRDefault="003B57F9" w:rsidP="001B128C">
            <w:pPr>
              <w:spacing w:before="0" w:after="0" w:line="240" w:lineRule="auto"/>
              <w:rPr>
                <w:rFonts w:cs="Arial"/>
                <w:sz w:val="16"/>
                <w:szCs w:val="16"/>
                <w:lang w:val="en-US"/>
              </w:rPr>
            </w:pPr>
          </w:p>
        </w:tc>
        <w:tc>
          <w:tcPr>
            <w:tcW w:w="992" w:type="dxa"/>
            <w:shd w:val="clear" w:color="auto" w:fill="auto"/>
          </w:tcPr>
          <w:p w14:paraId="070D516C" w14:textId="77777777" w:rsidR="003B57F9" w:rsidRPr="009C495A" w:rsidRDefault="003B57F9" w:rsidP="001B128C">
            <w:pPr>
              <w:spacing w:before="0" w:after="0" w:line="240" w:lineRule="auto"/>
              <w:rPr>
                <w:rFonts w:cs="Arial"/>
                <w:sz w:val="16"/>
                <w:szCs w:val="16"/>
                <w:lang w:val="en-US"/>
              </w:rPr>
            </w:pPr>
          </w:p>
        </w:tc>
      </w:tr>
    </w:tbl>
    <w:p w14:paraId="3B9ABB1B" w14:textId="77777777" w:rsidR="00902075" w:rsidRPr="009C495A" w:rsidRDefault="00902075" w:rsidP="00166DBD">
      <w:pPr>
        <w:spacing w:before="0" w:after="0" w:line="240" w:lineRule="auto"/>
        <w:jc w:val="center"/>
        <w:rPr>
          <w:rFonts w:cs="Arial"/>
          <w:lang w:val="en-US"/>
        </w:rPr>
      </w:pPr>
    </w:p>
    <w:p w14:paraId="6D608F47" w14:textId="77777777" w:rsidR="009F683E" w:rsidRPr="00885CAE" w:rsidRDefault="00513348" w:rsidP="00166DBD">
      <w:pPr>
        <w:spacing w:before="0" w:after="0" w:line="240" w:lineRule="auto"/>
        <w:jc w:val="center"/>
        <w:rPr>
          <w:rFonts w:cs="Arial"/>
        </w:rPr>
      </w:pPr>
      <w:r>
        <w:t>*********************************</w:t>
      </w:r>
    </w:p>
    <w:sectPr w:rsidR="009F683E" w:rsidRPr="00885CAE" w:rsidSect="00267951">
      <w:headerReference w:type="default" r:id="rId18"/>
      <w:footerReference w:type="default" r:id="rId19"/>
      <w:pgSz w:w="16838" w:h="11906" w:orient="landscape"/>
      <w:pgMar w:top="1701"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8B97" w14:textId="77777777" w:rsidR="00520261" w:rsidRDefault="00520261" w:rsidP="0073176F">
      <w:pPr>
        <w:spacing w:after="0" w:line="240" w:lineRule="auto"/>
      </w:pPr>
      <w:r>
        <w:separator/>
      </w:r>
    </w:p>
  </w:endnote>
  <w:endnote w:type="continuationSeparator" w:id="0">
    <w:p w14:paraId="591704DE" w14:textId="77777777" w:rsidR="00520261" w:rsidRDefault="00520261" w:rsidP="0073176F">
      <w:pPr>
        <w:spacing w:after="0" w:line="240" w:lineRule="auto"/>
      </w:pPr>
      <w:r>
        <w:continuationSeparator/>
      </w:r>
    </w:p>
  </w:endnote>
  <w:endnote w:type="continuationNotice" w:id="1">
    <w:p w14:paraId="411B2E6B" w14:textId="77777777" w:rsidR="00520261" w:rsidRDefault="005202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8F52" w14:textId="3A8FA88A" w:rsidR="00FF6D7C" w:rsidRPr="00C53723" w:rsidRDefault="00FF6D7C" w:rsidP="00D247FF">
    <w:pPr>
      <w:pStyle w:val="Fuzeile"/>
      <w:tabs>
        <w:tab w:val="clear" w:pos="9072"/>
        <w:tab w:val="right" w:pos="14317"/>
      </w:tabs>
      <w:rPr>
        <w:rFonts w:cs="Arial"/>
        <w:sz w:val="16"/>
        <w:szCs w:val="16"/>
      </w:rPr>
    </w:pPr>
    <w:r w:rsidRPr="00C53723">
      <w:rPr>
        <w:sz w:val="16"/>
        <w:szCs w:val="16"/>
      </w:rPr>
      <w:t xml:space="preserve">Procedures for audit field “Internal organisation and internal control system” </w:t>
    </w:r>
  </w:p>
  <w:p w14:paraId="6D608F53" w14:textId="0CB3D040" w:rsidR="00FF6D7C" w:rsidRPr="00C53723" w:rsidRDefault="00FF6D7C" w:rsidP="00827A59">
    <w:pPr>
      <w:pStyle w:val="Fuzeile"/>
      <w:tabs>
        <w:tab w:val="clear" w:pos="9072"/>
        <w:tab w:val="left" w:pos="1395"/>
        <w:tab w:val="right" w:pos="14317"/>
      </w:tabs>
      <w:rPr>
        <w:rFonts w:cs="Arial"/>
        <w:sz w:val="16"/>
        <w:szCs w:val="16"/>
      </w:rPr>
    </w:pPr>
    <w:r w:rsidRPr="00C53723">
      <w:rPr>
        <w:sz w:val="16"/>
        <w:szCs w:val="16"/>
      </w:rPr>
      <w:t xml:space="preserve">Version of </w:t>
    </w:r>
    <w:r w:rsidR="00251CA0">
      <w:rPr>
        <w:sz w:val="16"/>
        <w:szCs w:val="16"/>
      </w:rPr>
      <w:t>31 March</w:t>
    </w:r>
    <w:r w:rsidRPr="00C53723">
      <w:rPr>
        <w:sz w:val="16"/>
        <w:szCs w:val="16"/>
      </w:rPr>
      <w:t xml:space="preserve"> 2020, applicable since audit period 2020 (audit year beginning 1 Jan. 2020 or later)</w:t>
    </w:r>
    <w:r w:rsidRPr="00C53723">
      <w:rPr>
        <w:sz w:val="16"/>
        <w:szCs w:val="16"/>
      </w:rPr>
      <w:tab/>
      <w:t xml:space="preserve">Page </w:t>
    </w:r>
    <w:r w:rsidRPr="00C53723">
      <w:rPr>
        <w:rFonts w:cs="Arial"/>
        <w:sz w:val="16"/>
        <w:szCs w:val="16"/>
      </w:rPr>
      <w:fldChar w:fldCharType="begin"/>
    </w:r>
    <w:r w:rsidRPr="00C53723">
      <w:rPr>
        <w:rFonts w:cs="Arial"/>
        <w:sz w:val="16"/>
        <w:szCs w:val="16"/>
      </w:rPr>
      <w:instrText xml:space="preserve"> PAGE   \* MERGEFORMAT </w:instrText>
    </w:r>
    <w:r w:rsidRPr="00C53723">
      <w:rPr>
        <w:rFonts w:cs="Arial"/>
        <w:sz w:val="16"/>
        <w:szCs w:val="16"/>
      </w:rPr>
      <w:fldChar w:fldCharType="separate"/>
    </w:r>
    <w:r w:rsidR="00276734">
      <w:rPr>
        <w:rFonts w:cs="Arial"/>
        <w:noProof/>
        <w:sz w:val="16"/>
        <w:szCs w:val="16"/>
      </w:rPr>
      <w:t>13</w:t>
    </w:r>
    <w:r w:rsidRPr="00C5372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4C32" w14:textId="77777777" w:rsidR="00520261" w:rsidRDefault="00520261" w:rsidP="0073176F">
      <w:pPr>
        <w:spacing w:after="0" w:line="240" w:lineRule="auto"/>
      </w:pPr>
      <w:r>
        <w:separator/>
      </w:r>
    </w:p>
  </w:footnote>
  <w:footnote w:type="continuationSeparator" w:id="0">
    <w:p w14:paraId="4A6E625B" w14:textId="77777777" w:rsidR="00520261" w:rsidRDefault="00520261" w:rsidP="0073176F">
      <w:pPr>
        <w:spacing w:after="0" w:line="240" w:lineRule="auto"/>
      </w:pPr>
      <w:r>
        <w:continuationSeparator/>
      </w:r>
    </w:p>
  </w:footnote>
  <w:footnote w:type="continuationNotice" w:id="1">
    <w:p w14:paraId="71BF2A41" w14:textId="77777777" w:rsidR="00520261" w:rsidRDefault="00520261">
      <w:pPr>
        <w:spacing w:before="0" w:after="0" w:line="240" w:lineRule="auto"/>
      </w:pPr>
    </w:p>
  </w:footnote>
  <w:footnote w:id="2">
    <w:p w14:paraId="7B18DA6D" w14:textId="3382E49D" w:rsidR="00FF6D7C" w:rsidRPr="00724D92" w:rsidRDefault="00FF6D7C">
      <w:pPr>
        <w:pStyle w:val="Funotentext"/>
      </w:pPr>
      <w:r>
        <w:rPr>
          <w:rStyle w:val="Funotenzeichen"/>
        </w:rPr>
        <w:footnoteRef/>
      </w:r>
      <w:r>
        <w:t xml:space="preserve"> </w:t>
      </w:r>
      <w:r>
        <w:rPr>
          <w:sz w:val="18"/>
          <w:szCs w:val="18"/>
        </w:rPr>
        <w:t xml:space="preserve">Margin </w:t>
      </w:r>
      <w:r w:rsidR="00540852">
        <w:rPr>
          <w:sz w:val="18"/>
          <w:szCs w:val="18"/>
        </w:rPr>
        <w:t xml:space="preserve">nos. </w:t>
      </w:r>
      <w:r>
        <w:rPr>
          <w:sz w:val="18"/>
          <w:szCs w:val="18"/>
        </w:rPr>
        <w:t>33 and 34 FINMA Circ. 13/3.</w:t>
      </w:r>
    </w:p>
  </w:footnote>
  <w:footnote w:id="3">
    <w:p w14:paraId="6D608F56" w14:textId="4FB54EDF" w:rsidR="00FF6D7C" w:rsidRPr="000A16F9" w:rsidRDefault="00FF6D7C">
      <w:pPr>
        <w:pStyle w:val="Funotentext"/>
        <w:rPr>
          <w:sz w:val="18"/>
          <w:szCs w:val="18"/>
        </w:rPr>
      </w:pPr>
      <w:r>
        <w:rPr>
          <w:rStyle w:val="Funotenzeichen"/>
          <w:sz w:val="18"/>
          <w:szCs w:val="18"/>
        </w:rPr>
        <w:footnoteRef/>
      </w:r>
      <w:r>
        <w:rPr>
          <w:sz w:val="18"/>
          <w:szCs w:val="18"/>
        </w:rPr>
        <w:t xml:space="preserve"> </w:t>
      </w:r>
      <w:r>
        <w:t>Basic audit of Category 1 institutions</w:t>
      </w:r>
      <w:r>
        <w:rPr>
          <w:sz w:val="18"/>
          <w:szCs w:val="18"/>
        </w:rPr>
        <w:t xml:space="preserve"> </w:t>
      </w:r>
    </w:p>
  </w:footnote>
  <w:footnote w:id="4">
    <w:p w14:paraId="1BF62201" w14:textId="5A214E0F" w:rsidR="00FF6D7C" w:rsidRPr="009D74D1" w:rsidRDefault="00FF6D7C">
      <w:pPr>
        <w:pStyle w:val="Funotentext"/>
        <w:rPr>
          <w:sz w:val="16"/>
          <w:szCs w:val="16"/>
        </w:rPr>
      </w:pPr>
      <w:r>
        <w:rPr>
          <w:rStyle w:val="Funotenzeichen"/>
          <w:sz w:val="16"/>
          <w:szCs w:val="16"/>
        </w:rPr>
        <w:footnoteRef/>
      </w:r>
      <w:r>
        <w:rPr>
          <w:sz w:val="16"/>
          <w:szCs w:val="16"/>
        </w:rPr>
        <w:t xml:space="preserve"> The audit points for remuneration systems are only applicable to institutions concerned by margin</w:t>
      </w:r>
      <w:r w:rsidR="00540852">
        <w:rPr>
          <w:sz w:val="16"/>
          <w:szCs w:val="16"/>
        </w:rPr>
        <w:t xml:space="preserve"> no.</w:t>
      </w:r>
      <w:r>
        <w:rPr>
          <w:sz w:val="16"/>
          <w:szCs w:val="16"/>
        </w:rPr>
        <w:t xml:space="preserve"> 6 of FINMA Circ. 10/1.</w:t>
      </w:r>
    </w:p>
  </w:footnote>
  <w:footnote w:id="5">
    <w:p w14:paraId="5F37A816" w14:textId="28E1564F" w:rsidR="00FF6D7C" w:rsidRPr="00C06A90" w:rsidRDefault="00FF6D7C">
      <w:pPr>
        <w:pStyle w:val="Funotentext"/>
        <w:rPr>
          <w:sz w:val="16"/>
        </w:rPr>
      </w:pPr>
      <w:r>
        <w:rPr>
          <w:rStyle w:val="Funotenzeichen"/>
          <w:sz w:val="16"/>
        </w:rPr>
        <w:footnoteRef/>
      </w:r>
      <w:r>
        <w:rPr>
          <w:sz w:val="16"/>
        </w:rPr>
        <w:t xml:space="preserve"> Not applicable </w:t>
      </w:r>
      <w:r w:rsidRPr="00B46E27">
        <w:rPr>
          <w:sz w:val="16"/>
          <w:szCs w:val="16"/>
        </w:rPr>
        <w:t xml:space="preserve">to the institutions falling within the definition under Art. 47a to 47e CAO, which simply need to disclose the key metrics applicable to them. See margin </w:t>
      </w:r>
      <w:r w:rsidR="00540852">
        <w:rPr>
          <w:sz w:val="16"/>
          <w:szCs w:val="16"/>
        </w:rPr>
        <w:t xml:space="preserve">no. </w:t>
      </w:r>
      <w:r w:rsidRPr="00B46E27">
        <w:rPr>
          <w:sz w:val="16"/>
          <w:szCs w:val="16"/>
        </w:rPr>
        <w:t>8.1 FINMA Circ. 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8F4C" w14:textId="222C0AD7" w:rsidR="00FF6D7C" w:rsidRPr="001B46A4" w:rsidRDefault="00FF6D7C" w:rsidP="00617203">
    <w:pPr>
      <w:tabs>
        <w:tab w:val="left" w:pos="4253"/>
        <w:tab w:val="right" w:pos="14317"/>
      </w:tabs>
      <w:spacing w:after="0" w:line="240" w:lineRule="auto"/>
      <w:rPr>
        <w:rFonts w:cs="Arial"/>
        <w:sz w:val="16"/>
        <w:szCs w:val="16"/>
      </w:rPr>
    </w:pPr>
    <w:r w:rsidRPr="001B46A4">
      <w:rPr>
        <w:noProof/>
        <w:sz w:val="16"/>
        <w:szCs w:val="16"/>
        <w:lang w:val="de-CH" w:eastAsia="de-CH" w:bidi="ar-SA"/>
      </w:rPr>
      <w:drawing>
        <wp:anchor distT="0" distB="0" distL="114300" distR="114300" simplePos="0" relativeHeight="251662848" behindDoc="1" locked="0" layoutInCell="1" allowOverlap="1" wp14:anchorId="6D608F54" wp14:editId="2B4D5B31">
          <wp:simplePos x="0" y="0"/>
          <wp:positionH relativeFrom="column">
            <wp:posOffset>7301865</wp:posOffset>
          </wp:positionH>
          <wp:positionV relativeFrom="paragraph">
            <wp:posOffset>-35560</wp:posOffset>
          </wp:positionV>
          <wp:extent cx="1778000" cy="715010"/>
          <wp:effectExtent l="0" t="0" r="0" b="8890"/>
          <wp:wrapTight wrapText="bothSides">
            <wp:wrapPolygon edited="0">
              <wp:start x="0" y="0"/>
              <wp:lineTo x="0" y="21293"/>
              <wp:lineTo x="21291" y="21293"/>
              <wp:lineTo x="21291"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80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6A4">
      <w:rPr>
        <w:b/>
        <w:sz w:val="16"/>
        <w:szCs w:val="16"/>
        <w:highlight w:val="yellow"/>
      </w:rPr>
      <w:t>[Institution XY]</w:t>
    </w:r>
    <w:r w:rsidRPr="001B46A4">
      <w:rPr>
        <w:sz w:val="16"/>
        <w:szCs w:val="16"/>
      </w:rPr>
      <w:tab/>
      <w:t xml:space="preserve">Reference: </w:t>
    </w:r>
    <w:r w:rsidRPr="001B46A4">
      <w:rPr>
        <w:sz w:val="16"/>
        <w:szCs w:val="16"/>
        <w:highlight w:val="yellow"/>
      </w:rPr>
      <w:t>[add reference]</w:t>
    </w:r>
  </w:p>
  <w:p w14:paraId="6D608F4D" w14:textId="4D69740B" w:rsidR="00FF6D7C" w:rsidRPr="001B46A4" w:rsidRDefault="00FF6D7C" w:rsidP="00617203">
    <w:pPr>
      <w:tabs>
        <w:tab w:val="left" w:pos="4253"/>
        <w:tab w:val="right" w:pos="14317"/>
      </w:tabs>
      <w:spacing w:after="0" w:line="240" w:lineRule="auto"/>
      <w:rPr>
        <w:rFonts w:cs="Arial"/>
        <w:sz w:val="16"/>
        <w:szCs w:val="16"/>
      </w:rPr>
    </w:pPr>
    <w:r w:rsidRPr="001B46A4">
      <w:rPr>
        <w:sz w:val="16"/>
        <w:szCs w:val="16"/>
      </w:rPr>
      <w:t xml:space="preserve">Audit period </w:t>
    </w:r>
    <w:r w:rsidRPr="001B46A4">
      <w:rPr>
        <w:sz w:val="16"/>
        <w:szCs w:val="16"/>
        <w:highlight w:val="yellow"/>
      </w:rPr>
      <w:t>20XX</w:t>
    </w:r>
    <w:r w:rsidRPr="001B46A4">
      <w:rPr>
        <w:sz w:val="16"/>
        <w:szCs w:val="16"/>
      </w:rPr>
      <w:tab/>
    </w:r>
    <w:r w:rsidRPr="001B46A4">
      <w:rPr>
        <w:b/>
        <w:bCs/>
        <w:sz w:val="16"/>
        <w:szCs w:val="16"/>
      </w:rPr>
      <w:t>Internal organisation and internal control system</w:t>
    </w:r>
  </w:p>
  <w:p w14:paraId="6D608F4E" w14:textId="768279CF" w:rsidR="00FF6D7C" w:rsidRPr="001B46A4" w:rsidRDefault="00FF6D7C" w:rsidP="00617203">
    <w:pPr>
      <w:tabs>
        <w:tab w:val="center" w:pos="4536"/>
        <w:tab w:val="right" w:pos="9072"/>
      </w:tabs>
      <w:spacing w:after="0" w:line="240" w:lineRule="auto"/>
      <w:rPr>
        <w:rFonts w:cs="Arial"/>
        <w:sz w:val="16"/>
        <w:szCs w:val="16"/>
      </w:rPr>
    </w:pPr>
  </w:p>
  <w:p w14:paraId="6D608F51" w14:textId="77777777" w:rsidR="00FF6D7C" w:rsidRPr="001B46A4" w:rsidRDefault="00FF6D7C">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5E57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202A2DCF"/>
    <w:multiLevelType w:val="hybridMultilevel"/>
    <w:tmpl w:val="501817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3E20BD"/>
    <w:multiLevelType w:val="multilevel"/>
    <w:tmpl w:val="545A961C"/>
    <w:numStyleLink w:val="ListePP"/>
  </w:abstractNum>
  <w:abstractNum w:abstractNumId="4" w15:restartNumberingAfterBreak="0">
    <w:nsid w:val="2A9972C8"/>
    <w:multiLevelType w:val="hybridMultilevel"/>
    <w:tmpl w:val="75F6DD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312FE9"/>
    <w:multiLevelType w:val="hybridMultilevel"/>
    <w:tmpl w:val="4F34DC4E"/>
    <w:lvl w:ilvl="0" w:tplc="4AF4E9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C65080"/>
    <w:multiLevelType w:val="hybridMultilevel"/>
    <w:tmpl w:val="B32E78E0"/>
    <w:lvl w:ilvl="0" w:tplc="1AC414F8">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65E23D6"/>
    <w:multiLevelType w:val="hybridMultilevel"/>
    <w:tmpl w:val="23A83744"/>
    <w:lvl w:ilvl="0" w:tplc="77D6C75C">
      <w:start w:val="1"/>
      <w:numFmt w:val="bullet"/>
      <w:lvlText w:val=""/>
      <w:lvlJc w:val="left"/>
      <w:pPr>
        <w:ind w:left="360" w:hanging="360"/>
      </w:pPr>
      <w:rPr>
        <w:rFonts w:ascii="Symbol" w:hAnsi="Symbol" w:hint="default"/>
        <w:b w:val="0"/>
        <w:i w:val="0"/>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E6F55BA"/>
    <w:multiLevelType w:val="hybridMultilevel"/>
    <w:tmpl w:val="FD38073C"/>
    <w:lvl w:ilvl="0" w:tplc="F1304CD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5438DF"/>
    <w:multiLevelType w:val="hybridMultilevel"/>
    <w:tmpl w:val="1CF8B3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berschrift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abstractNumId w:val="9"/>
  </w:num>
  <w:num w:numId="4">
    <w:abstractNumId w:val="0"/>
  </w:num>
  <w:num w:numId="5">
    <w:abstractNumId w:val="9"/>
  </w:num>
  <w:num w:numId="6">
    <w:abstractNumId w:val="0"/>
  </w:num>
  <w:num w:numId="7">
    <w:abstractNumId w:val="9"/>
  </w:num>
  <w:num w:numId="8">
    <w:abstractNumId w:val="9"/>
  </w:num>
  <w:num w:numId="9">
    <w:abstractNumId w:val="9"/>
  </w:num>
  <w:num w:numId="10">
    <w:abstractNumId w:val="0"/>
  </w:num>
  <w:num w:numId="11">
    <w:abstractNumId w:val="0"/>
  </w:num>
  <w:num w:numId="12">
    <w:abstractNumId w:val="9"/>
  </w:num>
  <w:num w:numId="13">
    <w:abstractNumId w:val="5"/>
  </w:num>
  <w:num w:numId="14">
    <w:abstractNumId w:val="8"/>
  </w:num>
  <w:num w:numId="15">
    <w:abstractNumId w:val="0"/>
  </w:num>
  <w:num w:numId="16">
    <w:abstractNumId w:val="0"/>
  </w:num>
  <w:num w:numId="17">
    <w:abstractNumId w:val="0"/>
  </w:num>
  <w:num w:numId="18">
    <w:abstractNumId w:val="0"/>
  </w:num>
  <w:num w:numId="19">
    <w:abstractNumId w:val="4"/>
  </w:num>
  <w:num w:numId="20">
    <w:abstractNumId w:val="9"/>
  </w:num>
  <w:num w:numId="21">
    <w:abstractNumId w:val="0"/>
  </w:num>
  <w:num w:numId="22">
    <w:abstractNumId w:val="2"/>
  </w:num>
  <w:num w:numId="23">
    <w:abstractNumId w:val="10"/>
  </w:num>
  <w:num w:numId="24">
    <w:abstractNumId w:val="7"/>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08"/>
  <w:autoHyphenation/>
  <w:hyphenationZone w:val="567"/>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6F"/>
    <w:rsid w:val="000038B7"/>
    <w:rsid w:val="00004411"/>
    <w:rsid w:val="000067CF"/>
    <w:rsid w:val="00006AD7"/>
    <w:rsid w:val="00006BC9"/>
    <w:rsid w:val="00007639"/>
    <w:rsid w:val="00011989"/>
    <w:rsid w:val="00012AEB"/>
    <w:rsid w:val="00012CCD"/>
    <w:rsid w:val="00013CC5"/>
    <w:rsid w:val="00014CAD"/>
    <w:rsid w:val="0001506A"/>
    <w:rsid w:val="00015372"/>
    <w:rsid w:val="00016202"/>
    <w:rsid w:val="00016B0E"/>
    <w:rsid w:val="00016C72"/>
    <w:rsid w:val="00020474"/>
    <w:rsid w:val="000209A9"/>
    <w:rsid w:val="0002133D"/>
    <w:rsid w:val="00022135"/>
    <w:rsid w:val="00022671"/>
    <w:rsid w:val="0002429A"/>
    <w:rsid w:val="000251A4"/>
    <w:rsid w:val="0002624A"/>
    <w:rsid w:val="00030F77"/>
    <w:rsid w:val="000311E0"/>
    <w:rsid w:val="00031355"/>
    <w:rsid w:val="000363B1"/>
    <w:rsid w:val="000366CA"/>
    <w:rsid w:val="00036D65"/>
    <w:rsid w:val="00041BB7"/>
    <w:rsid w:val="000424C9"/>
    <w:rsid w:val="0004253A"/>
    <w:rsid w:val="00042A8B"/>
    <w:rsid w:val="00047096"/>
    <w:rsid w:val="00047792"/>
    <w:rsid w:val="00047C8C"/>
    <w:rsid w:val="00051655"/>
    <w:rsid w:val="00052219"/>
    <w:rsid w:val="00052F74"/>
    <w:rsid w:val="00054FC6"/>
    <w:rsid w:val="00055633"/>
    <w:rsid w:val="00057794"/>
    <w:rsid w:val="000608A8"/>
    <w:rsid w:val="00060C63"/>
    <w:rsid w:val="00061BA4"/>
    <w:rsid w:val="000624A4"/>
    <w:rsid w:val="000634CA"/>
    <w:rsid w:val="000652CA"/>
    <w:rsid w:val="00065D05"/>
    <w:rsid w:val="000661B3"/>
    <w:rsid w:val="00067665"/>
    <w:rsid w:val="00070C3D"/>
    <w:rsid w:val="000735D6"/>
    <w:rsid w:val="00073B7D"/>
    <w:rsid w:val="00082C26"/>
    <w:rsid w:val="00082D9B"/>
    <w:rsid w:val="00083FB0"/>
    <w:rsid w:val="000843F8"/>
    <w:rsid w:val="00085B58"/>
    <w:rsid w:val="000869BB"/>
    <w:rsid w:val="000877B1"/>
    <w:rsid w:val="00090ADF"/>
    <w:rsid w:val="00090FAF"/>
    <w:rsid w:val="000926CB"/>
    <w:rsid w:val="00093407"/>
    <w:rsid w:val="00093842"/>
    <w:rsid w:val="00095183"/>
    <w:rsid w:val="00095592"/>
    <w:rsid w:val="000A0B0F"/>
    <w:rsid w:val="000A16F9"/>
    <w:rsid w:val="000A1BD5"/>
    <w:rsid w:val="000A3A51"/>
    <w:rsid w:val="000A42AC"/>
    <w:rsid w:val="000A581D"/>
    <w:rsid w:val="000A60E5"/>
    <w:rsid w:val="000A6E44"/>
    <w:rsid w:val="000A6E53"/>
    <w:rsid w:val="000B0AEC"/>
    <w:rsid w:val="000B3D37"/>
    <w:rsid w:val="000B5B37"/>
    <w:rsid w:val="000B6A11"/>
    <w:rsid w:val="000B76EE"/>
    <w:rsid w:val="000B79EE"/>
    <w:rsid w:val="000B7C09"/>
    <w:rsid w:val="000C0BDE"/>
    <w:rsid w:val="000C162D"/>
    <w:rsid w:val="000C4F2D"/>
    <w:rsid w:val="000C7424"/>
    <w:rsid w:val="000C7D90"/>
    <w:rsid w:val="000D12C2"/>
    <w:rsid w:val="000D13B1"/>
    <w:rsid w:val="000D398C"/>
    <w:rsid w:val="000D6113"/>
    <w:rsid w:val="000D6161"/>
    <w:rsid w:val="000E043C"/>
    <w:rsid w:val="000E1C2F"/>
    <w:rsid w:val="000E3618"/>
    <w:rsid w:val="000E37FC"/>
    <w:rsid w:val="000E4272"/>
    <w:rsid w:val="000E50B3"/>
    <w:rsid w:val="000E590A"/>
    <w:rsid w:val="000E677E"/>
    <w:rsid w:val="000E6A63"/>
    <w:rsid w:val="000E6EE6"/>
    <w:rsid w:val="000E7D0B"/>
    <w:rsid w:val="000F233C"/>
    <w:rsid w:val="000F2476"/>
    <w:rsid w:val="000F42F4"/>
    <w:rsid w:val="000F4671"/>
    <w:rsid w:val="000F74EB"/>
    <w:rsid w:val="001008BC"/>
    <w:rsid w:val="00100AB2"/>
    <w:rsid w:val="00100F5B"/>
    <w:rsid w:val="001038EF"/>
    <w:rsid w:val="00107C0F"/>
    <w:rsid w:val="00107E58"/>
    <w:rsid w:val="0011059F"/>
    <w:rsid w:val="00110A2E"/>
    <w:rsid w:val="00110D57"/>
    <w:rsid w:val="001112D4"/>
    <w:rsid w:val="0011142A"/>
    <w:rsid w:val="00111449"/>
    <w:rsid w:val="00111BD5"/>
    <w:rsid w:val="001125B1"/>
    <w:rsid w:val="0012026E"/>
    <w:rsid w:val="00120F66"/>
    <w:rsid w:val="00121478"/>
    <w:rsid w:val="00121E7A"/>
    <w:rsid w:val="00121F9E"/>
    <w:rsid w:val="00123E39"/>
    <w:rsid w:val="00124C11"/>
    <w:rsid w:val="00127B56"/>
    <w:rsid w:val="00130B30"/>
    <w:rsid w:val="00131D47"/>
    <w:rsid w:val="001347FC"/>
    <w:rsid w:val="00136832"/>
    <w:rsid w:val="0014034B"/>
    <w:rsid w:val="00141559"/>
    <w:rsid w:val="00142C84"/>
    <w:rsid w:val="00143645"/>
    <w:rsid w:val="0014398E"/>
    <w:rsid w:val="00146B9B"/>
    <w:rsid w:val="00146BD6"/>
    <w:rsid w:val="0014750E"/>
    <w:rsid w:val="001524A9"/>
    <w:rsid w:val="0015290D"/>
    <w:rsid w:val="00153358"/>
    <w:rsid w:val="00155567"/>
    <w:rsid w:val="00157260"/>
    <w:rsid w:val="00160B64"/>
    <w:rsid w:val="001610BF"/>
    <w:rsid w:val="00166DBD"/>
    <w:rsid w:val="00166E49"/>
    <w:rsid w:val="0016794B"/>
    <w:rsid w:val="0017032A"/>
    <w:rsid w:val="001737DA"/>
    <w:rsid w:val="00173D99"/>
    <w:rsid w:val="00173ED3"/>
    <w:rsid w:val="00174949"/>
    <w:rsid w:val="0017531B"/>
    <w:rsid w:val="00175CF3"/>
    <w:rsid w:val="0018043A"/>
    <w:rsid w:val="0018043C"/>
    <w:rsid w:val="00182272"/>
    <w:rsid w:val="00183846"/>
    <w:rsid w:val="00185722"/>
    <w:rsid w:val="00185758"/>
    <w:rsid w:val="00186C72"/>
    <w:rsid w:val="00190590"/>
    <w:rsid w:val="00191D14"/>
    <w:rsid w:val="0019241A"/>
    <w:rsid w:val="00194422"/>
    <w:rsid w:val="001945E6"/>
    <w:rsid w:val="001954E8"/>
    <w:rsid w:val="0019797A"/>
    <w:rsid w:val="001A105A"/>
    <w:rsid w:val="001A1AC0"/>
    <w:rsid w:val="001A1B32"/>
    <w:rsid w:val="001A39AF"/>
    <w:rsid w:val="001B06BD"/>
    <w:rsid w:val="001B0E19"/>
    <w:rsid w:val="001B128C"/>
    <w:rsid w:val="001B22AD"/>
    <w:rsid w:val="001B2788"/>
    <w:rsid w:val="001B3543"/>
    <w:rsid w:val="001B380C"/>
    <w:rsid w:val="001B3A1A"/>
    <w:rsid w:val="001B416F"/>
    <w:rsid w:val="001B46A4"/>
    <w:rsid w:val="001B4BC1"/>
    <w:rsid w:val="001B4C64"/>
    <w:rsid w:val="001B763E"/>
    <w:rsid w:val="001C001D"/>
    <w:rsid w:val="001C0CFD"/>
    <w:rsid w:val="001C1216"/>
    <w:rsid w:val="001C22FE"/>
    <w:rsid w:val="001C4063"/>
    <w:rsid w:val="001C474C"/>
    <w:rsid w:val="001C52E1"/>
    <w:rsid w:val="001C7344"/>
    <w:rsid w:val="001C7622"/>
    <w:rsid w:val="001D0059"/>
    <w:rsid w:val="001D023A"/>
    <w:rsid w:val="001D3C51"/>
    <w:rsid w:val="001D3F89"/>
    <w:rsid w:val="001E0C10"/>
    <w:rsid w:val="001E2A56"/>
    <w:rsid w:val="001E49CA"/>
    <w:rsid w:val="001E6CC8"/>
    <w:rsid w:val="001E7E5E"/>
    <w:rsid w:val="001F02CD"/>
    <w:rsid w:val="001F2158"/>
    <w:rsid w:val="001F24B7"/>
    <w:rsid w:val="001F3034"/>
    <w:rsid w:val="001F3507"/>
    <w:rsid w:val="001F39B2"/>
    <w:rsid w:val="001F440D"/>
    <w:rsid w:val="001F599D"/>
    <w:rsid w:val="001F6305"/>
    <w:rsid w:val="001F65D0"/>
    <w:rsid w:val="001F73C5"/>
    <w:rsid w:val="001F77B1"/>
    <w:rsid w:val="001F782E"/>
    <w:rsid w:val="0020088C"/>
    <w:rsid w:val="00201E2E"/>
    <w:rsid w:val="00202B37"/>
    <w:rsid w:val="00207C18"/>
    <w:rsid w:val="002104F2"/>
    <w:rsid w:val="0021155E"/>
    <w:rsid w:val="00211A49"/>
    <w:rsid w:val="00211D49"/>
    <w:rsid w:val="00211D75"/>
    <w:rsid w:val="00211E93"/>
    <w:rsid w:val="00212645"/>
    <w:rsid w:val="00213428"/>
    <w:rsid w:val="0021403B"/>
    <w:rsid w:val="0021406D"/>
    <w:rsid w:val="002157DE"/>
    <w:rsid w:val="00216358"/>
    <w:rsid w:val="00216E73"/>
    <w:rsid w:val="00220745"/>
    <w:rsid w:val="0022183B"/>
    <w:rsid w:val="002219EF"/>
    <w:rsid w:val="0022227C"/>
    <w:rsid w:val="00222D10"/>
    <w:rsid w:val="00223408"/>
    <w:rsid w:val="00223F6D"/>
    <w:rsid w:val="0022521D"/>
    <w:rsid w:val="0022774D"/>
    <w:rsid w:val="0023086C"/>
    <w:rsid w:val="002311A4"/>
    <w:rsid w:val="002314A8"/>
    <w:rsid w:val="00232D62"/>
    <w:rsid w:val="0023405D"/>
    <w:rsid w:val="00234352"/>
    <w:rsid w:val="002347B9"/>
    <w:rsid w:val="00234CCB"/>
    <w:rsid w:val="00235C97"/>
    <w:rsid w:val="00240C18"/>
    <w:rsid w:val="0024141C"/>
    <w:rsid w:val="00242618"/>
    <w:rsid w:val="0024269F"/>
    <w:rsid w:val="002434AC"/>
    <w:rsid w:val="00244A55"/>
    <w:rsid w:val="0024636B"/>
    <w:rsid w:val="0024768A"/>
    <w:rsid w:val="00247845"/>
    <w:rsid w:val="002500D9"/>
    <w:rsid w:val="00250F35"/>
    <w:rsid w:val="00251456"/>
    <w:rsid w:val="0025192F"/>
    <w:rsid w:val="00251AE5"/>
    <w:rsid w:val="00251CA0"/>
    <w:rsid w:val="00251FD0"/>
    <w:rsid w:val="00253AE1"/>
    <w:rsid w:val="00253DDB"/>
    <w:rsid w:val="002553A1"/>
    <w:rsid w:val="0025569C"/>
    <w:rsid w:val="0025724C"/>
    <w:rsid w:val="00261820"/>
    <w:rsid w:val="00262ECC"/>
    <w:rsid w:val="002636B8"/>
    <w:rsid w:val="00266F48"/>
    <w:rsid w:val="00267097"/>
    <w:rsid w:val="00267951"/>
    <w:rsid w:val="0027033C"/>
    <w:rsid w:val="0027130B"/>
    <w:rsid w:val="002729E7"/>
    <w:rsid w:val="002743FF"/>
    <w:rsid w:val="002745A3"/>
    <w:rsid w:val="0027643F"/>
    <w:rsid w:val="00276734"/>
    <w:rsid w:val="002767F3"/>
    <w:rsid w:val="00282365"/>
    <w:rsid w:val="00282AF6"/>
    <w:rsid w:val="00283147"/>
    <w:rsid w:val="00284351"/>
    <w:rsid w:val="00284424"/>
    <w:rsid w:val="00284880"/>
    <w:rsid w:val="002856CE"/>
    <w:rsid w:val="00286E06"/>
    <w:rsid w:val="002910B0"/>
    <w:rsid w:val="002933D3"/>
    <w:rsid w:val="002952FE"/>
    <w:rsid w:val="00297485"/>
    <w:rsid w:val="002A0AFC"/>
    <w:rsid w:val="002A1E46"/>
    <w:rsid w:val="002A238B"/>
    <w:rsid w:val="002A2426"/>
    <w:rsid w:val="002A2544"/>
    <w:rsid w:val="002A3D86"/>
    <w:rsid w:val="002A48CB"/>
    <w:rsid w:val="002A579C"/>
    <w:rsid w:val="002B0057"/>
    <w:rsid w:val="002B19F9"/>
    <w:rsid w:val="002B2539"/>
    <w:rsid w:val="002B3029"/>
    <w:rsid w:val="002B3A01"/>
    <w:rsid w:val="002B4896"/>
    <w:rsid w:val="002B4AE7"/>
    <w:rsid w:val="002B79CF"/>
    <w:rsid w:val="002B7ED8"/>
    <w:rsid w:val="002C24C7"/>
    <w:rsid w:val="002C2523"/>
    <w:rsid w:val="002C3A35"/>
    <w:rsid w:val="002C7744"/>
    <w:rsid w:val="002D08A4"/>
    <w:rsid w:val="002D1C55"/>
    <w:rsid w:val="002D2A40"/>
    <w:rsid w:val="002D3883"/>
    <w:rsid w:val="002D4C85"/>
    <w:rsid w:val="002D4D9A"/>
    <w:rsid w:val="002D56A5"/>
    <w:rsid w:val="002D5DB0"/>
    <w:rsid w:val="002D6662"/>
    <w:rsid w:val="002D6DCC"/>
    <w:rsid w:val="002E017C"/>
    <w:rsid w:val="002E033C"/>
    <w:rsid w:val="002E10A8"/>
    <w:rsid w:val="002E545F"/>
    <w:rsid w:val="002F0FC8"/>
    <w:rsid w:val="002F1359"/>
    <w:rsid w:val="002F2940"/>
    <w:rsid w:val="002F2C0F"/>
    <w:rsid w:val="002F6C79"/>
    <w:rsid w:val="002F7710"/>
    <w:rsid w:val="002F78C3"/>
    <w:rsid w:val="002F7CFD"/>
    <w:rsid w:val="002F7E16"/>
    <w:rsid w:val="00300311"/>
    <w:rsid w:val="00301420"/>
    <w:rsid w:val="0030165B"/>
    <w:rsid w:val="003043F6"/>
    <w:rsid w:val="00304472"/>
    <w:rsid w:val="00305F72"/>
    <w:rsid w:val="003072C1"/>
    <w:rsid w:val="00307DC6"/>
    <w:rsid w:val="003105B9"/>
    <w:rsid w:val="00310C41"/>
    <w:rsid w:val="00311C64"/>
    <w:rsid w:val="00312D1B"/>
    <w:rsid w:val="003130A1"/>
    <w:rsid w:val="00313E95"/>
    <w:rsid w:val="00314A15"/>
    <w:rsid w:val="00315D63"/>
    <w:rsid w:val="003164E2"/>
    <w:rsid w:val="00316E7E"/>
    <w:rsid w:val="00317130"/>
    <w:rsid w:val="00317848"/>
    <w:rsid w:val="003179A2"/>
    <w:rsid w:val="0032007C"/>
    <w:rsid w:val="00320CAD"/>
    <w:rsid w:val="00321885"/>
    <w:rsid w:val="00321FD5"/>
    <w:rsid w:val="00322EDE"/>
    <w:rsid w:val="003230EE"/>
    <w:rsid w:val="00325611"/>
    <w:rsid w:val="00327735"/>
    <w:rsid w:val="003324D9"/>
    <w:rsid w:val="003334B7"/>
    <w:rsid w:val="00333D0B"/>
    <w:rsid w:val="00333E26"/>
    <w:rsid w:val="00334C1F"/>
    <w:rsid w:val="003351BB"/>
    <w:rsid w:val="003353FA"/>
    <w:rsid w:val="0033615A"/>
    <w:rsid w:val="003367A0"/>
    <w:rsid w:val="0033737E"/>
    <w:rsid w:val="0034078A"/>
    <w:rsid w:val="00341BA1"/>
    <w:rsid w:val="00346A38"/>
    <w:rsid w:val="00350BD1"/>
    <w:rsid w:val="00350E54"/>
    <w:rsid w:val="0035176B"/>
    <w:rsid w:val="003519F3"/>
    <w:rsid w:val="00351BE1"/>
    <w:rsid w:val="00351EB2"/>
    <w:rsid w:val="00352645"/>
    <w:rsid w:val="00352874"/>
    <w:rsid w:val="003540BD"/>
    <w:rsid w:val="00354A23"/>
    <w:rsid w:val="00354FAD"/>
    <w:rsid w:val="003567BF"/>
    <w:rsid w:val="00357213"/>
    <w:rsid w:val="003579C8"/>
    <w:rsid w:val="00357D7F"/>
    <w:rsid w:val="003610A7"/>
    <w:rsid w:val="003613F7"/>
    <w:rsid w:val="003634E4"/>
    <w:rsid w:val="00364401"/>
    <w:rsid w:val="00366D3A"/>
    <w:rsid w:val="00367CC7"/>
    <w:rsid w:val="00370225"/>
    <w:rsid w:val="00370776"/>
    <w:rsid w:val="0037077C"/>
    <w:rsid w:val="00371281"/>
    <w:rsid w:val="00371620"/>
    <w:rsid w:val="003717DC"/>
    <w:rsid w:val="003725B2"/>
    <w:rsid w:val="0037289F"/>
    <w:rsid w:val="0038190E"/>
    <w:rsid w:val="003827C3"/>
    <w:rsid w:val="00385857"/>
    <w:rsid w:val="0038669F"/>
    <w:rsid w:val="00386725"/>
    <w:rsid w:val="00386A98"/>
    <w:rsid w:val="0039029E"/>
    <w:rsid w:val="00390304"/>
    <w:rsid w:val="00392256"/>
    <w:rsid w:val="0039230C"/>
    <w:rsid w:val="003926DD"/>
    <w:rsid w:val="00392C86"/>
    <w:rsid w:val="00394636"/>
    <w:rsid w:val="00395B22"/>
    <w:rsid w:val="00395C7E"/>
    <w:rsid w:val="003968DD"/>
    <w:rsid w:val="00396930"/>
    <w:rsid w:val="00396CC5"/>
    <w:rsid w:val="00396D67"/>
    <w:rsid w:val="003A1DA5"/>
    <w:rsid w:val="003A41A2"/>
    <w:rsid w:val="003A59C3"/>
    <w:rsid w:val="003A5EE2"/>
    <w:rsid w:val="003A5F61"/>
    <w:rsid w:val="003A63B2"/>
    <w:rsid w:val="003A656C"/>
    <w:rsid w:val="003A74C2"/>
    <w:rsid w:val="003A7D45"/>
    <w:rsid w:val="003B1109"/>
    <w:rsid w:val="003B1D91"/>
    <w:rsid w:val="003B2781"/>
    <w:rsid w:val="003B3F09"/>
    <w:rsid w:val="003B57F9"/>
    <w:rsid w:val="003B60EB"/>
    <w:rsid w:val="003C0030"/>
    <w:rsid w:val="003C0668"/>
    <w:rsid w:val="003C112D"/>
    <w:rsid w:val="003C3657"/>
    <w:rsid w:val="003C3BBB"/>
    <w:rsid w:val="003C4C44"/>
    <w:rsid w:val="003C4F8E"/>
    <w:rsid w:val="003C5B48"/>
    <w:rsid w:val="003C6F80"/>
    <w:rsid w:val="003C79BE"/>
    <w:rsid w:val="003D072E"/>
    <w:rsid w:val="003D1621"/>
    <w:rsid w:val="003D1FBC"/>
    <w:rsid w:val="003D2D4A"/>
    <w:rsid w:val="003D42C9"/>
    <w:rsid w:val="003D5B18"/>
    <w:rsid w:val="003E0B77"/>
    <w:rsid w:val="003E1DA2"/>
    <w:rsid w:val="003E2A5B"/>
    <w:rsid w:val="003E350D"/>
    <w:rsid w:val="003E4685"/>
    <w:rsid w:val="003F1BA6"/>
    <w:rsid w:val="003F1EE5"/>
    <w:rsid w:val="003F2543"/>
    <w:rsid w:val="003F2BCB"/>
    <w:rsid w:val="003F4F30"/>
    <w:rsid w:val="003F50D1"/>
    <w:rsid w:val="003F55D5"/>
    <w:rsid w:val="003F5CD3"/>
    <w:rsid w:val="003F6868"/>
    <w:rsid w:val="003F6D4F"/>
    <w:rsid w:val="003F6ECC"/>
    <w:rsid w:val="003F7AD9"/>
    <w:rsid w:val="0040004E"/>
    <w:rsid w:val="004016DA"/>
    <w:rsid w:val="004025B9"/>
    <w:rsid w:val="00402D63"/>
    <w:rsid w:val="0040313A"/>
    <w:rsid w:val="004039EA"/>
    <w:rsid w:val="0040619D"/>
    <w:rsid w:val="004112D6"/>
    <w:rsid w:val="00411CDA"/>
    <w:rsid w:val="0041269F"/>
    <w:rsid w:val="004133F5"/>
    <w:rsid w:val="004148E2"/>
    <w:rsid w:val="004152F9"/>
    <w:rsid w:val="004165FE"/>
    <w:rsid w:val="00416969"/>
    <w:rsid w:val="00416AA6"/>
    <w:rsid w:val="00416B51"/>
    <w:rsid w:val="004178C4"/>
    <w:rsid w:val="00420151"/>
    <w:rsid w:val="00421376"/>
    <w:rsid w:val="00422480"/>
    <w:rsid w:val="00422DC3"/>
    <w:rsid w:val="00423239"/>
    <w:rsid w:val="004240C2"/>
    <w:rsid w:val="00424650"/>
    <w:rsid w:val="00425A72"/>
    <w:rsid w:val="00425BF6"/>
    <w:rsid w:val="004323DC"/>
    <w:rsid w:val="00433134"/>
    <w:rsid w:val="004333E7"/>
    <w:rsid w:val="00433E8D"/>
    <w:rsid w:val="00434174"/>
    <w:rsid w:val="00435420"/>
    <w:rsid w:val="00435848"/>
    <w:rsid w:val="00436011"/>
    <w:rsid w:val="0043721F"/>
    <w:rsid w:val="004377EE"/>
    <w:rsid w:val="004418C3"/>
    <w:rsid w:val="004437B5"/>
    <w:rsid w:val="004439A8"/>
    <w:rsid w:val="00444C32"/>
    <w:rsid w:val="0044517C"/>
    <w:rsid w:val="0044708D"/>
    <w:rsid w:val="00450038"/>
    <w:rsid w:val="004514BB"/>
    <w:rsid w:val="00451A4E"/>
    <w:rsid w:val="00451DBD"/>
    <w:rsid w:val="00452091"/>
    <w:rsid w:val="0045532C"/>
    <w:rsid w:val="00460CF5"/>
    <w:rsid w:val="00461125"/>
    <w:rsid w:val="00461A02"/>
    <w:rsid w:val="00464225"/>
    <w:rsid w:val="004649B5"/>
    <w:rsid w:val="004677B3"/>
    <w:rsid w:val="00470367"/>
    <w:rsid w:val="00470FB6"/>
    <w:rsid w:val="00472727"/>
    <w:rsid w:val="00472883"/>
    <w:rsid w:val="00472994"/>
    <w:rsid w:val="00472A1B"/>
    <w:rsid w:val="004730C0"/>
    <w:rsid w:val="00473567"/>
    <w:rsid w:val="0047486C"/>
    <w:rsid w:val="004768CD"/>
    <w:rsid w:val="00476DE3"/>
    <w:rsid w:val="004814BC"/>
    <w:rsid w:val="00481D98"/>
    <w:rsid w:val="004823CB"/>
    <w:rsid w:val="00482DA3"/>
    <w:rsid w:val="004850F8"/>
    <w:rsid w:val="0048782D"/>
    <w:rsid w:val="0049056B"/>
    <w:rsid w:val="004907DE"/>
    <w:rsid w:val="004918A4"/>
    <w:rsid w:val="00492BCF"/>
    <w:rsid w:val="00494EE0"/>
    <w:rsid w:val="00495685"/>
    <w:rsid w:val="004956B5"/>
    <w:rsid w:val="00496E5A"/>
    <w:rsid w:val="004A3785"/>
    <w:rsid w:val="004A5DC7"/>
    <w:rsid w:val="004A6991"/>
    <w:rsid w:val="004A782D"/>
    <w:rsid w:val="004A7E20"/>
    <w:rsid w:val="004B01E0"/>
    <w:rsid w:val="004B0334"/>
    <w:rsid w:val="004B0CD9"/>
    <w:rsid w:val="004B2DBB"/>
    <w:rsid w:val="004B3BD5"/>
    <w:rsid w:val="004B3C1A"/>
    <w:rsid w:val="004B3DF7"/>
    <w:rsid w:val="004B5919"/>
    <w:rsid w:val="004B6EB8"/>
    <w:rsid w:val="004B77F7"/>
    <w:rsid w:val="004C201D"/>
    <w:rsid w:val="004C2138"/>
    <w:rsid w:val="004C25BE"/>
    <w:rsid w:val="004C3F57"/>
    <w:rsid w:val="004C43A0"/>
    <w:rsid w:val="004D0626"/>
    <w:rsid w:val="004D24D3"/>
    <w:rsid w:val="004D62C9"/>
    <w:rsid w:val="004D76DE"/>
    <w:rsid w:val="004E1151"/>
    <w:rsid w:val="004E2F84"/>
    <w:rsid w:val="004E4E0D"/>
    <w:rsid w:val="004E51DB"/>
    <w:rsid w:val="004E7E53"/>
    <w:rsid w:val="004F0A90"/>
    <w:rsid w:val="004F0D79"/>
    <w:rsid w:val="004F4848"/>
    <w:rsid w:val="004F5BE3"/>
    <w:rsid w:val="004F6445"/>
    <w:rsid w:val="004F71C7"/>
    <w:rsid w:val="00501816"/>
    <w:rsid w:val="00503BE5"/>
    <w:rsid w:val="00503CAD"/>
    <w:rsid w:val="00505876"/>
    <w:rsid w:val="005105C7"/>
    <w:rsid w:val="00513348"/>
    <w:rsid w:val="00513C97"/>
    <w:rsid w:val="0051428A"/>
    <w:rsid w:val="0051480E"/>
    <w:rsid w:val="00514D2B"/>
    <w:rsid w:val="005172C0"/>
    <w:rsid w:val="00520261"/>
    <w:rsid w:val="005202DE"/>
    <w:rsid w:val="005233D5"/>
    <w:rsid w:val="0052507A"/>
    <w:rsid w:val="00525DF7"/>
    <w:rsid w:val="00526BEC"/>
    <w:rsid w:val="005274D3"/>
    <w:rsid w:val="00531EE2"/>
    <w:rsid w:val="0053279A"/>
    <w:rsid w:val="0053333D"/>
    <w:rsid w:val="0053365C"/>
    <w:rsid w:val="00534ED1"/>
    <w:rsid w:val="00535389"/>
    <w:rsid w:val="00535EE0"/>
    <w:rsid w:val="00537005"/>
    <w:rsid w:val="00537333"/>
    <w:rsid w:val="00537474"/>
    <w:rsid w:val="00537739"/>
    <w:rsid w:val="00540201"/>
    <w:rsid w:val="00540852"/>
    <w:rsid w:val="00540BDF"/>
    <w:rsid w:val="0054178D"/>
    <w:rsid w:val="005417FC"/>
    <w:rsid w:val="00541A5C"/>
    <w:rsid w:val="00543117"/>
    <w:rsid w:val="005441F9"/>
    <w:rsid w:val="005443CE"/>
    <w:rsid w:val="005444E9"/>
    <w:rsid w:val="00544C0F"/>
    <w:rsid w:val="00545091"/>
    <w:rsid w:val="00547381"/>
    <w:rsid w:val="005528FD"/>
    <w:rsid w:val="005530EA"/>
    <w:rsid w:val="00554CE5"/>
    <w:rsid w:val="00554E74"/>
    <w:rsid w:val="00561304"/>
    <w:rsid w:val="0056140A"/>
    <w:rsid w:val="00562942"/>
    <w:rsid w:val="00565238"/>
    <w:rsid w:val="005660D8"/>
    <w:rsid w:val="0056630F"/>
    <w:rsid w:val="005666B9"/>
    <w:rsid w:val="0056750B"/>
    <w:rsid w:val="005727F8"/>
    <w:rsid w:val="0057344E"/>
    <w:rsid w:val="005743E7"/>
    <w:rsid w:val="00577112"/>
    <w:rsid w:val="00577539"/>
    <w:rsid w:val="00577707"/>
    <w:rsid w:val="0058037C"/>
    <w:rsid w:val="00583A54"/>
    <w:rsid w:val="00584EE7"/>
    <w:rsid w:val="00586642"/>
    <w:rsid w:val="00587D91"/>
    <w:rsid w:val="00587DC2"/>
    <w:rsid w:val="00591D54"/>
    <w:rsid w:val="00592388"/>
    <w:rsid w:val="00594CFF"/>
    <w:rsid w:val="0059738E"/>
    <w:rsid w:val="005977A9"/>
    <w:rsid w:val="005A14D1"/>
    <w:rsid w:val="005A1780"/>
    <w:rsid w:val="005A2F74"/>
    <w:rsid w:val="005A3720"/>
    <w:rsid w:val="005A4026"/>
    <w:rsid w:val="005A5AF1"/>
    <w:rsid w:val="005A60BB"/>
    <w:rsid w:val="005A6109"/>
    <w:rsid w:val="005A610B"/>
    <w:rsid w:val="005B0390"/>
    <w:rsid w:val="005B0451"/>
    <w:rsid w:val="005B131C"/>
    <w:rsid w:val="005B2DD6"/>
    <w:rsid w:val="005B401B"/>
    <w:rsid w:val="005B49D5"/>
    <w:rsid w:val="005B5A08"/>
    <w:rsid w:val="005B6365"/>
    <w:rsid w:val="005B7D40"/>
    <w:rsid w:val="005C00F0"/>
    <w:rsid w:val="005C0C64"/>
    <w:rsid w:val="005C1B13"/>
    <w:rsid w:val="005C1C95"/>
    <w:rsid w:val="005C23EF"/>
    <w:rsid w:val="005C2BD4"/>
    <w:rsid w:val="005C33F7"/>
    <w:rsid w:val="005C668B"/>
    <w:rsid w:val="005C71F0"/>
    <w:rsid w:val="005D00E1"/>
    <w:rsid w:val="005D15FC"/>
    <w:rsid w:val="005D2808"/>
    <w:rsid w:val="005D33C8"/>
    <w:rsid w:val="005D33E0"/>
    <w:rsid w:val="005D3665"/>
    <w:rsid w:val="005D386E"/>
    <w:rsid w:val="005D483E"/>
    <w:rsid w:val="005D62BB"/>
    <w:rsid w:val="005D6922"/>
    <w:rsid w:val="005D75D8"/>
    <w:rsid w:val="005E0093"/>
    <w:rsid w:val="005E3D2F"/>
    <w:rsid w:val="005E57A3"/>
    <w:rsid w:val="005E583D"/>
    <w:rsid w:val="005E62A5"/>
    <w:rsid w:val="005E6341"/>
    <w:rsid w:val="005E6F8D"/>
    <w:rsid w:val="005E7298"/>
    <w:rsid w:val="005E7745"/>
    <w:rsid w:val="005F0124"/>
    <w:rsid w:val="005F4021"/>
    <w:rsid w:val="005F5D8D"/>
    <w:rsid w:val="005F5DA8"/>
    <w:rsid w:val="005F6861"/>
    <w:rsid w:val="005F6AC6"/>
    <w:rsid w:val="005F7077"/>
    <w:rsid w:val="006003DA"/>
    <w:rsid w:val="00600C39"/>
    <w:rsid w:val="00601789"/>
    <w:rsid w:val="0060349B"/>
    <w:rsid w:val="00604518"/>
    <w:rsid w:val="0060513D"/>
    <w:rsid w:val="0060535B"/>
    <w:rsid w:val="00605872"/>
    <w:rsid w:val="00606979"/>
    <w:rsid w:val="006071DD"/>
    <w:rsid w:val="006072F5"/>
    <w:rsid w:val="00610197"/>
    <w:rsid w:val="00610268"/>
    <w:rsid w:val="006106AB"/>
    <w:rsid w:val="00610BC3"/>
    <w:rsid w:val="00611FB4"/>
    <w:rsid w:val="006120B0"/>
    <w:rsid w:val="006143D4"/>
    <w:rsid w:val="00614C4B"/>
    <w:rsid w:val="00615279"/>
    <w:rsid w:val="00616026"/>
    <w:rsid w:val="00617203"/>
    <w:rsid w:val="006173B6"/>
    <w:rsid w:val="00617A8C"/>
    <w:rsid w:val="00617D2B"/>
    <w:rsid w:val="0062059E"/>
    <w:rsid w:val="00620C71"/>
    <w:rsid w:val="00621045"/>
    <w:rsid w:val="006213D9"/>
    <w:rsid w:val="00621AE0"/>
    <w:rsid w:val="006229CD"/>
    <w:rsid w:val="00622F58"/>
    <w:rsid w:val="006232B9"/>
    <w:rsid w:val="006232DD"/>
    <w:rsid w:val="006240FC"/>
    <w:rsid w:val="00624FE8"/>
    <w:rsid w:val="00625F1D"/>
    <w:rsid w:val="00627761"/>
    <w:rsid w:val="006311DE"/>
    <w:rsid w:val="00632338"/>
    <w:rsid w:val="00632B97"/>
    <w:rsid w:val="00633000"/>
    <w:rsid w:val="0063346A"/>
    <w:rsid w:val="00633E33"/>
    <w:rsid w:val="00634360"/>
    <w:rsid w:val="00634D6E"/>
    <w:rsid w:val="0063513B"/>
    <w:rsid w:val="00635C2A"/>
    <w:rsid w:val="0063699F"/>
    <w:rsid w:val="00636BDE"/>
    <w:rsid w:val="0063794E"/>
    <w:rsid w:val="00637EDD"/>
    <w:rsid w:val="006402B8"/>
    <w:rsid w:val="006410B0"/>
    <w:rsid w:val="00641D04"/>
    <w:rsid w:val="00642960"/>
    <w:rsid w:val="00642CC4"/>
    <w:rsid w:val="0064391A"/>
    <w:rsid w:val="006447F9"/>
    <w:rsid w:val="00644B0A"/>
    <w:rsid w:val="00646576"/>
    <w:rsid w:val="0064735B"/>
    <w:rsid w:val="00647694"/>
    <w:rsid w:val="00647868"/>
    <w:rsid w:val="00647FA1"/>
    <w:rsid w:val="00650833"/>
    <w:rsid w:val="00651702"/>
    <w:rsid w:val="00652C6C"/>
    <w:rsid w:val="00652D74"/>
    <w:rsid w:val="006532B5"/>
    <w:rsid w:val="006555E4"/>
    <w:rsid w:val="0065579A"/>
    <w:rsid w:val="00655B6A"/>
    <w:rsid w:val="006564D2"/>
    <w:rsid w:val="006622A3"/>
    <w:rsid w:val="006625DA"/>
    <w:rsid w:val="00662CCD"/>
    <w:rsid w:val="00663996"/>
    <w:rsid w:val="00664F5A"/>
    <w:rsid w:val="00664FD9"/>
    <w:rsid w:val="006650F2"/>
    <w:rsid w:val="006660B3"/>
    <w:rsid w:val="00666FB6"/>
    <w:rsid w:val="00667127"/>
    <w:rsid w:val="00667469"/>
    <w:rsid w:val="00667619"/>
    <w:rsid w:val="006706BC"/>
    <w:rsid w:val="00672356"/>
    <w:rsid w:val="00672393"/>
    <w:rsid w:val="0067258D"/>
    <w:rsid w:val="00672DBF"/>
    <w:rsid w:val="0067372D"/>
    <w:rsid w:val="00673DB9"/>
    <w:rsid w:val="00674666"/>
    <w:rsid w:val="00674DA9"/>
    <w:rsid w:val="00674F53"/>
    <w:rsid w:val="0067535C"/>
    <w:rsid w:val="0067736F"/>
    <w:rsid w:val="006777AF"/>
    <w:rsid w:val="0068043D"/>
    <w:rsid w:val="00680C0E"/>
    <w:rsid w:val="006844F3"/>
    <w:rsid w:val="006845EA"/>
    <w:rsid w:val="00685072"/>
    <w:rsid w:val="006852BE"/>
    <w:rsid w:val="00685494"/>
    <w:rsid w:val="00685C55"/>
    <w:rsid w:val="00686EAE"/>
    <w:rsid w:val="00687186"/>
    <w:rsid w:val="00687572"/>
    <w:rsid w:val="00691561"/>
    <w:rsid w:val="006923EB"/>
    <w:rsid w:val="0069519F"/>
    <w:rsid w:val="00697EAE"/>
    <w:rsid w:val="006A0252"/>
    <w:rsid w:val="006A0750"/>
    <w:rsid w:val="006A0B96"/>
    <w:rsid w:val="006A16E3"/>
    <w:rsid w:val="006A210D"/>
    <w:rsid w:val="006A2507"/>
    <w:rsid w:val="006A2A23"/>
    <w:rsid w:val="006A2A69"/>
    <w:rsid w:val="006A31F4"/>
    <w:rsid w:val="006A3B7E"/>
    <w:rsid w:val="006A410F"/>
    <w:rsid w:val="006A4405"/>
    <w:rsid w:val="006A443D"/>
    <w:rsid w:val="006A4A4C"/>
    <w:rsid w:val="006A6E2A"/>
    <w:rsid w:val="006B0A0F"/>
    <w:rsid w:val="006B17F5"/>
    <w:rsid w:val="006B3822"/>
    <w:rsid w:val="006B4282"/>
    <w:rsid w:val="006B4438"/>
    <w:rsid w:val="006B46B1"/>
    <w:rsid w:val="006B4AB0"/>
    <w:rsid w:val="006B5ED5"/>
    <w:rsid w:val="006B6C72"/>
    <w:rsid w:val="006B7471"/>
    <w:rsid w:val="006C0521"/>
    <w:rsid w:val="006C2A6A"/>
    <w:rsid w:val="006C364D"/>
    <w:rsid w:val="006C407B"/>
    <w:rsid w:val="006C4177"/>
    <w:rsid w:val="006C596E"/>
    <w:rsid w:val="006C5B8A"/>
    <w:rsid w:val="006C5E3B"/>
    <w:rsid w:val="006C62F6"/>
    <w:rsid w:val="006C68C1"/>
    <w:rsid w:val="006C6EB7"/>
    <w:rsid w:val="006C7BC8"/>
    <w:rsid w:val="006D1679"/>
    <w:rsid w:val="006D2BB7"/>
    <w:rsid w:val="006D3E1C"/>
    <w:rsid w:val="006D420C"/>
    <w:rsid w:val="006D55BE"/>
    <w:rsid w:val="006D5944"/>
    <w:rsid w:val="006D7D5E"/>
    <w:rsid w:val="006E2370"/>
    <w:rsid w:val="006E2F2B"/>
    <w:rsid w:val="006E4F77"/>
    <w:rsid w:val="006E7D31"/>
    <w:rsid w:val="006F073F"/>
    <w:rsid w:val="006F0977"/>
    <w:rsid w:val="006F1F75"/>
    <w:rsid w:val="006F202C"/>
    <w:rsid w:val="006F2B54"/>
    <w:rsid w:val="006F3170"/>
    <w:rsid w:val="006F3763"/>
    <w:rsid w:val="006F4B65"/>
    <w:rsid w:val="006F4C77"/>
    <w:rsid w:val="006F4CF1"/>
    <w:rsid w:val="006F53D3"/>
    <w:rsid w:val="006F65B8"/>
    <w:rsid w:val="006F67A4"/>
    <w:rsid w:val="006F68CE"/>
    <w:rsid w:val="006F736E"/>
    <w:rsid w:val="006F7D24"/>
    <w:rsid w:val="00703489"/>
    <w:rsid w:val="007048A9"/>
    <w:rsid w:val="007056C4"/>
    <w:rsid w:val="00705A73"/>
    <w:rsid w:val="00706A1E"/>
    <w:rsid w:val="0070734C"/>
    <w:rsid w:val="00710865"/>
    <w:rsid w:val="00711A39"/>
    <w:rsid w:val="00711AF6"/>
    <w:rsid w:val="00713903"/>
    <w:rsid w:val="0071435D"/>
    <w:rsid w:val="00720511"/>
    <w:rsid w:val="0072112E"/>
    <w:rsid w:val="00721233"/>
    <w:rsid w:val="00723016"/>
    <w:rsid w:val="0072360D"/>
    <w:rsid w:val="00723B19"/>
    <w:rsid w:val="0072428D"/>
    <w:rsid w:val="0072446C"/>
    <w:rsid w:val="00724D92"/>
    <w:rsid w:val="00725344"/>
    <w:rsid w:val="00725720"/>
    <w:rsid w:val="00727520"/>
    <w:rsid w:val="00730163"/>
    <w:rsid w:val="00730516"/>
    <w:rsid w:val="00730C0B"/>
    <w:rsid w:val="0073176F"/>
    <w:rsid w:val="00732CC2"/>
    <w:rsid w:val="007330F0"/>
    <w:rsid w:val="0073363F"/>
    <w:rsid w:val="00733BB1"/>
    <w:rsid w:val="007348B2"/>
    <w:rsid w:val="00735D24"/>
    <w:rsid w:val="00736BC0"/>
    <w:rsid w:val="00737A31"/>
    <w:rsid w:val="00740B87"/>
    <w:rsid w:val="00741323"/>
    <w:rsid w:val="00741861"/>
    <w:rsid w:val="00741C59"/>
    <w:rsid w:val="0074306D"/>
    <w:rsid w:val="00743861"/>
    <w:rsid w:val="00743BDE"/>
    <w:rsid w:val="007446E9"/>
    <w:rsid w:val="00744EC4"/>
    <w:rsid w:val="007462BF"/>
    <w:rsid w:val="0074691D"/>
    <w:rsid w:val="00747D84"/>
    <w:rsid w:val="00747F09"/>
    <w:rsid w:val="00751459"/>
    <w:rsid w:val="00751E72"/>
    <w:rsid w:val="00753C26"/>
    <w:rsid w:val="007540C8"/>
    <w:rsid w:val="00755512"/>
    <w:rsid w:val="00755BF6"/>
    <w:rsid w:val="00757785"/>
    <w:rsid w:val="00760AC4"/>
    <w:rsid w:val="00763FFE"/>
    <w:rsid w:val="007651C8"/>
    <w:rsid w:val="00765D9C"/>
    <w:rsid w:val="00770837"/>
    <w:rsid w:val="00772090"/>
    <w:rsid w:val="00773F7C"/>
    <w:rsid w:val="007751D1"/>
    <w:rsid w:val="0077588E"/>
    <w:rsid w:val="00777573"/>
    <w:rsid w:val="007775CE"/>
    <w:rsid w:val="0078151B"/>
    <w:rsid w:val="007820CA"/>
    <w:rsid w:val="00782C72"/>
    <w:rsid w:val="00782D78"/>
    <w:rsid w:val="007842CE"/>
    <w:rsid w:val="007844AC"/>
    <w:rsid w:val="007846AC"/>
    <w:rsid w:val="00785654"/>
    <w:rsid w:val="00785745"/>
    <w:rsid w:val="00787729"/>
    <w:rsid w:val="00791D33"/>
    <w:rsid w:val="00792D46"/>
    <w:rsid w:val="00795497"/>
    <w:rsid w:val="00795500"/>
    <w:rsid w:val="00795D3F"/>
    <w:rsid w:val="007A0ADA"/>
    <w:rsid w:val="007A0B73"/>
    <w:rsid w:val="007A23B2"/>
    <w:rsid w:val="007A27C9"/>
    <w:rsid w:val="007A2CAF"/>
    <w:rsid w:val="007A3659"/>
    <w:rsid w:val="007A6D2D"/>
    <w:rsid w:val="007A7B60"/>
    <w:rsid w:val="007B039A"/>
    <w:rsid w:val="007B167E"/>
    <w:rsid w:val="007B2A8A"/>
    <w:rsid w:val="007B2FB1"/>
    <w:rsid w:val="007B388C"/>
    <w:rsid w:val="007B3EAB"/>
    <w:rsid w:val="007B43D7"/>
    <w:rsid w:val="007B6524"/>
    <w:rsid w:val="007B655F"/>
    <w:rsid w:val="007B6DA9"/>
    <w:rsid w:val="007C033B"/>
    <w:rsid w:val="007C14FD"/>
    <w:rsid w:val="007C164D"/>
    <w:rsid w:val="007C2C7A"/>
    <w:rsid w:val="007C2E67"/>
    <w:rsid w:val="007C39E5"/>
    <w:rsid w:val="007C3E94"/>
    <w:rsid w:val="007C3FD3"/>
    <w:rsid w:val="007C5D7F"/>
    <w:rsid w:val="007C5E6C"/>
    <w:rsid w:val="007C5EC0"/>
    <w:rsid w:val="007C6A66"/>
    <w:rsid w:val="007C6F88"/>
    <w:rsid w:val="007D072B"/>
    <w:rsid w:val="007D1A74"/>
    <w:rsid w:val="007D3B36"/>
    <w:rsid w:val="007D489C"/>
    <w:rsid w:val="007D5313"/>
    <w:rsid w:val="007D6133"/>
    <w:rsid w:val="007D6523"/>
    <w:rsid w:val="007D7654"/>
    <w:rsid w:val="007D7EAE"/>
    <w:rsid w:val="007E12B3"/>
    <w:rsid w:val="007E1930"/>
    <w:rsid w:val="007E1B7C"/>
    <w:rsid w:val="007E1FAC"/>
    <w:rsid w:val="007E2104"/>
    <w:rsid w:val="007E2639"/>
    <w:rsid w:val="007E2968"/>
    <w:rsid w:val="007E635C"/>
    <w:rsid w:val="007E6776"/>
    <w:rsid w:val="007E7B15"/>
    <w:rsid w:val="007E7BBA"/>
    <w:rsid w:val="007F0721"/>
    <w:rsid w:val="007F0DE7"/>
    <w:rsid w:val="007F13D6"/>
    <w:rsid w:val="007F1AF6"/>
    <w:rsid w:val="007F2357"/>
    <w:rsid w:val="007F3EBC"/>
    <w:rsid w:val="007F4BE2"/>
    <w:rsid w:val="007F504F"/>
    <w:rsid w:val="007F6838"/>
    <w:rsid w:val="007F7ACE"/>
    <w:rsid w:val="008001BE"/>
    <w:rsid w:val="00800CDD"/>
    <w:rsid w:val="00801AEA"/>
    <w:rsid w:val="00801DC5"/>
    <w:rsid w:val="00802974"/>
    <w:rsid w:val="00802F69"/>
    <w:rsid w:val="00804C29"/>
    <w:rsid w:val="008052F6"/>
    <w:rsid w:val="0080735C"/>
    <w:rsid w:val="00810D30"/>
    <w:rsid w:val="00812F43"/>
    <w:rsid w:val="00813584"/>
    <w:rsid w:val="00813C4B"/>
    <w:rsid w:val="00815F95"/>
    <w:rsid w:val="00816A16"/>
    <w:rsid w:val="00816A77"/>
    <w:rsid w:val="00817509"/>
    <w:rsid w:val="00817FCE"/>
    <w:rsid w:val="00820E64"/>
    <w:rsid w:val="008260CF"/>
    <w:rsid w:val="00827A59"/>
    <w:rsid w:val="00832B06"/>
    <w:rsid w:val="008336AA"/>
    <w:rsid w:val="00833D61"/>
    <w:rsid w:val="00835A85"/>
    <w:rsid w:val="00835D16"/>
    <w:rsid w:val="00835DA4"/>
    <w:rsid w:val="00841952"/>
    <w:rsid w:val="008426C1"/>
    <w:rsid w:val="00842F39"/>
    <w:rsid w:val="008437FA"/>
    <w:rsid w:val="00843ABD"/>
    <w:rsid w:val="008442B6"/>
    <w:rsid w:val="0084619B"/>
    <w:rsid w:val="008462CC"/>
    <w:rsid w:val="008510E0"/>
    <w:rsid w:val="008515BF"/>
    <w:rsid w:val="00851CE2"/>
    <w:rsid w:val="008525C3"/>
    <w:rsid w:val="00853855"/>
    <w:rsid w:val="00853A24"/>
    <w:rsid w:val="00854AA8"/>
    <w:rsid w:val="00854EEC"/>
    <w:rsid w:val="00855926"/>
    <w:rsid w:val="00857984"/>
    <w:rsid w:val="00860610"/>
    <w:rsid w:val="00861E14"/>
    <w:rsid w:val="0086437F"/>
    <w:rsid w:val="00864385"/>
    <w:rsid w:val="008645CE"/>
    <w:rsid w:val="0086551C"/>
    <w:rsid w:val="00865DB0"/>
    <w:rsid w:val="0086671D"/>
    <w:rsid w:val="00866EE3"/>
    <w:rsid w:val="00867108"/>
    <w:rsid w:val="008671C3"/>
    <w:rsid w:val="00867E2F"/>
    <w:rsid w:val="00870622"/>
    <w:rsid w:val="00870BB6"/>
    <w:rsid w:val="008714C9"/>
    <w:rsid w:val="00871505"/>
    <w:rsid w:val="008724FF"/>
    <w:rsid w:val="00872752"/>
    <w:rsid w:val="00872FE4"/>
    <w:rsid w:val="0087331A"/>
    <w:rsid w:val="00873AA0"/>
    <w:rsid w:val="008740C8"/>
    <w:rsid w:val="00874F76"/>
    <w:rsid w:val="00875BB8"/>
    <w:rsid w:val="00881735"/>
    <w:rsid w:val="0088469E"/>
    <w:rsid w:val="00885CAE"/>
    <w:rsid w:val="0088758A"/>
    <w:rsid w:val="0088767C"/>
    <w:rsid w:val="0089240E"/>
    <w:rsid w:val="00892923"/>
    <w:rsid w:val="00896375"/>
    <w:rsid w:val="00897884"/>
    <w:rsid w:val="008A0393"/>
    <w:rsid w:val="008A0517"/>
    <w:rsid w:val="008A201B"/>
    <w:rsid w:val="008A2551"/>
    <w:rsid w:val="008A2A17"/>
    <w:rsid w:val="008A43FE"/>
    <w:rsid w:val="008A4F40"/>
    <w:rsid w:val="008B016D"/>
    <w:rsid w:val="008B029D"/>
    <w:rsid w:val="008B1C67"/>
    <w:rsid w:val="008B1F86"/>
    <w:rsid w:val="008B3403"/>
    <w:rsid w:val="008B3C19"/>
    <w:rsid w:val="008B545F"/>
    <w:rsid w:val="008B6005"/>
    <w:rsid w:val="008B62CB"/>
    <w:rsid w:val="008B73D4"/>
    <w:rsid w:val="008B7497"/>
    <w:rsid w:val="008C1151"/>
    <w:rsid w:val="008C37FC"/>
    <w:rsid w:val="008C4690"/>
    <w:rsid w:val="008C59B3"/>
    <w:rsid w:val="008C5A6A"/>
    <w:rsid w:val="008C660F"/>
    <w:rsid w:val="008C6C59"/>
    <w:rsid w:val="008C7B93"/>
    <w:rsid w:val="008D0B97"/>
    <w:rsid w:val="008D1C6F"/>
    <w:rsid w:val="008D2ECA"/>
    <w:rsid w:val="008D51FD"/>
    <w:rsid w:val="008D5613"/>
    <w:rsid w:val="008D5AF1"/>
    <w:rsid w:val="008D65C6"/>
    <w:rsid w:val="008D677E"/>
    <w:rsid w:val="008E0576"/>
    <w:rsid w:val="008E0BCA"/>
    <w:rsid w:val="008E11E4"/>
    <w:rsid w:val="008E1C6A"/>
    <w:rsid w:val="008E4FE0"/>
    <w:rsid w:val="008E5D25"/>
    <w:rsid w:val="008E5FCB"/>
    <w:rsid w:val="008E72AD"/>
    <w:rsid w:val="008F062E"/>
    <w:rsid w:val="008F170D"/>
    <w:rsid w:val="008F1FC1"/>
    <w:rsid w:val="008F2883"/>
    <w:rsid w:val="008F361F"/>
    <w:rsid w:val="008F3637"/>
    <w:rsid w:val="008F6D6C"/>
    <w:rsid w:val="008F734A"/>
    <w:rsid w:val="0090080E"/>
    <w:rsid w:val="00902075"/>
    <w:rsid w:val="00902104"/>
    <w:rsid w:val="0090259F"/>
    <w:rsid w:val="00903E3C"/>
    <w:rsid w:val="00904165"/>
    <w:rsid w:val="00904330"/>
    <w:rsid w:val="009048AA"/>
    <w:rsid w:val="00905007"/>
    <w:rsid w:val="0090547A"/>
    <w:rsid w:val="00905A99"/>
    <w:rsid w:val="009063E2"/>
    <w:rsid w:val="00906DA4"/>
    <w:rsid w:val="009078AF"/>
    <w:rsid w:val="00910105"/>
    <w:rsid w:val="009105C3"/>
    <w:rsid w:val="00911078"/>
    <w:rsid w:val="0091300A"/>
    <w:rsid w:val="009139B9"/>
    <w:rsid w:val="009146E0"/>
    <w:rsid w:val="00914FED"/>
    <w:rsid w:val="00915D58"/>
    <w:rsid w:val="00915EE9"/>
    <w:rsid w:val="00916835"/>
    <w:rsid w:val="00916F26"/>
    <w:rsid w:val="0092164D"/>
    <w:rsid w:val="00924362"/>
    <w:rsid w:val="00924E20"/>
    <w:rsid w:val="00930A1B"/>
    <w:rsid w:val="0093293C"/>
    <w:rsid w:val="009332BD"/>
    <w:rsid w:val="0093370A"/>
    <w:rsid w:val="009345F5"/>
    <w:rsid w:val="00935897"/>
    <w:rsid w:val="00935D72"/>
    <w:rsid w:val="00941221"/>
    <w:rsid w:val="00941531"/>
    <w:rsid w:val="00943215"/>
    <w:rsid w:val="009437BF"/>
    <w:rsid w:val="009438B7"/>
    <w:rsid w:val="00944B62"/>
    <w:rsid w:val="00944F68"/>
    <w:rsid w:val="00945588"/>
    <w:rsid w:val="0094709A"/>
    <w:rsid w:val="009503C6"/>
    <w:rsid w:val="009514E4"/>
    <w:rsid w:val="00951F62"/>
    <w:rsid w:val="009538CD"/>
    <w:rsid w:val="009541BC"/>
    <w:rsid w:val="009546D2"/>
    <w:rsid w:val="00955109"/>
    <w:rsid w:val="0095569F"/>
    <w:rsid w:val="0095591E"/>
    <w:rsid w:val="00957070"/>
    <w:rsid w:val="009571FE"/>
    <w:rsid w:val="00960C35"/>
    <w:rsid w:val="009618BA"/>
    <w:rsid w:val="00964CB8"/>
    <w:rsid w:val="009659BD"/>
    <w:rsid w:val="009663EC"/>
    <w:rsid w:val="0096730F"/>
    <w:rsid w:val="00967A65"/>
    <w:rsid w:val="0097049C"/>
    <w:rsid w:val="00970AF9"/>
    <w:rsid w:val="00971A13"/>
    <w:rsid w:val="00971D0D"/>
    <w:rsid w:val="009749CA"/>
    <w:rsid w:val="00974EF8"/>
    <w:rsid w:val="009764A7"/>
    <w:rsid w:val="0098214A"/>
    <w:rsid w:val="009829FB"/>
    <w:rsid w:val="00982F4E"/>
    <w:rsid w:val="00984C76"/>
    <w:rsid w:val="00987F29"/>
    <w:rsid w:val="009905D0"/>
    <w:rsid w:val="0099109D"/>
    <w:rsid w:val="0099200A"/>
    <w:rsid w:val="0099241B"/>
    <w:rsid w:val="00992484"/>
    <w:rsid w:val="00992966"/>
    <w:rsid w:val="009930B4"/>
    <w:rsid w:val="00993D01"/>
    <w:rsid w:val="009942E5"/>
    <w:rsid w:val="009964B2"/>
    <w:rsid w:val="00997578"/>
    <w:rsid w:val="009A0570"/>
    <w:rsid w:val="009A08C3"/>
    <w:rsid w:val="009A0911"/>
    <w:rsid w:val="009A0D29"/>
    <w:rsid w:val="009A1557"/>
    <w:rsid w:val="009A17B5"/>
    <w:rsid w:val="009A1E20"/>
    <w:rsid w:val="009A2AAC"/>
    <w:rsid w:val="009A3ADE"/>
    <w:rsid w:val="009A42FE"/>
    <w:rsid w:val="009A6473"/>
    <w:rsid w:val="009A7555"/>
    <w:rsid w:val="009B159F"/>
    <w:rsid w:val="009B168E"/>
    <w:rsid w:val="009B1B82"/>
    <w:rsid w:val="009B2B72"/>
    <w:rsid w:val="009B3AF8"/>
    <w:rsid w:val="009B3D8A"/>
    <w:rsid w:val="009C000F"/>
    <w:rsid w:val="009C08DF"/>
    <w:rsid w:val="009C2BAD"/>
    <w:rsid w:val="009C495A"/>
    <w:rsid w:val="009C4BCF"/>
    <w:rsid w:val="009C4DC8"/>
    <w:rsid w:val="009C4F77"/>
    <w:rsid w:val="009C5001"/>
    <w:rsid w:val="009C6205"/>
    <w:rsid w:val="009D0B22"/>
    <w:rsid w:val="009D0B4C"/>
    <w:rsid w:val="009D11E7"/>
    <w:rsid w:val="009D2BF7"/>
    <w:rsid w:val="009D3053"/>
    <w:rsid w:val="009D4A0F"/>
    <w:rsid w:val="009D5487"/>
    <w:rsid w:val="009D54B6"/>
    <w:rsid w:val="009D74D1"/>
    <w:rsid w:val="009D75B0"/>
    <w:rsid w:val="009E1729"/>
    <w:rsid w:val="009E1739"/>
    <w:rsid w:val="009E21E0"/>
    <w:rsid w:val="009E29F4"/>
    <w:rsid w:val="009E3DAF"/>
    <w:rsid w:val="009E49C2"/>
    <w:rsid w:val="009E5C18"/>
    <w:rsid w:val="009E691F"/>
    <w:rsid w:val="009E6AD7"/>
    <w:rsid w:val="009E7390"/>
    <w:rsid w:val="009F02CE"/>
    <w:rsid w:val="009F0A0F"/>
    <w:rsid w:val="009F255D"/>
    <w:rsid w:val="009F3208"/>
    <w:rsid w:val="009F5152"/>
    <w:rsid w:val="009F5748"/>
    <w:rsid w:val="009F5B6D"/>
    <w:rsid w:val="009F5F4E"/>
    <w:rsid w:val="009F683E"/>
    <w:rsid w:val="009F7847"/>
    <w:rsid w:val="009F7E12"/>
    <w:rsid w:val="00A00F3B"/>
    <w:rsid w:val="00A018BA"/>
    <w:rsid w:val="00A054FB"/>
    <w:rsid w:val="00A05E86"/>
    <w:rsid w:val="00A11649"/>
    <w:rsid w:val="00A11BF6"/>
    <w:rsid w:val="00A150EC"/>
    <w:rsid w:val="00A15968"/>
    <w:rsid w:val="00A159EF"/>
    <w:rsid w:val="00A165A5"/>
    <w:rsid w:val="00A170D4"/>
    <w:rsid w:val="00A177D3"/>
    <w:rsid w:val="00A17E64"/>
    <w:rsid w:val="00A20A30"/>
    <w:rsid w:val="00A21C38"/>
    <w:rsid w:val="00A2270D"/>
    <w:rsid w:val="00A23ED2"/>
    <w:rsid w:val="00A26240"/>
    <w:rsid w:val="00A30057"/>
    <w:rsid w:val="00A30158"/>
    <w:rsid w:val="00A303D7"/>
    <w:rsid w:val="00A315A0"/>
    <w:rsid w:val="00A3171A"/>
    <w:rsid w:val="00A31F79"/>
    <w:rsid w:val="00A32C47"/>
    <w:rsid w:val="00A33F8C"/>
    <w:rsid w:val="00A369F5"/>
    <w:rsid w:val="00A40BF3"/>
    <w:rsid w:val="00A43EA2"/>
    <w:rsid w:val="00A4427F"/>
    <w:rsid w:val="00A44AC1"/>
    <w:rsid w:val="00A46A68"/>
    <w:rsid w:val="00A46BB1"/>
    <w:rsid w:val="00A46EC6"/>
    <w:rsid w:val="00A5195F"/>
    <w:rsid w:val="00A52D52"/>
    <w:rsid w:val="00A52F35"/>
    <w:rsid w:val="00A54370"/>
    <w:rsid w:val="00A56C97"/>
    <w:rsid w:val="00A57B55"/>
    <w:rsid w:val="00A610D8"/>
    <w:rsid w:val="00A648C3"/>
    <w:rsid w:val="00A67C62"/>
    <w:rsid w:val="00A70E9F"/>
    <w:rsid w:val="00A7141D"/>
    <w:rsid w:val="00A72CB4"/>
    <w:rsid w:val="00A7464F"/>
    <w:rsid w:val="00A75969"/>
    <w:rsid w:val="00A77D4A"/>
    <w:rsid w:val="00A811B6"/>
    <w:rsid w:val="00A815FF"/>
    <w:rsid w:val="00A83D45"/>
    <w:rsid w:val="00A860A3"/>
    <w:rsid w:val="00A86A8E"/>
    <w:rsid w:val="00A90385"/>
    <w:rsid w:val="00A9046C"/>
    <w:rsid w:val="00A93E43"/>
    <w:rsid w:val="00A96C89"/>
    <w:rsid w:val="00A97D9A"/>
    <w:rsid w:val="00AA0040"/>
    <w:rsid w:val="00AA2F6A"/>
    <w:rsid w:val="00AA4D7E"/>
    <w:rsid w:val="00AA65B0"/>
    <w:rsid w:val="00AA6EBF"/>
    <w:rsid w:val="00AA77F0"/>
    <w:rsid w:val="00AA7B1A"/>
    <w:rsid w:val="00AB2129"/>
    <w:rsid w:val="00AB30C1"/>
    <w:rsid w:val="00AB4887"/>
    <w:rsid w:val="00AB5BBF"/>
    <w:rsid w:val="00AB7696"/>
    <w:rsid w:val="00AB7889"/>
    <w:rsid w:val="00AB78FE"/>
    <w:rsid w:val="00AB7BC1"/>
    <w:rsid w:val="00AC085A"/>
    <w:rsid w:val="00AC0E34"/>
    <w:rsid w:val="00AC0F47"/>
    <w:rsid w:val="00AC42B2"/>
    <w:rsid w:val="00AC7104"/>
    <w:rsid w:val="00AC71AE"/>
    <w:rsid w:val="00AC7D6E"/>
    <w:rsid w:val="00AC7FE7"/>
    <w:rsid w:val="00AD068E"/>
    <w:rsid w:val="00AD0C08"/>
    <w:rsid w:val="00AD1390"/>
    <w:rsid w:val="00AD279F"/>
    <w:rsid w:val="00AD2DED"/>
    <w:rsid w:val="00AD3689"/>
    <w:rsid w:val="00AD37D8"/>
    <w:rsid w:val="00AD4A71"/>
    <w:rsid w:val="00AD4D10"/>
    <w:rsid w:val="00AE0C58"/>
    <w:rsid w:val="00AE49DE"/>
    <w:rsid w:val="00AE4B86"/>
    <w:rsid w:val="00AE4C58"/>
    <w:rsid w:val="00AE5123"/>
    <w:rsid w:val="00AE5361"/>
    <w:rsid w:val="00AE63EC"/>
    <w:rsid w:val="00AE7E8A"/>
    <w:rsid w:val="00AF02C4"/>
    <w:rsid w:val="00AF237A"/>
    <w:rsid w:val="00AF3C32"/>
    <w:rsid w:val="00AF4782"/>
    <w:rsid w:val="00AF5CB7"/>
    <w:rsid w:val="00AF6F62"/>
    <w:rsid w:val="00AF737A"/>
    <w:rsid w:val="00B0157B"/>
    <w:rsid w:val="00B01B1D"/>
    <w:rsid w:val="00B02764"/>
    <w:rsid w:val="00B04D78"/>
    <w:rsid w:val="00B05EA5"/>
    <w:rsid w:val="00B06178"/>
    <w:rsid w:val="00B07119"/>
    <w:rsid w:val="00B1120C"/>
    <w:rsid w:val="00B117EC"/>
    <w:rsid w:val="00B128DA"/>
    <w:rsid w:val="00B12A6A"/>
    <w:rsid w:val="00B130C3"/>
    <w:rsid w:val="00B1332F"/>
    <w:rsid w:val="00B1359C"/>
    <w:rsid w:val="00B13B8B"/>
    <w:rsid w:val="00B15BFC"/>
    <w:rsid w:val="00B15D1B"/>
    <w:rsid w:val="00B17E87"/>
    <w:rsid w:val="00B21930"/>
    <w:rsid w:val="00B240DD"/>
    <w:rsid w:val="00B252F1"/>
    <w:rsid w:val="00B259DE"/>
    <w:rsid w:val="00B25C78"/>
    <w:rsid w:val="00B2782B"/>
    <w:rsid w:val="00B27900"/>
    <w:rsid w:val="00B27B16"/>
    <w:rsid w:val="00B300AE"/>
    <w:rsid w:val="00B3203C"/>
    <w:rsid w:val="00B35699"/>
    <w:rsid w:val="00B36169"/>
    <w:rsid w:val="00B36FB0"/>
    <w:rsid w:val="00B4177C"/>
    <w:rsid w:val="00B41C7A"/>
    <w:rsid w:val="00B46E27"/>
    <w:rsid w:val="00B46F97"/>
    <w:rsid w:val="00B472A4"/>
    <w:rsid w:val="00B50544"/>
    <w:rsid w:val="00B50D97"/>
    <w:rsid w:val="00B50E8F"/>
    <w:rsid w:val="00B5201C"/>
    <w:rsid w:val="00B52344"/>
    <w:rsid w:val="00B52CE6"/>
    <w:rsid w:val="00B52F19"/>
    <w:rsid w:val="00B545A3"/>
    <w:rsid w:val="00B54948"/>
    <w:rsid w:val="00B564D9"/>
    <w:rsid w:val="00B56636"/>
    <w:rsid w:val="00B5706D"/>
    <w:rsid w:val="00B5712B"/>
    <w:rsid w:val="00B57F8E"/>
    <w:rsid w:val="00B60071"/>
    <w:rsid w:val="00B60EBE"/>
    <w:rsid w:val="00B635B7"/>
    <w:rsid w:val="00B6471A"/>
    <w:rsid w:val="00B6495B"/>
    <w:rsid w:val="00B64C54"/>
    <w:rsid w:val="00B652F2"/>
    <w:rsid w:val="00B711CD"/>
    <w:rsid w:val="00B71AC9"/>
    <w:rsid w:val="00B72271"/>
    <w:rsid w:val="00B7300C"/>
    <w:rsid w:val="00B74505"/>
    <w:rsid w:val="00B756FF"/>
    <w:rsid w:val="00B76454"/>
    <w:rsid w:val="00B7671A"/>
    <w:rsid w:val="00B80F9B"/>
    <w:rsid w:val="00B811E6"/>
    <w:rsid w:val="00B83672"/>
    <w:rsid w:val="00B83C3B"/>
    <w:rsid w:val="00B83E28"/>
    <w:rsid w:val="00B85B3F"/>
    <w:rsid w:val="00B870B8"/>
    <w:rsid w:val="00B90330"/>
    <w:rsid w:val="00B91747"/>
    <w:rsid w:val="00B92108"/>
    <w:rsid w:val="00B92E76"/>
    <w:rsid w:val="00B936AF"/>
    <w:rsid w:val="00B938EE"/>
    <w:rsid w:val="00B94633"/>
    <w:rsid w:val="00B94F64"/>
    <w:rsid w:val="00B956C9"/>
    <w:rsid w:val="00B96842"/>
    <w:rsid w:val="00B9756F"/>
    <w:rsid w:val="00BA0CB9"/>
    <w:rsid w:val="00BA1208"/>
    <w:rsid w:val="00BA1EEE"/>
    <w:rsid w:val="00BA3128"/>
    <w:rsid w:val="00BA3D56"/>
    <w:rsid w:val="00BA403A"/>
    <w:rsid w:val="00BA4B50"/>
    <w:rsid w:val="00BA68AA"/>
    <w:rsid w:val="00BA6CD6"/>
    <w:rsid w:val="00BA7F3B"/>
    <w:rsid w:val="00BB0EDA"/>
    <w:rsid w:val="00BB1380"/>
    <w:rsid w:val="00BB1550"/>
    <w:rsid w:val="00BB1813"/>
    <w:rsid w:val="00BB4858"/>
    <w:rsid w:val="00BB560A"/>
    <w:rsid w:val="00BB589E"/>
    <w:rsid w:val="00BB7592"/>
    <w:rsid w:val="00BB76C4"/>
    <w:rsid w:val="00BC015C"/>
    <w:rsid w:val="00BC1B2E"/>
    <w:rsid w:val="00BC1D02"/>
    <w:rsid w:val="00BC1D67"/>
    <w:rsid w:val="00BC40EA"/>
    <w:rsid w:val="00BC4400"/>
    <w:rsid w:val="00BC5D66"/>
    <w:rsid w:val="00BC6EB2"/>
    <w:rsid w:val="00BC7106"/>
    <w:rsid w:val="00BC7FFB"/>
    <w:rsid w:val="00BD0068"/>
    <w:rsid w:val="00BD0B1A"/>
    <w:rsid w:val="00BD1597"/>
    <w:rsid w:val="00BD2877"/>
    <w:rsid w:val="00BD2E40"/>
    <w:rsid w:val="00BD2FE2"/>
    <w:rsid w:val="00BD5560"/>
    <w:rsid w:val="00BD59D8"/>
    <w:rsid w:val="00BD67D6"/>
    <w:rsid w:val="00BD6EA8"/>
    <w:rsid w:val="00BD6EF8"/>
    <w:rsid w:val="00BD724C"/>
    <w:rsid w:val="00BD74EC"/>
    <w:rsid w:val="00BE3AB8"/>
    <w:rsid w:val="00BE4597"/>
    <w:rsid w:val="00BF0201"/>
    <w:rsid w:val="00BF06AB"/>
    <w:rsid w:val="00BF6303"/>
    <w:rsid w:val="00BF68A1"/>
    <w:rsid w:val="00BF6E6B"/>
    <w:rsid w:val="00BF72D4"/>
    <w:rsid w:val="00BF7724"/>
    <w:rsid w:val="00C0247B"/>
    <w:rsid w:val="00C02BA0"/>
    <w:rsid w:val="00C05263"/>
    <w:rsid w:val="00C05820"/>
    <w:rsid w:val="00C06A90"/>
    <w:rsid w:val="00C11AA9"/>
    <w:rsid w:val="00C14304"/>
    <w:rsid w:val="00C212F6"/>
    <w:rsid w:val="00C22D71"/>
    <w:rsid w:val="00C24083"/>
    <w:rsid w:val="00C24619"/>
    <w:rsid w:val="00C259FA"/>
    <w:rsid w:val="00C25E00"/>
    <w:rsid w:val="00C2639A"/>
    <w:rsid w:val="00C267A9"/>
    <w:rsid w:val="00C26CDE"/>
    <w:rsid w:val="00C26EDB"/>
    <w:rsid w:val="00C30EC9"/>
    <w:rsid w:val="00C333BF"/>
    <w:rsid w:val="00C364B8"/>
    <w:rsid w:val="00C37580"/>
    <w:rsid w:val="00C376FE"/>
    <w:rsid w:val="00C37BD0"/>
    <w:rsid w:val="00C37C4B"/>
    <w:rsid w:val="00C37D42"/>
    <w:rsid w:val="00C4361E"/>
    <w:rsid w:val="00C43AF1"/>
    <w:rsid w:val="00C442CF"/>
    <w:rsid w:val="00C4499B"/>
    <w:rsid w:val="00C45B15"/>
    <w:rsid w:val="00C4678A"/>
    <w:rsid w:val="00C46E23"/>
    <w:rsid w:val="00C515D2"/>
    <w:rsid w:val="00C52403"/>
    <w:rsid w:val="00C5307E"/>
    <w:rsid w:val="00C534E3"/>
    <w:rsid w:val="00C53723"/>
    <w:rsid w:val="00C55FAA"/>
    <w:rsid w:val="00C56EEF"/>
    <w:rsid w:val="00C576B7"/>
    <w:rsid w:val="00C5779B"/>
    <w:rsid w:val="00C616EF"/>
    <w:rsid w:val="00C62EE5"/>
    <w:rsid w:val="00C66FFA"/>
    <w:rsid w:val="00C67EC1"/>
    <w:rsid w:val="00C720C6"/>
    <w:rsid w:val="00C72BEB"/>
    <w:rsid w:val="00C7651C"/>
    <w:rsid w:val="00C77672"/>
    <w:rsid w:val="00C80905"/>
    <w:rsid w:val="00C827F9"/>
    <w:rsid w:val="00C82C5B"/>
    <w:rsid w:val="00C8541A"/>
    <w:rsid w:val="00C8649D"/>
    <w:rsid w:val="00C874D3"/>
    <w:rsid w:val="00C87DFE"/>
    <w:rsid w:val="00C905B2"/>
    <w:rsid w:val="00CA0F36"/>
    <w:rsid w:val="00CA14E3"/>
    <w:rsid w:val="00CA1DFA"/>
    <w:rsid w:val="00CA2213"/>
    <w:rsid w:val="00CA2292"/>
    <w:rsid w:val="00CA5EBD"/>
    <w:rsid w:val="00CA6ABF"/>
    <w:rsid w:val="00CA70C8"/>
    <w:rsid w:val="00CA7A58"/>
    <w:rsid w:val="00CB0165"/>
    <w:rsid w:val="00CB06AB"/>
    <w:rsid w:val="00CB43CB"/>
    <w:rsid w:val="00CB4CD5"/>
    <w:rsid w:val="00CB7FB1"/>
    <w:rsid w:val="00CC053E"/>
    <w:rsid w:val="00CC36A6"/>
    <w:rsid w:val="00CC4782"/>
    <w:rsid w:val="00CC6901"/>
    <w:rsid w:val="00CD1A9F"/>
    <w:rsid w:val="00CD1CE2"/>
    <w:rsid w:val="00CD28F1"/>
    <w:rsid w:val="00CD5432"/>
    <w:rsid w:val="00CD578A"/>
    <w:rsid w:val="00CD62DC"/>
    <w:rsid w:val="00CD77E4"/>
    <w:rsid w:val="00CE01B2"/>
    <w:rsid w:val="00CE1956"/>
    <w:rsid w:val="00CE1D6B"/>
    <w:rsid w:val="00CE38CF"/>
    <w:rsid w:val="00CE46D7"/>
    <w:rsid w:val="00CE5389"/>
    <w:rsid w:val="00CE7305"/>
    <w:rsid w:val="00CE7EF2"/>
    <w:rsid w:val="00CF1379"/>
    <w:rsid w:val="00CF3B22"/>
    <w:rsid w:val="00CF481D"/>
    <w:rsid w:val="00CF71D0"/>
    <w:rsid w:val="00D02505"/>
    <w:rsid w:val="00D0281F"/>
    <w:rsid w:val="00D04088"/>
    <w:rsid w:val="00D06161"/>
    <w:rsid w:val="00D0744F"/>
    <w:rsid w:val="00D07C5F"/>
    <w:rsid w:val="00D10098"/>
    <w:rsid w:val="00D111A9"/>
    <w:rsid w:val="00D12008"/>
    <w:rsid w:val="00D12871"/>
    <w:rsid w:val="00D12F4A"/>
    <w:rsid w:val="00D133D6"/>
    <w:rsid w:val="00D13989"/>
    <w:rsid w:val="00D13DC2"/>
    <w:rsid w:val="00D155D6"/>
    <w:rsid w:val="00D16E92"/>
    <w:rsid w:val="00D20790"/>
    <w:rsid w:val="00D20E55"/>
    <w:rsid w:val="00D21209"/>
    <w:rsid w:val="00D2144C"/>
    <w:rsid w:val="00D22A0F"/>
    <w:rsid w:val="00D2301D"/>
    <w:rsid w:val="00D23792"/>
    <w:rsid w:val="00D247FF"/>
    <w:rsid w:val="00D24D8D"/>
    <w:rsid w:val="00D265AD"/>
    <w:rsid w:val="00D27DC9"/>
    <w:rsid w:val="00D30774"/>
    <w:rsid w:val="00D30EE8"/>
    <w:rsid w:val="00D32881"/>
    <w:rsid w:val="00D3298F"/>
    <w:rsid w:val="00D330BF"/>
    <w:rsid w:val="00D34E6D"/>
    <w:rsid w:val="00D42202"/>
    <w:rsid w:val="00D430C1"/>
    <w:rsid w:val="00D434F9"/>
    <w:rsid w:val="00D43861"/>
    <w:rsid w:val="00D44253"/>
    <w:rsid w:val="00D44281"/>
    <w:rsid w:val="00D46D1F"/>
    <w:rsid w:val="00D504D5"/>
    <w:rsid w:val="00D5202D"/>
    <w:rsid w:val="00D5323F"/>
    <w:rsid w:val="00D5729F"/>
    <w:rsid w:val="00D573E0"/>
    <w:rsid w:val="00D57B0A"/>
    <w:rsid w:val="00D61D30"/>
    <w:rsid w:val="00D62A31"/>
    <w:rsid w:val="00D62FC8"/>
    <w:rsid w:val="00D6498A"/>
    <w:rsid w:val="00D65938"/>
    <w:rsid w:val="00D70471"/>
    <w:rsid w:val="00D72D77"/>
    <w:rsid w:val="00D736AA"/>
    <w:rsid w:val="00D73DAC"/>
    <w:rsid w:val="00D73E91"/>
    <w:rsid w:val="00D768BF"/>
    <w:rsid w:val="00D80BEC"/>
    <w:rsid w:val="00D81F1C"/>
    <w:rsid w:val="00D85543"/>
    <w:rsid w:val="00D870D4"/>
    <w:rsid w:val="00D87CB2"/>
    <w:rsid w:val="00D908E5"/>
    <w:rsid w:val="00D91350"/>
    <w:rsid w:val="00D9162B"/>
    <w:rsid w:val="00D92508"/>
    <w:rsid w:val="00D927ED"/>
    <w:rsid w:val="00D944EC"/>
    <w:rsid w:val="00D95A7E"/>
    <w:rsid w:val="00D96449"/>
    <w:rsid w:val="00D967D6"/>
    <w:rsid w:val="00D976F3"/>
    <w:rsid w:val="00D97CF2"/>
    <w:rsid w:val="00D97ED5"/>
    <w:rsid w:val="00DA1B7B"/>
    <w:rsid w:val="00DA1DC5"/>
    <w:rsid w:val="00DA20CA"/>
    <w:rsid w:val="00DA2392"/>
    <w:rsid w:val="00DA2AC6"/>
    <w:rsid w:val="00DA3F1D"/>
    <w:rsid w:val="00DA4652"/>
    <w:rsid w:val="00DA4844"/>
    <w:rsid w:val="00DA6E0D"/>
    <w:rsid w:val="00DA7AE6"/>
    <w:rsid w:val="00DB0731"/>
    <w:rsid w:val="00DB0891"/>
    <w:rsid w:val="00DB1941"/>
    <w:rsid w:val="00DB215E"/>
    <w:rsid w:val="00DB35CC"/>
    <w:rsid w:val="00DB4513"/>
    <w:rsid w:val="00DB4622"/>
    <w:rsid w:val="00DB538B"/>
    <w:rsid w:val="00DB5A80"/>
    <w:rsid w:val="00DB6F1C"/>
    <w:rsid w:val="00DB7517"/>
    <w:rsid w:val="00DB79C2"/>
    <w:rsid w:val="00DB7CF3"/>
    <w:rsid w:val="00DC2905"/>
    <w:rsid w:val="00DC322C"/>
    <w:rsid w:val="00DC3716"/>
    <w:rsid w:val="00DC468F"/>
    <w:rsid w:val="00DC6295"/>
    <w:rsid w:val="00DC7893"/>
    <w:rsid w:val="00DD05FD"/>
    <w:rsid w:val="00DD0693"/>
    <w:rsid w:val="00DD0F0C"/>
    <w:rsid w:val="00DD2966"/>
    <w:rsid w:val="00DD2A32"/>
    <w:rsid w:val="00DD3156"/>
    <w:rsid w:val="00DD3F1D"/>
    <w:rsid w:val="00DD7536"/>
    <w:rsid w:val="00DE004E"/>
    <w:rsid w:val="00DE0D95"/>
    <w:rsid w:val="00DE1B3F"/>
    <w:rsid w:val="00DE25CA"/>
    <w:rsid w:val="00DE35D5"/>
    <w:rsid w:val="00DE3CF0"/>
    <w:rsid w:val="00DE3F21"/>
    <w:rsid w:val="00DE54B0"/>
    <w:rsid w:val="00DE60B3"/>
    <w:rsid w:val="00DE71AE"/>
    <w:rsid w:val="00DE7953"/>
    <w:rsid w:val="00DE7F68"/>
    <w:rsid w:val="00DF0685"/>
    <w:rsid w:val="00DF40E8"/>
    <w:rsid w:val="00DF41FF"/>
    <w:rsid w:val="00DF4C14"/>
    <w:rsid w:val="00DF7D2A"/>
    <w:rsid w:val="00E00475"/>
    <w:rsid w:val="00E01017"/>
    <w:rsid w:val="00E01B87"/>
    <w:rsid w:val="00E01CDF"/>
    <w:rsid w:val="00E04004"/>
    <w:rsid w:val="00E04889"/>
    <w:rsid w:val="00E04C53"/>
    <w:rsid w:val="00E04DE1"/>
    <w:rsid w:val="00E064B7"/>
    <w:rsid w:val="00E07BBB"/>
    <w:rsid w:val="00E107C7"/>
    <w:rsid w:val="00E111F7"/>
    <w:rsid w:val="00E1179B"/>
    <w:rsid w:val="00E1226C"/>
    <w:rsid w:val="00E13F07"/>
    <w:rsid w:val="00E14C8A"/>
    <w:rsid w:val="00E14F52"/>
    <w:rsid w:val="00E15268"/>
    <w:rsid w:val="00E15591"/>
    <w:rsid w:val="00E155B8"/>
    <w:rsid w:val="00E16A4B"/>
    <w:rsid w:val="00E17906"/>
    <w:rsid w:val="00E2065F"/>
    <w:rsid w:val="00E21D83"/>
    <w:rsid w:val="00E23370"/>
    <w:rsid w:val="00E242E0"/>
    <w:rsid w:val="00E25181"/>
    <w:rsid w:val="00E27794"/>
    <w:rsid w:val="00E279C7"/>
    <w:rsid w:val="00E3220F"/>
    <w:rsid w:val="00E329C7"/>
    <w:rsid w:val="00E335CE"/>
    <w:rsid w:val="00E34293"/>
    <w:rsid w:val="00E35284"/>
    <w:rsid w:val="00E3606A"/>
    <w:rsid w:val="00E36B30"/>
    <w:rsid w:val="00E36E17"/>
    <w:rsid w:val="00E37B87"/>
    <w:rsid w:val="00E407E9"/>
    <w:rsid w:val="00E40F37"/>
    <w:rsid w:val="00E415F4"/>
    <w:rsid w:val="00E42DDB"/>
    <w:rsid w:val="00E44148"/>
    <w:rsid w:val="00E44901"/>
    <w:rsid w:val="00E4618F"/>
    <w:rsid w:val="00E46214"/>
    <w:rsid w:val="00E46CD4"/>
    <w:rsid w:val="00E50106"/>
    <w:rsid w:val="00E5034D"/>
    <w:rsid w:val="00E531AE"/>
    <w:rsid w:val="00E55867"/>
    <w:rsid w:val="00E56B89"/>
    <w:rsid w:val="00E57557"/>
    <w:rsid w:val="00E57A48"/>
    <w:rsid w:val="00E60521"/>
    <w:rsid w:val="00E6222C"/>
    <w:rsid w:val="00E622B2"/>
    <w:rsid w:val="00E629A6"/>
    <w:rsid w:val="00E63586"/>
    <w:rsid w:val="00E6368D"/>
    <w:rsid w:val="00E64AB1"/>
    <w:rsid w:val="00E665D8"/>
    <w:rsid w:val="00E66D3A"/>
    <w:rsid w:val="00E6732A"/>
    <w:rsid w:val="00E7025B"/>
    <w:rsid w:val="00E7192A"/>
    <w:rsid w:val="00E72C82"/>
    <w:rsid w:val="00E72E52"/>
    <w:rsid w:val="00E73A3B"/>
    <w:rsid w:val="00E75C34"/>
    <w:rsid w:val="00E80477"/>
    <w:rsid w:val="00E81D22"/>
    <w:rsid w:val="00E82209"/>
    <w:rsid w:val="00E82801"/>
    <w:rsid w:val="00E82A73"/>
    <w:rsid w:val="00E83A0C"/>
    <w:rsid w:val="00E84C16"/>
    <w:rsid w:val="00E862AA"/>
    <w:rsid w:val="00E86541"/>
    <w:rsid w:val="00E86DDB"/>
    <w:rsid w:val="00E87C75"/>
    <w:rsid w:val="00E9016F"/>
    <w:rsid w:val="00E91B1D"/>
    <w:rsid w:val="00E92457"/>
    <w:rsid w:val="00E925A1"/>
    <w:rsid w:val="00E931F1"/>
    <w:rsid w:val="00E93764"/>
    <w:rsid w:val="00E94A8F"/>
    <w:rsid w:val="00E94DCC"/>
    <w:rsid w:val="00E9518F"/>
    <w:rsid w:val="00E9589C"/>
    <w:rsid w:val="00E95E69"/>
    <w:rsid w:val="00E95EFA"/>
    <w:rsid w:val="00E9623B"/>
    <w:rsid w:val="00E97487"/>
    <w:rsid w:val="00EA067E"/>
    <w:rsid w:val="00EA0AAA"/>
    <w:rsid w:val="00EA209F"/>
    <w:rsid w:val="00EA20C4"/>
    <w:rsid w:val="00EA34D5"/>
    <w:rsid w:val="00EA62B8"/>
    <w:rsid w:val="00EA63C6"/>
    <w:rsid w:val="00EA6B4C"/>
    <w:rsid w:val="00EA7206"/>
    <w:rsid w:val="00EA78DD"/>
    <w:rsid w:val="00EA7C89"/>
    <w:rsid w:val="00EB072A"/>
    <w:rsid w:val="00EB1D57"/>
    <w:rsid w:val="00EB2309"/>
    <w:rsid w:val="00EB2505"/>
    <w:rsid w:val="00EB27D8"/>
    <w:rsid w:val="00EB33EE"/>
    <w:rsid w:val="00EB36A7"/>
    <w:rsid w:val="00EB61E8"/>
    <w:rsid w:val="00EC114C"/>
    <w:rsid w:val="00EC1A91"/>
    <w:rsid w:val="00EC2304"/>
    <w:rsid w:val="00EC3078"/>
    <w:rsid w:val="00EC4365"/>
    <w:rsid w:val="00EC4B82"/>
    <w:rsid w:val="00EC50EC"/>
    <w:rsid w:val="00EC6ECD"/>
    <w:rsid w:val="00EC7DBD"/>
    <w:rsid w:val="00EC7F9A"/>
    <w:rsid w:val="00ED11CC"/>
    <w:rsid w:val="00ED3F9A"/>
    <w:rsid w:val="00ED5F1B"/>
    <w:rsid w:val="00EE09FE"/>
    <w:rsid w:val="00EE1142"/>
    <w:rsid w:val="00EE1C94"/>
    <w:rsid w:val="00EE2286"/>
    <w:rsid w:val="00EE277D"/>
    <w:rsid w:val="00EE334C"/>
    <w:rsid w:val="00EE5142"/>
    <w:rsid w:val="00EF0A23"/>
    <w:rsid w:val="00EF1A2F"/>
    <w:rsid w:val="00EF20C8"/>
    <w:rsid w:val="00EF25FA"/>
    <w:rsid w:val="00EF359C"/>
    <w:rsid w:val="00EF5567"/>
    <w:rsid w:val="00EF5861"/>
    <w:rsid w:val="00EF5CF9"/>
    <w:rsid w:val="00EF68B8"/>
    <w:rsid w:val="00F0182C"/>
    <w:rsid w:val="00F034FE"/>
    <w:rsid w:val="00F04C20"/>
    <w:rsid w:val="00F05CF1"/>
    <w:rsid w:val="00F077F3"/>
    <w:rsid w:val="00F07E59"/>
    <w:rsid w:val="00F1072D"/>
    <w:rsid w:val="00F1099F"/>
    <w:rsid w:val="00F109FC"/>
    <w:rsid w:val="00F12093"/>
    <w:rsid w:val="00F123A0"/>
    <w:rsid w:val="00F134CD"/>
    <w:rsid w:val="00F1371F"/>
    <w:rsid w:val="00F13B5E"/>
    <w:rsid w:val="00F148CC"/>
    <w:rsid w:val="00F14AAD"/>
    <w:rsid w:val="00F158FD"/>
    <w:rsid w:val="00F15D31"/>
    <w:rsid w:val="00F16703"/>
    <w:rsid w:val="00F16CFE"/>
    <w:rsid w:val="00F17626"/>
    <w:rsid w:val="00F221DE"/>
    <w:rsid w:val="00F22556"/>
    <w:rsid w:val="00F23C7A"/>
    <w:rsid w:val="00F23E74"/>
    <w:rsid w:val="00F24182"/>
    <w:rsid w:val="00F241AB"/>
    <w:rsid w:val="00F24CBC"/>
    <w:rsid w:val="00F25117"/>
    <w:rsid w:val="00F25558"/>
    <w:rsid w:val="00F2649E"/>
    <w:rsid w:val="00F2735C"/>
    <w:rsid w:val="00F3089D"/>
    <w:rsid w:val="00F30A5C"/>
    <w:rsid w:val="00F3238D"/>
    <w:rsid w:val="00F338D9"/>
    <w:rsid w:val="00F37281"/>
    <w:rsid w:val="00F37CB4"/>
    <w:rsid w:val="00F408B4"/>
    <w:rsid w:val="00F40C28"/>
    <w:rsid w:val="00F41F93"/>
    <w:rsid w:val="00F43432"/>
    <w:rsid w:val="00F445A1"/>
    <w:rsid w:val="00F45C67"/>
    <w:rsid w:val="00F462AF"/>
    <w:rsid w:val="00F52375"/>
    <w:rsid w:val="00F52F96"/>
    <w:rsid w:val="00F53511"/>
    <w:rsid w:val="00F54ABB"/>
    <w:rsid w:val="00F54BCF"/>
    <w:rsid w:val="00F55B11"/>
    <w:rsid w:val="00F56FAE"/>
    <w:rsid w:val="00F57ADC"/>
    <w:rsid w:val="00F57C65"/>
    <w:rsid w:val="00F60972"/>
    <w:rsid w:val="00F60983"/>
    <w:rsid w:val="00F6107F"/>
    <w:rsid w:val="00F637D6"/>
    <w:rsid w:val="00F63D49"/>
    <w:rsid w:val="00F652C2"/>
    <w:rsid w:val="00F6760D"/>
    <w:rsid w:val="00F67B68"/>
    <w:rsid w:val="00F7155B"/>
    <w:rsid w:val="00F72B44"/>
    <w:rsid w:val="00F72BF2"/>
    <w:rsid w:val="00F73E81"/>
    <w:rsid w:val="00F74C0C"/>
    <w:rsid w:val="00F75EEA"/>
    <w:rsid w:val="00F76418"/>
    <w:rsid w:val="00F817C8"/>
    <w:rsid w:val="00F82410"/>
    <w:rsid w:val="00F82EF7"/>
    <w:rsid w:val="00F838B3"/>
    <w:rsid w:val="00F863F3"/>
    <w:rsid w:val="00F86925"/>
    <w:rsid w:val="00F87783"/>
    <w:rsid w:val="00F913CA"/>
    <w:rsid w:val="00F916BD"/>
    <w:rsid w:val="00F933C7"/>
    <w:rsid w:val="00F93E9A"/>
    <w:rsid w:val="00F94B40"/>
    <w:rsid w:val="00F9541C"/>
    <w:rsid w:val="00F96103"/>
    <w:rsid w:val="00F968DA"/>
    <w:rsid w:val="00F970F3"/>
    <w:rsid w:val="00F97619"/>
    <w:rsid w:val="00FA041D"/>
    <w:rsid w:val="00FA1683"/>
    <w:rsid w:val="00FA172B"/>
    <w:rsid w:val="00FA1B87"/>
    <w:rsid w:val="00FA2F71"/>
    <w:rsid w:val="00FA40A1"/>
    <w:rsid w:val="00FA4391"/>
    <w:rsid w:val="00FA4574"/>
    <w:rsid w:val="00FA70DC"/>
    <w:rsid w:val="00FA7437"/>
    <w:rsid w:val="00FA7D0F"/>
    <w:rsid w:val="00FA7F03"/>
    <w:rsid w:val="00FB03EF"/>
    <w:rsid w:val="00FB1055"/>
    <w:rsid w:val="00FB11C3"/>
    <w:rsid w:val="00FB1477"/>
    <w:rsid w:val="00FB166F"/>
    <w:rsid w:val="00FB204C"/>
    <w:rsid w:val="00FB3A1E"/>
    <w:rsid w:val="00FB5DDB"/>
    <w:rsid w:val="00FB67F9"/>
    <w:rsid w:val="00FC0C5F"/>
    <w:rsid w:val="00FC29A5"/>
    <w:rsid w:val="00FC2B9E"/>
    <w:rsid w:val="00FC2CB9"/>
    <w:rsid w:val="00FC400E"/>
    <w:rsid w:val="00FC40A7"/>
    <w:rsid w:val="00FC4DB8"/>
    <w:rsid w:val="00FC5CBA"/>
    <w:rsid w:val="00FC61F7"/>
    <w:rsid w:val="00FC6E90"/>
    <w:rsid w:val="00FC7557"/>
    <w:rsid w:val="00FD05A4"/>
    <w:rsid w:val="00FD3225"/>
    <w:rsid w:val="00FD3C9B"/>
    <w:rsid w:val="00FD4023"/>
    <w:rsid w:val="00FD4F29"/>
    <w:rsid w:val="00FD5115"/>
    <w:rsid w:val="00FD52B9"/>
    <w:rsid w:val="00FD5E3E"/>
    <w:rsid w:val="00FD7497"/>
    <w:rsid w:val="00FD7D1F"/>
    <w:rsid w:val="00FD7ED8"/>
    <w:rsid w:val="00FE0385"/>
    <w:rsid w:val="00FE0439"/>
    <w:rsid w:val="00FE04AC"/>
    <w:rsid w:val="00FE0A7F"/>
    <w:rsid w:val="00FE120C"/>
    <w:rsid w:val="00FE1468"/>
    <w:rsid w:val="00FE2E6A"/>
    <w:rsid w:val="00FE46A7"/>
    <w:rsid w:val="00FE5E4D"/>
    <w:rsid w:val="00FE6B66"/>
    <w:rsid w:val="00FE6F59"/>
    <w:rsid w:val="00FE7225"/>
    <w:rsid w:val="00FF021E"/>
    <w:rsid w:val="00FF1024"/>
    <w:rsid w:val="00FF105B"/>
    <w:rsid w:val="00FF124A"/>
    <w:rsid w:val="00FF1C80"/>
    <w:rsid w:val="00FF2317"/>
    <w:rsid w:val="00FF3545"/>
    <w:rsid w:val="00FF4AED"/>
    <w:rsid w:val="00FF4CAA"/>
    <w:rsid w:val="00FF60F7"/>
    <w:rsid w:val="00FF6C7C"/>
    <w:rsid w:val="00FF6D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0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28C"/>
    <w:pPr>
      <w:spacing w:before="60" w:after="60"/>
    </w:pPr>
    <w:rPr>
      <w:rFonts w:ascii="Arial" w:hAnsi="Arial"/>
      <w:sz w:val="20"/>
    </w:rPr>
  </w:style>
  <w:style w:type="paragraph" w:styleId="berschrift1">
    <w:name w:val="heading 1"/>
    <w:basedOn w:val="Standard"/>
    <w:next w:val="Standard"/>
    <w:link w:val="berschrift1Zchn"/>
    <w:uiPriority w:val="9"/>
    <w:qFormat/>
    <w:rsid w:val="007C5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paragraph" w:styleId="berschrift5">
    <w:name w:val="heading 5"/>
    <w:basedOn w:val="Standard"/>
    <w:next w:val="Standard"/>
    <w:link w:val="berschrift5Zchn"/>
    <w:uiPriority w:val="9"/>
    <w:semiHidden/>
    <w:unhideWhenUsed/>
    <w:qFormat/>
    <w:rsid w:val="00F41F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1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6F"/>
  </w:style>
  <w:style w:type="paragraph" w:styleId="Fuzeile">
    <w:name w:val="footer"/>
    <w:basedOn w:val="Standard"/>
    <w:link w:val="FuzeileZchn"/>
    <w:uiPriority w:val="99"/>
    <w:unhideWhenUsed/>
    <w:rsid w:val="00731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6F"/>
  </w:style>
  <w:style w:type="paragraph" w:styleId="Listenabsatz">
    <w:name w:val="List Paragraph"/>
    <w:basedOn w:val="Standard"/>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37739"/>
    <w:rPr>
      <w:sz w:val="16"/>
      <w:szCs w:val="16"/>
    </w:rPr>
  </w:style>
  <w:style w:type="paragraph" w:styleId="Kommentartext">
    <w:name w:val="annotation text"/>
    <w:basedOn w:val="Standard"/>
    <w:link w:val="KommentartextZchn"/>
    <w:uiPriority w:val="99"/>
    <w:semiHidden/>
    <w:unhideWhenUsed/>
    <w:rsid w:val="00537739"/>
    <w:pPr>
      <w:spacing w:line="240" w:lineRule="auto"/>
    </w:pPr>
    <w:rPr>
      <w:szCs w:val="20"/>
    </w:rPr>
  </w:style>
  <w:style w:type="character" w:customStyle="1" w:styleId="KommentartextZchn">
    <w:name w:val="Kommentartext Zchn"/>
    <w:basedOn w:val="Absatz-Standardschriftart"/>
    <w:link w:val="Kommentartext"/>
    <w:uiPriority w:val="99"/>
    <w:semiHidden/>
    <w:rsid w:val="00537739"/>
    <w:rPr>
      <w:sz w:val="20"/>
      <w:szCs w:val="20"/>
    </w:rPr>
  </w:style>
  <w:style w:type="paragraph" w:styleId="Kommentarthema">
    <w:name w:val="annotation subject"/>
    <w:basedOn w:val="Kommentartext"/>
    <w:next w:val="Kommentartext"/>
    <w:link w:val="KommentarthemaZchn"/>
    <w:uiPriority w:val="99"/>
    <w:semiHidden/>
    <w:unhideWhenUsed/>
    <w:rsid w:val="00537739"/>
    <w:rPr>
      <w:b/>
      <w:bCs/>
    </w:rPr>
  </w:style>
  <w:style w:type="character" w:customStyle="1" w:styleId="KommentarthemaZchn">
    <w:name w:val="Kommentarthema Zchn"/>
    <w:basedOn w:val="KommentartextZchn"/>
    <w:link w:val="Kommentarthema"/>
    <w:uiPriority w:val="99"/>
    <w:semiHidden/>
    <w:rsid w:val="00537739"/>
    <w:rPr>
      <w:b/>
      <w:bCs/>
      <w:sz w:val="20"/>
      <w:szCs w:val="20"/>
    </w:rPr>
  </w:style>
  <w:style w:type="paragraph" w:styleId="Sprechblasentext">
    <w:name w:val="Balloon Text"/>
    <w:basedOn w:val="Standard"/>
    <w:link w:val="SprechblasentextZchn"/>
    <w:uiPriority w:val="99"/>
    <w:semiHidden/>
    <w:unhideWhenUsed/>
    <w:rsid w:val="00537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739"/>
    <w:rPr>
      <w:rFonts w:ascii="Tahoma" w:hAnsi="Tahoma" w:cs="Tahoma"/>
      <w:sz w:val="16"/>
      <w:szCs w:val="16"/>
    </w:rPr>
  </w:style>
  <w:style w:type="character" w:customStyle="1" w:styleId="berschrift3Zchn">
    <w:name w:val="Überschrift 3 Zchn"/>
    <w:basedOn w:val="Absatz-Standardschriftart"/>
    <w:link w:val="berschrift3"/>
    <w:uiPriority w:val="9"/>
    <w:rsid w:val="008F1FC1"/>
    <w:rPr>
      <w:rFonts w:ascii="EYInterstate Light" w:hAnsi="EYInterstate Light"/>
      <w:sz w:val="16"/>
      <w:szCs w:val="16"/>
      <w:lang w:val="en-GB"/>
    </w:rPr>
  </w:style>
  <w:style w:type="numbering" w:customStyle="1" w:styleId="ListePP">
    <w:name w:val="Liste PP"/>
    <w:uiPriority w:val="99"/>
    <w:rsid w:val="008F1FC1"/>
    <w:pPr>
      <w:numPr>
        <w:numId w:val="1"/>
      </w:numPr>
    </w:pPr>
  </w:style>
  <w:style w:type="character" w:customStyle="1" w:styleId="berschrift2Zchn">
    <w:name w:val="Überschrift 2 Zchn"/>
    <w:basedOn w:val="Absatz-Standardschriftart"/>
    <w:link w:val="berschrift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Listenabsatz"/>
    <w:qFormat/>
    <w:rsid w:val="00FF105B"/>
    <w:pPr>
      <w:numPr>
        <w:numId w:val="3"/>
      </w:numPr>
      <w:spacing w:line="240" w:lineRule="auto"/>
      <w:contextualSpacing w:val="0"/>
    </w:pPr>
    <w:rPr>
      <w:rFonts w:cs="Arial"/>
      <w:sz w:val="16"/>
      <w:szCs w:val="16"/>
    </w:rPr>
  </w:style>
  <w:style w:type="paragraph" w:customStyle="1" w:styleId="FINMAStandardAbsatz">
    <w:name w:val="FINMA Standard Absatz"/>
    <w:basedOn w:val="Standard"/>
    <w:qFormat/>
    <w:rsid w:val="0034078A"/>
    <w:pPr>
      <w:spacing w:before="260" w:after="260" w:line="260" w:lineRule="atLeast"/>
      <w:jc w:val="both"/>
    </w:pPr>
    <w:rPr>
      <w:rFonts w:eastAsia="Times New Roman" w:cs="Times New Roman"/>
      <w:szCs w:val="20"/>
    </w:rPr>
  </w:style>
  <w:style w:type="character" w:customStyle="1" w:styleId="berschrift5Zchn">
    <w:name w:val="Überschrift 5 Zchn"/>
    <w:basedOn w:val="Absatz-Standardschriftart"/>
    <w:link w:val="berschrift5"/>
    <w:uiPriority w:val="9"/>
    <w:semiHidden/>
    <w:rsid w:val="00F41F93"/>
    <w:rPr>
      <w:rFonts w:asciiTheme="majorHAnsi" w:eastAsiaTheme="majorEastAsia" w:hAnsiTheme="majorHAnsi" w:cstheme="majorBidi"/>
      <w:color w:val="243F60" w:themeColor="accent1" w:themeShade="7F"/>
      <w:sz w:val="20"/>
    </w:rPr>
  </w:style>
  <w:style w:type="character" w:styleId="Fett">
    <w:name w:val="Strong"/>
    <w:basedOn w:val="Absatz-Standardschriftart"/>
    <w:uiPriority w:val="22"/>
    <w:qFormat/>
    <w:rsid w:val="00F41F93"/>
    <w:rPr>
      <w:b/>
      <w:bCs/>
    </w:rPr>
  </w:style>
  <w:style w:type="paragraph" w:styleId="StandardWeb">
    <w:name w:val="Normal (Web)"/>
    <w:basedOn w:val="Standard"/>
    <w:uiPriority w:val="99"/>
    <w:semiHidden/>
    <w:unhideWhenUsed/>
    <w:rsid w:val="00F41F93"/>
    <w:pPr>
      <w:spacing w:before="0" w:after="165" w:line="240" w:lineRule="auto"/>
    </w:pPr>
    <w:rPr>
      <w:rFonts w:ascii="Times New Roman" w:eastAsia="Times New Roman" w:hAnsi="Times New Roman" w:cs="Times New Roman"/>
      <w:sz w:val="26"/>
      <w:szCs w:val="26"/>
    </w:rPr>
  </w:style>
  <w:style w:type="paragraph" w:styleId="berarbeitung">
    <w:name w:val="Revision"/>
    <w:hidden/>
    <w:uiPriority w:val="99"/>
    <w:semiHidden/>
    <w:rsid w:val="00120F66"/>
    <w:pPr>
      <w:spacing w:after="0" w:line="240" w:lineRule="auto"/>
    </w:pPr>
    <w:rPr>
      <w:rFonts w:ascii="Arial" w:hAnsi="Arial"/>
      <w:sz w:val="20"/>
    </w:rPr>
  </w:style>
  <w:style w:type="paragraph" w:styleId="Aufzhlungszeichen">
    <w:name w:val="List Bullet"/>
    <w:basedOn w:val="Standard"/>
    <w:uiPriority w:val="99"/>
    <w:unhideWhenUsed/>
    <w:rsid w:val="00A3171A"/>
    <w:pPr>
      <w:numPr>
        <w:numId w:val="4"/>
      </w:numPr>
      <w:contextualSpacing/>
    </w:pPr>
  </w:style>
  <w:style w:type="character" w:customStyle="1" w:styleId="hps">
    <w:name w:val="hps"/>
    <w:basedOn w:val="Absatz-Standardschriftart"/>
    <w:rsid w:val="001F440D"/>
  </w:style>
  <w:style w:type="paragraph" w:styleId="Textkrper">
    <w:name w:val="Body Text"/>
    <w:basedOn w:val="Standard"/>
    <w:link w:val="TextkrperZchn"/>
    <w:uiPriority w:val="99"/>
    <w:unhideWhenUsed/>
    <w:rsid w:val="00DA1DC5"/>
    <w:pPr>
      <w:spacing w:after="120"/>
    </w:pPr>
  </w:style>
  <w:style w:type="character" w:customStyle="1" w:styleId="TextkrperZchn">
    <w:name w:val="Textkörper Zchn"/>
    <w:basedOn w:val="Absatz-Standardschriftart"/>
    <w:link w:val="Textkrper"/>
    <w:uiPriority w:val="99"/>
    <w:rsid w:val="00DA1DC5"/>
    <w:rPr>
      <w:rFonts w:ascii="Arial" w:hAnsi="Arial"/>
      <w:sz w:val="20"/>
      <w:lang w:val="en-GB"/>
    </w:rPr>
  </w:style>
  <w:style w:type="paragraph" w:styleId="Funotentext">
    <w:name w:val="footnote text"/>
    <w:basedOn w:val="Standard"/>
    <w:link w:val="FunotentextZchn"/>
    <w:uiPriority w:val="99"/>
    <w:semiHidden/>
    <w:unhideWhenUsed/>
    <w:rsid w:val="00EC4365"/>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EC4365"/>
    <w:rPr>
      <w:rFonts w:ascii="Arial" w:hAnsi="Arial"/>
      <w:sz w:val="20"/>
      <w:szCs w:val="20"/>
      <w:lang w:val="en-GB"/>
    </w:rPr>
  </w:style>
  <w:style w:type="character" w:styleId="Funotenzeichen">
    <w:name w:val="footnote reference"/>
    <w:basedOn w:val="Absatz-Standardschriftart"/>
    <w:uiPriority w:val="99"/>
    <w:semiHidden/>
    <w:unhideWhenUsed/>
    <w:rsid w:val="00EC4365"/>
    <w:rPr>
      <w:vertAlign w:val="superscript"/>
    </w:rPr>
  </w:style>
  <w:style w:type="character" w:customStyle="1" w:styleId="berschrift1Zchn">
    <w:name w:val="Überschrift 1 Zchn"/>
    <w:basedOn w:val="Absatz-Standardschriftart"/>
    <w:link w:val="berschrift1"/>
    <w:uiPriority w:val="9"/>
    <w:rsid w:val="007C5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3124121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726497">
      <w:bodyDiv w:val="1"/>
      <w:marLeft w:val="0"/>
      <w:marRight w:val="0"/>
      <w:marTop w:val="0"/>
      <w:marBottom w:val="0"/>
      <w:divBdr>
        <w:top w:val="none" w:sz="0" w:space="0" w:color="auto"/>
        <w:left w:val="none" w:sz="0" w:space="0" w:color="auto"/>
        <w:bottom w:val="none" w:sz="0" w:space="0" w:color="auto"/>
        <w:right w:val="none" w:sz="0" w:space="0" w:color="auto"/>
      </w:divBdr>
      <w:divsChild>
        <w:div w:id="869027482">
          <w:marLeft w:val="0"/>
          <w:marRight w:val="0"/>
          <w:marTop w:val="0"/>
          <w:marBottom w:val="0"/>
          <w:divBdr>
            <w:top w:val="none" w:sz="0" w:space="0" w:color="auto"/>
            <w:left w:val="none" w:sz="0" w:space="0" w:color="auto"/>
            <w:bottom w:val="none" w:sz="0" w:space="0" w:color="auto"/>
            <w:right w:val="none" w:sz="0" w:space="0" w:color="auto"/>
          </w:divBdr>
        </w:div>
      </w:divsChild>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790981141">
      <w:bodyDiv w:val="1"/>
      <w:marLeft w:val="0"/>
      <w:marRight w:val="0"/>
      <w:marTop w:val="0"/>
      <w:marBottom w:val="0"/>
      <w:divBdr>
        <w:top w:val="none" w:sz="0" w:space="0" w:color="auto"/>
        <w:left w:val="none" w:sz="0" w:space="0" w:color="auto"/>
        <w:bottom w:val="none" w:sz="0" w:space="0" w:color="auto"/>
        <w:right w:val="none" w:sz="0" w:space="0" w:color="auto"/>
      </w:divBdr>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37492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711">
          <w:marLeft w:val="0"/>
          <w:marRight w:val="0"/>
          <w:marTop w:val="0"/>
          <w:marBottom w:val="0"/>
          <w:divBdr>
            <w:top w:val="none" w:sz="0" w:space="0" w:color="auto"/>
            <w:left w:val="none" w:sz="0" w:space="0" w:color="auto"/>
            <w:bottom w:val="none" w:sz="0" w:space="0" w:color="auto"/>
            <w:right w:val="none" w:sz="0" w:space="0" w:color="auto"/>
          </w:divBdr>
          <w:divsChild>
            <w:div w:id="1962956911">
              <w:marLeft w:val="0"/>
              <w:marRight w:val="0"/>
              <w:marTop w:val="0"/>
              <w:marBottom w:val="0"/>
              <w:divBdr>
                <w:top w:val="none" w:sz="0" w:space="0" w:color="auto"/>
                <w:left w:val="none" w:sz="0" w:space="0" w:color="auto"/>
                <w:bottom w:val="none" w:sz="0" w:space="0" w:color="auto"/>
                <w:right w:val="none" w:sz="0" w:space="0" w:color="auto"/>
              </w:divBdr>
              <w:divsChild>
                <w:div w:id="1785687578">
                  <w:marLeft w:val="-225"/>
                  <w:marRight w:val="-225"/>
                  <w:marTop w:val="0"/>
                  <w:marBottom w:val="0"/>
                  <w:divBdr>
                    <w:top w:val="none" w:sz="0" w:space="0" w:color="auto"/>
                    <w:left w:val="none" w:sz="0" w:space="0" w:color="auto"/>
                    <w:bottom w:val="none" w:sz="0" w:space="0" w:color="auto"/>
                    <w:right w:val="none" w:sz="0" w:space="0" w:color="auto"/>
                  </w:divBdr>
                  <w:divsChild>
                    <w:div w:id="1243879762">
                      <w:marLeft w:val="0"/>
                      <w:marRight w:val="0"/>
                      <w:marTop w:val="0"/>
                      <w:marBottom w:val="0"/>
                      <w:divBdr>
                        <w:top w:val="none" w:sz="0" w:space="0" w:color="auto"/>
                        <w:left w:val="none" w:sz="0" w:space="0" w:color="auto"/>
                        <w:bottom w:val="none" w:sz="0" w:space="0" w:color="auto"/>
                        <w:right w:val="none" w:sz="0" w:space="0" w:color="auto"/>
                      </w:divBdr>
                      <w:divsChild>
                        <w:div w:id="1208487158">
                          <w:marLeft w:val="-225"/>
                          <w:marRight w:val="-225"/>
                          <w:marTop w:val="0"/>
                          <w:marBottom w:val="0"/>
                          <w:divBdr>
                            <w:top w:val="none" w:sz="0" w:space="0" w:color="auto"/>
                            <w:left w:val="none" w:sz="0" w:space="0" w:color="auto"/>
                            <w:bottom w:val="none" w:sz="0" w:space="0" w:color="auto"/>
                            <w:right w:val="none" w:sz="0" w:space="0" w:color="auto"/>
                          </w:divBdr>
                          <w:divsChild>
                            <w:div w:id="790057124">
                              <w:marLeft w:val="0"/>
                              <w:marRight w:val="0"/>
                              <w:marTop w:val="0"/>
                              <w:marBottom w:val="0"/>
                              <w:divBdr>
                                <w:top w:val="none" w:sz="0" w:space="0" w:color="auto"/>
                                <w:left w:val="none" w:sz="0" w:space="0" w:color="auto"/>
                                <w:bottom w:val="none" w:sz="0" w:space="0" w:color="auto"/>
                                <w:right w:val="none" w:sz="0" w:space="0" w:color="auto"/>
                              </w:divBdr>
                              <w:divsChild>
                                <w:div w:id="490560196">
                                  <w:marLeft w:val="0"/>
                                  <w:marRight w:val="0"/>
                                  <w:marTop w:val="0"/>
                                  <w:marBottom w:val="0"/>
                                  <w:divBdr>
                                    <w:top w:val="none" w:sz="0" w:space="0" w:color="auto"/>
                                    <w:left w:val="none" w:sz="0" w:space="0" w:color="auto"/>
                                    <w:bottom w:val="none" w:sz="0" w:space="0" w:color="auto"/>
                                    <w:right w:val="none" w:sz="0" w:space="0" w:color="auto"/>
                                  </w:divBdr>
                                  <w:divsChild>
                                    <w:div w:id="1346862293">
                                      <w:marLeft w:val="0"/>
                                      <w:marRight w:val="0"/>
                                      <w:marTop w:val="0"/>
                                      <w:marBottom w:val="0"/>
                                      <w:divBdr>
                                        <w:top w:val="none" w:sz="0" w:space="0" w:color="auto"/>
                                        <w:left w:val="none" w:sz="0" w:space="0" w:color="auto"/>
                                        <w:bottom w:val="none" w:sz="0" w:space="0" w:color="auto"/>
                                        <w:right w:val="none" w:sz="0" w:space="0" w:color="auto"/>
                                      </w:divBdr>
                                      <w:divsChild>
                                        <w:div w:id="513496489">
                                          <w:marLeft w:val="0"/>
                                          <w:marRight w:val="0"/>
                                          <w:marTop w:val="0"/>
                                          <w:marBottom w:val="0"/>
                                          <w:divBdr>
                                            <w:top w:val="none" w:sz="0" w:space="0" w:color="auto"/>
                                            <w:left w:val="none" w:sz="0" w:space="0" w:color="auto"/>
                                            <w:bottom w:val="none" w:sz="0" w:space="0" w:color="auto"/>
                                            <w:right w:val="none" w:sz="0" w:space="0" w:color="auto"/>
                                          </w:divBdr>
                                          <w:divsChild>
                                            <w:div w:id="14239153">
                                              <w:marLeft w:val="0"/>
                                              <w:marRight w:val="0"/>
                                              <w:marTop w:val="0"/>
                                              <w:marBottom w:val="0"/>
                                              <w:divBdr>
                                                <w:top w:val="none" w:sz="0" w:space="0" w:color="auto"/>
                                                <w:left w:val="none" w:sz="0" w:space="0" w:color="auto"/>
                                                <w:bottom w:val="none" w:sz="0" w:space="0" w:color="auto"/>
                                                <w:right w:val="none" w:sz="0" w:space="0" w:color="auto"/>
                                              </w:divBdr>
                                              <w:divsChild>
                                                <w:div w:id="94518036">
                                                  <w:marLeft w:val="0"/>
                                                  <w:marRight w:val="0"/>
                                                  <w:marTop w:val="0"/>
                                                  <w:marBottom w:val="0"/>
                                                  <w:divBdr>
                                                    <w:top w:val="none" w:sz="0" w:space="0" w:color="auto"/>
                                                    <w:left w:val="none" w:sz="0" w:space="0" w:color="auto"/>
                                                    <w:bottom w:val="none" w:sz="0" w:space="0" w:color="auto"/>
                                                    <w:right w:val="none" w:sz="0" w:space="0" w:color="auto"/>
                                                  </w:divBdr>
                                                </w:div>
                                              </w:divsChild>
                                            </w:div>
                                            <w:div w:id="1697194177">
                                              <w:marLeft w:val="0"/>
                                              <w:marRight w:val="0"/>
                                              <w:marTop w:val="0"/>
                                              <w:marBottom w:val="0"/>
                                              <w:divBdr>
                                                <w:top w:val="none" w:sz="0" w:space="0" w:color="auto"/>
                                                <w:left w:val="none" w:sz="0" w:space="0" w:color="auto"/>
                                                <w:bottom w:val="none" w:sz="0" w:space="0" w:color="auto"/>
                                                <w:right w:val="none" w:sz="0" w:space="0" w:color="auto"/>
                                              </w:divBdr>
                                              <w:divsChild>
                                                <w:div w:id="841315699">
                                                  <w:marLeft w:val="0"/>
                                                  <w:marRight w:val="0"/>
                                                  <w:marTop w:val="0"/>
                                                  <w:marBottom w:val="0"/>
                                                  <w:divBdr>
                                                    <w:top w:val="none" w:sz="0" w:space="0" w:color="auto"/>
                                                    <w:left w:val="none" w:sz="0" w:space="0" w:color="auto"/>
                                                    <w:bottom w:val="none" w:sz="0" w:space="0" w:color="auto"/>
                                                    <w:right w:val="none" w:sz="0" w:space="0" w:color="auto"/>
                                                  </w:divBdr>
                                                </w:div>
                                              </w:divsChild>
                                            </w:div>
                                            <w:div w:id="972949979">
                                              <w:marLeft w:val="0"/>
                                              <w:marRight w:val="0"/>
                                              <w:marTop w:val="0"/>
                                              <w:marBottom w:val="0"/>
                                              <w:divBdr>
                                                <w:top w:val="none" w:sz="0" w:space="0" w:color="auto"/>
                                                <w:left w:val="none" w:sz="0" w:space="0" w:color="auto"/>
                                                <w:bottom w:val="none" w:sz="0" w:space="0" w:color="auto"/>
                                                <w:right w:val="none" w:sz="0" w:space="0" w:color="auto"/>
                                              </w:divBdr>
                                              <w:divsChild>
                                                <w:div w:id="4255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084229400">
      <w:bodyDiv w:val="1"/>
      <w:marLeft w:val="0"/>
      <w:marRight w:val="0"/>
      <w:marTop w:val="0"/>
      <w:marBottom w:val="0"/>
      <w:divBdr>
        <w:top w:val="none" w:sz="0" w:space="0" w:color="auto"/>
        <w:left w:val="none" w:sz="0" w:space="0" w:color="auto"/>
        <w:bottom w:val="none" w:sz="0" w:space="0" w:color="auto"/>
        <w:right w:val="none" w:sz="0" w:space="0" w:color="auto"/>
      </w:divBdr>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61778086">
      <w:bodyDiv w:val="1"/>
      <w:marLeft w:val="0"/>
      <w:marRight w:val="0"/>
      <w:marTop w:val="0"/>
      <w:marBottom w:val="0"/>
      <w:divBdr>
        <w:top w:val="none" w:sz="0" w:space="0" w:color="auto"/>
        <w:left w:val="none" w:sz="0" w:space="0" w:color="auto"/>
        <w:bottom w:val="none" w:sz="0" w:space="0" w:color="auto"/>
        <w:right w:val="none" w:sz="0" w:space="0" w:color="auto"/>
      </w:divBdr>
      <w:divsChild>
        <w:div w:id="1499420573">
          <w:marLeft w:val="0"/>
          <w:marRight w:val="0"/>
          <w:marTop w:val="0"/>
          <w:marBottom w:val="0"/>
          <w:divBdr>
            <w:top w:val="none" w:sz="0" w:space="0" w:color="auto"/>
            <w:left w:val="none" w:sz="0" w:space="0" w:color="auto"/>
            <w:bottom w:val="none" w:sz="0" w:space="0" w:color="auto"/>
            <w:right w:val="none" w:sz="0" w:space="0" w:color="auto"/>
          </w:divBdr>
          <w:divsChild>
            <w:div w:id="1734306212">
              <w:marLeft w:val="0"/>
              <w:marRight w:val="0"/>
              <w:marTop w:val="0"/>
              <w:marBottom w:val="0"/>
              <w:divBdr>
                <w:top w:val="none" w:sz="0" w:space="0" w:color="auto"/>
                <w:left w:val="none" w:sz="0" w:space="0" w:color="auto"/>
                <w:bottom w:val="none" w:sz="0" w:space="0" w:color="auto"/>
                <w:right w:val="none" w:sz="0" w:space="0" w:color="auto"/>
              </w:divBdr>
              <w:divsChild>
                <w:div w:id="1215775758">
                  <w:marLeft w:val="-225"/>
                  <w:marRight w:val="-225"/>
                  <w:marTop w:val="0"/>
                  <w:marBottom w:val="0"/>
                  <w:divBdr>
                    <w:top w:val="none" w:sz="0" w:space="0" w:color="auto"/>
                    <w:left w:val="none" w:sz="0" w:space="0" w:color="auto"/>
                    <w:bottom w:val="none" w:sz="0" w:space="0" w:color="auto"/>
                    <w:right w:val="none" w:sz="0" w:space="0" w:color="auto"/>
                  </w:divBdr>
                  <w:divsChild>
                    <w:div w:id="446510899">
                      <w:marLeft w:val="0"/>
                      <w:marRight w:val="0"/>
                      <w:marTop w:val="0"/>
                      <w:marBottom w:val="0"/>
                      <w:divBdr>
                        <w:top w:val="none" w:sz="0" w:space="0" w:color="auto"/>
                        <w:left w:val="none" w:sz="0" w:space="0" w:color="auto"/>
                        <w:bottom w:val="none" w:sz="0" w:space="0" w:color="auto"/>
                        <w:right w:val="none" w:sz="0" w:space="0" w:color="auto"/>
                      </w:divBdr>
                      <w:divsChild>
                        <w:div w:id="184491121">
                          <w:marLeft w:val="-225"/>
                          <w:marRight w:val="-225"/>
                          <w:marTop w:val="0"/>
                          <w:marBottom w:val="0"/>
                          <w:divBdr>
                            <w:top w:val="none" w:sz="0" w:space="0" w:color="auto"/>
                            <w:left w:val="none" w:sz="0" w:space="0" w:color="auto"/>
                            <w:bottom w:val="none" w:sz="0" w:space="0" w:color="auto"/>
                            <w:right w:val="none" w:sz="0" w:space="0" w:color="auto"/>
                          </w:divBdr>
                          <w:divsChild>
                            <w:div w:id="302127690">
                              <w:marLeft w:val="0"/>
                              <w:marRight w:val="0"/>
                              <w:marTop w:val="0"/>
                              <w:marBottom w:val="0"/>
                              <w:divBdr>
                                <w:top w:val="none" w:sz="0" w:space="0" w:color="auto"/>
                                <w:left w:val="none" w:sz="0" w:space="0" w:color="auto"/>
                                <w:bottom w:val="none" w:sz="0" w:space="0" w:color="auto"/>
                                <w:right w:val="none" w:sz="0" w:space="0" w:color="auto"/>
                              </w:divBdr>
                              <w:divsChild>
                                <w:div w:id="121046490">
                                  <w:marLeft w:val="0"/>
                                  <w:marRight w:val="0"/>
                                  <w:marTop w:val="0"/>
                                  <w:marBottom w:val="0"/>
                                  <w:divBdr>
                                    <w:top w:val="none" w:sz="0" w:space="0" w:color="auto"/>
                                    <w:left w:val="none" w:sz="0" w:space="0" w:color="auto"/>
                                    <w:bottom w:val="none" w:sz="0" w:space="0" w:color="auto"/>
                                    <w:right w:val="none" w:sz="0" w:space="0" w:color="auto"/>
                                  </w:divBdr>
                                  <w:divsChild>
                                    <w:div w:id="1311131480">
                                      <w:marLeft w:val="0"/>
                                      <w:marRight w:val="0"/>
                                      <w:marTop w:val="0"/>
                                      <w:marBottom w:val="0"/>
                                      <w:divBdr>
                                        <w:top w:val="none" w:sz="0" w:space="0" w:color="auto"/>
                                        <w:left w:val="none" w:sz="0" w:space="0" w:color="auto"/>
                                        <w:bottom w:val="none" w:sz="0" w:space="0" w:color="auto"/>
                                        <w:right w:val="none" w:sz="0" w:space="0" w:color="auto"/>
                                      </w:divBdr>
                                      <w:divsChild>
                                        <w:div w:id="1907835160">
                                          <w:marLeft w:val="0"/>
                                          <w:marRight w:val="0"/>
                                          <w:marTop w:val="0"/>
                                          <w:marBottom w:val="0"/>
                                          <w:divBdr>
                                            <w:top w:val="none" w:sz="0" w:space="0" w:color="auto"/>
                                            <w:left w:val="none" w:sz="0" w:space="0" w:color="auto"/>
                                            <w:bottom w:val="none" w:sz="0" w:space="0" w:color="auto"/>
                                            <w:right w:val="none" w:sz="0" w:space="0" w:color="auto"/>
                                          </w:divBdr>
                                          <w:divsChild>
                                            <w:div w:id="2002538491">
                                              <w:marLeft w:val="0"/>
                                              <w:marRight w:val="0"/>
                                              <w:marTop w:val="0"/>
                                              <w:marBottom w:val="0"/>
                                              <w:divBdr>
                                                <w:top w:val="none" w:sz="0" w:space="0" w:color="auto"/>
                                                <w:left w:val="none" w:sz="0" w:space="0" w:color="auto"/>
                                                <w:bottom w:val="none" w:sz="0" w:space="0" w:color="auto"/>
                                                <w:right w:val="none" w:sz="0" w:space="0" w:color="auto"/>
                                              </w:divBdr>
                                              <w:divsChild>
                                                <w:div w:id="15000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86837702">
      <w:bodyDiv w:val="1"/>
      <w:marLeft w:val="0"/>
      <w:marRight w:val="0"/>
      <w:marTop w:val="0"/>
      <w:marBottom w:val="0"/>
      <w:divBdr>
        <w:top w:val="none" w:sz="0" w:space="0" w:color="auto"/>
        <w:left w:val="none" w:sz="0" w:space="0" w:color="auto"/>
        <w:bottom w:val="none" w:sz="0" w:space="0" w:color="auto"/>
        <w:right w:val="none" w:sz="0" w:space="0" w:color="auto"/>
      </w:divBdr>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16896114">
      <w:bodyDiv w:val="1"/>
      <w:marLeft w:val="0"/>
      <w:marRight w:val="0"/>
      <w:marTop w:val="0"/>
      <w:marBottom w:val="0"/>
      <w:divBdr>
        <w:top w:val="none" w:sz="0" w:space="0" w:color="auto"/>
        <w:left w:val="none" w:sz="0" w:space="0" w:color="auto"/>
        <w:bottom w:val="none" w:sz="0" w:space="0" w:color="auto"/>
        <w:right w:val="none" w:sz="0" w:space="0" w:color="auto"/>
      </w:divBdr>
      <w:divsChild>
        <w:div w:id="773786550">
          <w:marLeft w:val="0"/>
          <w:marRight w:val="0"/>
          <w:marTop w:val="0"/>
          <w:marBottom w:val="0"/>
          <w:divBdr>
            <w:top w:val="none" w:sz="0" w:space="0" w:color="auto"/>
            <w:left w:val="none" w:sz="0" w:space="0" w:color="auto"/>
            <w:bottom w:val="none" w:sz="0" w:space="0" w:color="auto"/>
            <w:right w:val="none" w:sz="0" w:space="0" w:color="auto"/>
          </w:divBdr>
        </w:div>
      </w:divsChild>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28471072">
      <w:bodyDiv w:val="1"/>
      <w:marLeft w:val="0"/>
      <w:marRight w:val="0"/>
      <w:marTop w:val="0"/>
      <w:marBottom w:val="0"/>
      <w:divBdr>
        <w:top w:val="none" w:sz="0" w:space="0" w:color="auto"/>
        <w:left w:val="none" w:sz="0" w:space="0" w:color="auto"/>
        <w:bottom w:val="none" w:sz="0" w:space="0" w:color="auto"/>
        <w:right w:val="none" w:sz="0" w:space="0" w:color="auto"/>
      </w:divBdr>
      <w:divsChild>
        <w:div w:id="1805080137">
          <w:marLeft w:val="0"/>
          <w:marRight w:val="0"/>
          <w:marTop w:val="0"/>
          <w:marBottom w:val="0"/>
          <w:divBdr>
            <w:top w:val="none" w:sz="0" w:space="0" w:color="auto"/>
            <w:left w:val="none" w:sz="0" w:space="0" w:color="auto"/>
            <w:bottom w:val="none" w:sz="0" w:space="0" w:color="auto"/>
            <w:right w:val="none" w:sz="0" w:space="0" w:color="auto"/>
          </w:divBdr>
          <w:divsChild>
            <w:div w:id="718939949">
              <w:marLeft w:val="0"/>
              <w:marRight w:val="0"/>
              <w:marTop w:val="0"/>
              <w:marBottom w:val="0"/>
              <w:divBdr>
                <w:top w:val="none" w:sz="0" w:space="0" w:color="auto"/>
                <w:left w:val="none" w:sz="0" w:space="0" w:color="auto"/>
                <w:bottom w:val="none" w:sz="0" w:space="0" w:color="auto"/>
                <w:right w:val="none" w:sz="0" w:space="0" w:color="auto"/>
              </w:divBdr>
              <w:divsChild>
                <w:div w:id="606622573">
                  <w:marLeft w:val="-225"/>
                  <w:marRight w:val="-225"/>
                  <w:marTop w:val="0"/>
                  <w:marBottom w:val="0"/>
                  <w:divBdr>
                    <w:top w:val="none" w:sz="0" w:space="0" w:color="auto"/>
                    <w:left w:val="none" w:sz="0" w:space="0" w:color="auto"/>
                    <w:bottom w:val="none" w:sz="0" w:space="0" w:color="auto"/>
                    <w:right w:val="none" w:sz="0" w:space="0" w:color="auto"/>
                  </w:divBdr>
                  <w:divsChild>
                    <w:div w:id="804084643">
                      <w:marLeft w:val="0"/>
                      <w:marRight w:val="0"/>
                      <w:marTop w:val="0"/>
                      <w:marBottom w:val="0"/>
                      <w:divBdr>
                        <w:top w:val="none" w:sz="0" w:space="0" w:color="auto"/>
                        <w:left w:val="none" w:sz="0" w:space="0" w:color="auto"/>
                        <w:bottom w:val="none" w:sz="0" w:space="0" w:color="auto"/>
                        <w:right w:val="none" w:sz="0" w:space="0" w:color="auto"/>
                      </w:divBdr>
                      <w:divsChild>
                        <w:div w:id="1425227091">
                          <w:marLeft w:val="-225"/>
                          <w:marRight w:val="-225"/>
                          <w:marTop w:val="0"/>
                          <w:marBottom w:val="0"/>
                          <w:divBdr>
                            <w:top w:val="none" w:sz="0" w:space="0" w:color="auto"/>
                            <w:left w:val="none" w:sz="0" w:space="0" w:color="auto"/>
                            <w:bottom w:val="none" w:sz="0" w:space="0" w:color="auto"/>
                            <w:right w:val="none" w:sz="0" w:space="0" w:color="auto"/>
                          </w:divBdr>
                          <w:divsChild>
                            <w:div w:id="791442048">
                              <w:marLeft w:val="0"/>
                              <w:marRight w:val="0"/>
                              <w:marTop w:val="0"/>
                              <w:marBottom w:val="0"/>
                              <w:divBdr>
                                <w:top w:val="none" w:sz="0" w:space="0" w:color="auto"/>
                                <w:left w:val="none" w:sz="0" w:space="0" w:color="auto"/>
                                <w:bottom w:val="none" w:sz="0" w:space="0" w:color="auto"/>
                                <w:right w:val="none" w:sz="0" w:space="0" w:color="auto"/>
                              </w:divBdr>
                              <w:divsChild>
                                <w:div w:id="979650756">
                                  <w:marLeft w:val="0"/>
                                  <w:marRight w:val="0"/>
                                  <w:marTop w:val="0"/>
                                  <w:marBottom w:val="0"/>
                                  <w:divBdr>
                                    <w:top w:val="none" w:sz="0" w:space="0" w:color="auto"/>
                                    <w:left w:val="none" w:sz="0" w:space="0" w:color="auto"/>
                                    <w:bottom w:val="none" w:sz="0" w:space="0" w:color="auto"/>
                                    <w:right w:val="none" w:sz="0" w:space="0" w:color="auto"/>
                                  </w:divBdr>
                                  <w:divsChild>
                                    <w:div w:id="1503160255">
                                      <w:marLeft w:val="0"/>
                                      <w:marRight w:val="0"/>
                                      <w:marTop w:val="0"/>
                                      <w:marBottom w:val="0"/>
                                      <w:divBdr>
                                        <w:top w:val="none" w:sz="0" w:space="0" w:color="auto"/>
                                        <w:left w:val="none" w:sz="0" w:space="0" w:color="auto"/>
                                        <w:bottom w:val="none" w:sz="0" w:space="0" w:color="auto"/>
                                        <w:right w:val="none" w:sz="0" w:space="0" w:color="auto"/>
                                      </w:divBdr>
                                      <w:divsChild>
                                        <w:div w:id="1742294094">
                                          <w:marLeft w:val="0"/>
                                          <w:marRight w:val="0"/>
                                          <w:marTop w:val="0"/>
                                          <w:marBottom w:val="0"/>
                                          <w:divBdr>
                                            <w:top w:val="none" w:sz="0" w:space="0" w:color="auto"/>
                                            <w:left w:val="none" w:sz="0" w:space="0" w:color="auto"/>
                                            <w:bottom w:val="none" w:sz="0" w:space="0" w:color="auto"/>
                                            <w:right w:val="none" w:sz="0" w:space="0" w:color="auto"/>
                                          </w:divBdr>
                                          <w:divsChild>
                                            <w:div w:id="504973917">
                                              <w:marLeft w:val="0"/>
                                              <w:marRight w:val="0"/>
                                              <w:marTop w:val="0"/>
                                              <w:marBottom w:val="0"/>
                                              <w:divBdr>
                                                <w:top w:val="none" w:sz="0" w:space="0" w:color="auto"/>
                                                <w:left w:val="none" w:sz="0" w:space="0" w:color="auto"/>
                                                <w:bottom w:val="none" w:sz="0" w:space="0" w:color="auto"/>
                                                <w:right w:val="none" w:sz="0" w:space="0" w:color="auto"/>
                                              </w:divBdr>
                                              <w:divsChild>
                                                <w:div w:id="4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084331625">
      <w:bodyDiv w:val="1"/>
      <w:marLeft w:val="0"/>
      <w:marRight w:val="0"/>
      <w:marTop w:val="0"/>
      <w:marBottom w:val="0"/>
      <w:divBdr>
        <w:top w:val="none" w:sz="0" w:space="0" w:color="auto"/>
        <w:left w:val="none" w:sz="0" w:space="0" w:color="auto"/>
        <w:bottom w:val="none" w:sz="0" w:space="0" w:color="auto"/>
        <w:right w:val="none" w:sz="0" w:space="0" w:color="auto"/>
      </w:divBdr>
      <w:divsChild>
        <w:div w:id="1390421335">
          <w:marLeft w:val="0"/>
          <w:marRight w:val="0"/>
          <w:marTop w:val="0"/>
          <w:marBottom w:val="0"/>
          <w:divBdr>
            <w:top w:val="none" w:sz="0" w:space="0" w:color="auto"/>
            <w:left w:val="none" w:sz="0" w:space="0" w:color="auto"/>
            <w:bottom w:val="none" w:sz="0" w:space="0" w:color="auto"/>
            <w:right w:val="none" w:sz="0" w:space="0" w:color="auto"/>
          </w:divBdr>
          <w:divsChild>
            <w:div w:id="630214500">
              <w:marLeft w:val="0"/>
              <w:marRight w:val="0"/>
              <w:marTop w:val="0"/>
              <w:marBottom w:val="0"/>
              <w:divBdr>
                <w:top w:val="none" w:sz="0" w:space="0" w:color="auto"/>
                <w:left w:val="none" w:sz="0" w:space="0" w:color="auto"/>
                <w:bottom w:val="none" w:sz="0" w:space="0" w:color="auto"/>
                <w:right w:val="none" w:sz="0" w:space="0" w:color="auto"/>
              </w:divBdr>
              <w:divsChild>
                <w:div w:id="602372983">
                  <w:marLeft w:val="-225"/>
                  <w:marRight w:val="-225"/>
                  <w:marTop w:val="0"/>
                  <w:marBottom w:val="0"/>
                  <w:divBdr>
                    <w:top w:val="none" w:sz="0" w:space="0" w:color="auto"/>
                    <w:left w:val="none" w:sz="0" w:space="0" w:color="auto"/>
                    <w:bottom w:val="none" w:sz="0" w:space="0" w:color="auto"/>
                    <w:right w:val="none" w:sz="0" w:space="0" w:color="auto"/>
                  </w:divBdr>
                  <w:divsChild>
                    <w:div w:id="613904022">
                      <w:marLeft w:val="0"/>
                      <w:marRight w:val="0"/>
                      <w:marTop w:val="0"/>
                      <w:marBottom w:val="0"/>
                      <w:divBdr>
                        <w:top w:val="none" w:sz="0" w:space="0" w:color="auto"/>
                        <w:left w:val="none" w:sz="0" w:space="0" w:color="auto"/>
                        <w:bottom w:val="none" w:sz="0" w:space="0" w:color="auto"/>
                        <w:right w:val="none" w:sz="0" w:space="0" w:color="auto"/>
                      </w:divBdr>
                      <w:divsChild>
                        <w:div w:id="1213151130">
                          <w:marLeft w:val="-225"/>
                          <w:marRight w:val="-225"/>
                          <w:marTop w:val="0"/>
                          <w:marBottom w:val="0"/>
                          <w:divBdr>
                            <w:top w:val="none" w:sz="0" w:space="0" w:color="auto"/>
                            <w:left w:val="none" w:sz="0" w:space="0" w:color="auto"/>
                            <w:bottom w:val="none" w:sz="0" w:space="0" w:color="auto"/>
                            <w:right w:val="none" w:sz="0" w:space="0" w:color="auto"/>
                          </w:divBdr>
                          <w:divsChild>
                            <w:div w:id="203952975">
                              <w:marLeft w:val="0"/>
                              <w:marRight w:val="0"/>
                              <w:marTop w:val="0"/>
                              <w:marBottom w:val="0"/>
                              <w:divBdr>
                                <w:top w:val="none" w:sz="0" w:space="0" w:color="auto"/>
                                <w:left w:val="none" w:sz="0" w:space="0" w:color="auto"/>
                                <w:bottom w:val="none" w:sz="0" w:space="0" w:color="auto"/>
                                <w:right w:val="none" w:sz="0" w:space="0" w:color="auto"/>
                              </w:divBdr>
                              <w:divsChild>
                                <w:div w:id="656228340">
                                  <w:marLeft w:val="0"/>
                                  <w:marRight w:val="0"/>
                                  <w:marTop w:val="0"/>
                                  <w:marBottom w:val="0"/>
                                  <w:divBdr>
                                    <w:top w:val="none" w:sz="0" w:space="0" w:color="auto"/>
                                    <w:left w:val="none" w:sz="0" w:space="0" w:color="auto"/>
                                    <w:bottom w:val="none" w:sz="0" w:space="0" w:color="auto"/>
                                    <w:right w:val="none" w:sz="0" w:space="0" w:color="auto"/>
                                  </w:divBdr>
                                  <w:divsChild>
                                    <w:div w:id="1164321235">
                                      <w:marLeft w:val="0"/>
                                      <w:marRight w:val="0"/>
                                      <w:marTop w:val="0"/>
                                      <w:marBottom w:val="0"/>
                                      <w:divBdr>
                                        <w:top w:val="none" w:sz="0" w:space="0" w:color="auto"/>
                                        <w:left w:val="none" w:sz="0" w:space="0" w:color="auto"/>
                                        <w:bottom w:val="none" w:sz="0" w:space="0" w:color="auto"/>
                                        <w:right w:val="none" w:sz="0" w:space="0" w:color="auto"/>
                                      </w:divBdr>
                                      <w:divsChild>
                                        <w:div w:id="1285312833">
                                          <w:marLeft w:val="0"/>
                                          <w:marRight w:val="0"/>
                                          <w:marTop w:val="0"/>
                                          <w:marBottom w:val="0"/>
                                          <w:divBdr>
                                            <w:top w:val="none" w:sz="0" w:space="0" w:color="auto"/>
                                            <w:left w:val="none" w:sz="0" w:space="0" w:color="auto"/>
                                            <w:bottom w:val="none" w:sz="0" w:space="0" w:color="auto"/>
                                            <w:right w:val="none" w:sz="0" w:space="0" w:color="auto"/>
                                          </w:divBdr>
                                          <w:divsChild>
                                            <w:div w:id="1299141960">
                                              <w:marLeft w:val="0"/>
                                              <w:marRight w:val="0"/>
                                              <w:marTop w:val="0"/>
                                              <w:marBottom w:val="0"/>
                                              <w:divBdr>
                                                <w:top w:val="none" w:sz="0" w:space="0" w:color="auto"/>
                                                <w:left w:val="none" w:sz="0" w:space="0" w:color="auto"/>
                                                <w:bottom w:val="none" w:sz="0" w:space="0" w:color="auto"/>
                                                <w:right w:val="none" w:sz="0" w:space="0" w:color="auto"/>
                                              </w:divBdr>
                                              <w:divsChild>
                                                <w:div w:id="7663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1ec083-eb60-4400-a1ca-8b175769cd15">
      <Value>1</Value>
    </TaxCatchAll>
    <Aktionswert xmlns="e41ec083-eb60-4400-a1ca-8b175769cd15" xsi:nil="true"/>
    <_dlc_DocId xmlns="e41ec083-eb60-4400-a1ca-8b175769cd15">b164912-0059994</_dlc_DocId>
    <_dlc_DocIdUrl xmlns="e41ec083-eb60-4400-a1ca-8b175769cd15">
      <Url>https://gdok.finma.ch/container/217/_layouts/15/DocIdRedir.aspx?ID=b164912-0059994</Url>
      <Description>b164912-0059994</Description>
    </_dlc_DocIdUrl>
    <FinmaPasswordProtected xmlns="e41ec083-eb60-4400-a1ca-8b175769cd15">false</FinmaPasswordProtecte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e41ec083-eb60-4400-a1ca-8b175769cd15">2020-03-03T14:00:03+00:00</FinmaValidationDate>
    <FinmaDocumentDate xmlns="e41ec083-eb60-4400-a1ca-8b175769cd15">2019-04-24T22:00:00+00:00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10.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Ein neues Dokument erstellen." ma:contentTypeScope="" ma:versionID="c8938f0a62341334b5d0e7de2dc40204">
  <xsd:schema xmlns:xsd="http://www.w3.org/2001/XMLSchema" xmlns:xs="http://www.w3.org/2001/XMLSchema" xmlns:p="http://schemas.microsoft.com/office/2006/metadata/properties" xmlns:ns2="e41ec083-eb60-4400-a1ca-8b175769cd15" targetNamespace="http://schemas.microsoft.com/office/2006/metadata/properties" ma:root="true" ma:fieldsID="a552146090d16bc234f4e46d160d2128"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b0c6d588-e963-47ff-a8de-5cb02962fb18" ContentTypeId="0x0101004F8CB72C5020684296180AE4B309ADA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Edit>_layouts/finma.portal.dms/EditFinmaDocumentProperties.aspx</Edit>
</FormUrls>
</file>

<file path=customXml/item8.xml><?xml version="1.0" encoding="utf-8"?>
<p:properties xmlns:p="http://schemas.microsoft.com/office/2006/metadata/properties" xmlns:xsi="http://www.w3.org/2001/XMLSchema-instance" xmlns:pc="http://schemas.microsoft.com/office/infopath/2007/PartnerControls">
  <documentManagement>
    <Aktionswert xmlns="e41ec083-eb60-4400-a1ca-8b175769cd15" xsi:nil="true"/>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g1c9cab47ab34847b4ac830bba5063b0 xmlns="e41ec083-eb60-4400-a1ca-8b175769cd15">
      <Terms xmlns="http://schemas.microsoft.com/office/infopath/2007/PartnerControls"/>
    </g1c9cab47ab34847b4ac830bba5063b0>
    <n1f5c6536ac648a38ad663cdf8bd44e6 xmlns="e41ec083-eb60-4400-a1ca-8b175769cd15">
      <Terms xmlns="http://schemas.microsoft.com/office/infopath/2007/PartnerControls"/>
    </n1f5c6536ac648a38ad663cdf8bd44e6>
    <h5452bf913d342ef967d06fb0970c0a5 xmlns="e41ec083-eb60-4400-a1ca-8b175769cd15">
      <Terms xmlns="http://schemas.microsoft.com/office/infopath/2007/PartnerControls"/>
    </h5452bf913d342ef967d06fb0970c0a5>
    <_dlc_DocId xmlns="e41ec083-eb60-4400-a1ca-8b175769cd15">G01009336-001760</_dlc_DocId>
    <TaxCatchAll xmlns="e41ec083-eb60-4400-a1ca-8b175769cd15">
      <Value>1</Value>
    </TaxCatchAll>
    <_dlc_DocIdUrl xmlns="e41ec083-eb60-4400-a1ca-8b175769cd15">
      <Url>https://gdok.finma.ch/container/217/_layouts/15/DocIdRedir.aspx?ID=G01009336-001760</Url>
      <Description>G01009336-001760</Description>
    </_dlc_DocIdUrl>
    <FinmaPasswordProtected xmlns="e41ec083-eb60-4400-a1ca-8b175769cd15">false</FinmaPasswordProtected>
    <FinmaValidationDate xmlns="e41ec083-eb60-4400-a1ca-8b175769cd15">2020-04-02T05:27:07+00:00</FinmaValidationDate>
    <FinmaDocumentDate xmlns="e41ec083-eb60-4400-a1ca-8b175769cd15">2020-03-05T10:51:53+00:00</FinmaDocumentDate>
    <FinmaValidationResult xmlns="e41ec083-eb60-4400-a1ca-8b175769cd15" xsi:nil="true"/>
    <FinmaObjectName xmlns="e41ec083-eb60-4400-a1ca-8b175769cd15">F00164912</FinmaObjectName>
    <FinmaCaseDescription xmlns="e41ec083-eb60-4400-a1ca-8b175769cd15">Verantwortliche Koordination Prüfwesen (G01009336)</FinmaCaseDescription>
    <FinmaCaseID xmlns="e41ec083-eb60-4400-a1ca-8b175769cd15">G01009336</FinmaCaseID>
    <FinmaObjectId xmlns="e41ec083-eb60-4400-a1ca-8b175769cd15">Eidgenössische Finanzmarktaufsicht FINMA (F00164912)</FinmaObjectId>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8F8B0-1DE1-42D8-B762-33352C92152B}"/>
</file>

<file path=customXml/itemProps10.xml><?xml version="1.0" encoding="utf-8"?>
<ds:datastoreItem xmlns:ds="http://schemas.openxmlformats.org/officeDocument/2006/customXml" ds:itemID="{1F8CC3E8-6EC2-4FDF-B575-3B9EE199A096}"/>
</file>

<file path=customXml/itemProps11.xml><?xml version="1.0" encoding="utf-8"?>
<ds:datastoreItem xmlns:ds="http://schemas.openxmlformats.org/officeDocument/2006/customXml" ds:itemID="{49727242-E221-4E74-AE90-A64E19C8CEDB}"/>
</file>

<file path=customXml/itemProps2.xml><?xml version="1.0" encoding="utf-8"?>
<ds:datastoreItem xmlns:ds="http://schemas.openxmlformats.org/officeDocument/2006/customXml" ds:itemID="{605BA9F0-907E-4446-8748-995E7E15B64F}"/>
</file>

<file path=customXml/itemProps3.xml><?xml version="1.0" encoding="utf-8"?>
<ds:datastoreItem xmlns:ds="http://schemas.openxmlformats.org/officeDocument/2006/customXml" ds:itemID="{90851BE2-41E4-4E00-ADC5-A4D748CDB28A}"/>
</file>

<file path=customXml/itemProps4.xml><?xml version="1.0" encoding="utf-8"?>
<ds:datastoreItem xmlns:ds="http://schemas.openxmlformats.org/officeDocument/2006/customXml" ds:itemID="{49727242-E221-4E74-AE90-A64E19C8CEDB}"/>
</file>

<file path=customXml/itemProps5.xml><?xml version="1.0" encoding="utf-8"?>
<ds:datastoreItem xmlns:ds="http://schemas.openxmlformats.org/officeDocument/2006/customXml" ds:itemID="{D2367ED9-A3CC-4EF9-9DBC-B89BA8BCB5A9}"/>
</file>

<file path=customXml/itemProps6.xml><?xml version="1.0" encoding="utf-8"?>
<ds:datastoreItem xmlns:ds="http://schemas.openxmlformats.org/officeDocument/2006/customXml" ds:itemID="{12C15912-807C-4831-89AA-3CB04265FBEE}"/>
</file>

<file path=customXml/itemProps7.xml><?xml version="1.0" encoding="utf-8"?>
<ds:datastoreItem xmlns:ds="http://schemas.openxmlformats.org/officeDocument/2006/customXml" ds:itemID="{761A174E-2EB1-4883-8EC4-C5ECF45E43BE}"/>
</file>

<file path=customXml/itemProps8.xml><?xml version="1.0" encoding="utf-8"?>
<ds:datastoreItem xmlns:ds="http://schemas.openxmlformats.org/officeDocument/2006/customXml" ds:itemID="{3EFD1922-6BA0-4EFA-8217-DE459DD982F6}"/>
</file>

<file path=customXml/itemProps9.xml><?xml version="1.0" encoding="utf-8"?>
<ds:datastoreItem xmlns:ds="http://schemas.openxmlformats.org/officeDocument/2006/customXml" ds:itemID="{49727242-E221-4E74-AE90-A64E19C8C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3347</Words>
  <Characters>21089</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2020-04-02T04:31:00Z</dcterms:created>
  <dcterms:modified xsi:type="dcterms:W3CDTF">2020-04-02T04:31:00Z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0x0101003A499141982C43AFAF241BDE541C18D500F5B3EB93A2E6FC40BDA27E9A03F99C52</vt:lpwstr>
  </property>
  <property fmtid="{D5CDD505-2E9C-101B-9397-08002B2CF9AE}" pid="3" name="Ordnungsposition">
    <vt:lpwstr>18</vt:lpwstr>
  </property>
  <property fmtid="{D5CDD505-2E9C-101B-9397-08002B2CF9AE}" pid="4" name="Schlagwort">
    <vt:lpwstr/>
  </property>
  <property fmtid="{D5CDD505-2E9C-101B-9397-08002B2CF9AE}" pid="5" name="_dlc_DocIdItemGuid">
    <vt:lpwstr>ed3d4abb-ed18-4d52-a9fc-67df9db08b39</vt:lpwstr>
  </property>
  <property fmtid="{D5CDD505-2E9C-101B-9397-08002B2CF9AE}" pid="6" name="Schlagwort KategorieTaxHTField0">
    <vt:lpwstr/>
  </property>
  <property fmtid="{D5CDD505-2E9C-101B-9397-08002B2CF9AE}" pid="7" name="FinmaReceiver">
    <vt:lpwstr/>
  </property>
  <property fmtid="{D5CDD505-2E9C-101B-9397-08002B2CF9AE}" pid="8" name="FinmaSender">
    <vt:lpwstr/>
  </property>
  <property fmtid="{D5CDD505-2E9C-101B-9397-08002B2CF9AE}" pid="9" name="FinmaCrmEntityIDs">
    <vt:lpwstr/>
  </property>
  <property fmtid="{D5CDD505-2E9C-101B-9397-08002B2CF9AE}" pid="10" name="Schlagwort Kategorie">
    <vt:lpwstr/>
  </property>
  <property fmtid="{D5CDD505-2E9C-101B-9397-08002B2CF9AE}" pid="11" name="FinmaCatchphrases">
    <vt:lpwstr/>
  </property>
  <property fmtid="{D5CDD505-2E9C-101B-9397-08002B2CF9AE}" pid="12" name="FinmaCaseStatus">
    <vt:lpwstr>1;#Aktiv|7439e81f-a110-4e88-a7af-acf8d4806223</vt:lpwstr>
  </property>
  <property fmtid="{D5CDD505-2E9C-101B-9397-08002B2CF9AE}" pid="13" name="FinmaCategory">
    <vt:lpwstr/>
  </property>
  <property fmtid="{D5CDD505-2E9C-101B-9397-08002B2CF9AE}" pid="14" name="Dossier Typ">
    <vt:lpwstr/>
  </property>
  <property fmtid="{D5CDD505-2E9C-101B-9397-08002B2CF9AE}" pid="15" name="Kategorie">
    <vt:lpwstr/>
  </property>
  <property fmtid="{D5CDD505-2E9C-101B-9397-08002B2CF9AE}" pid="16" name="_NewReviewCycle">
    <vt:lpwstr/>
  </property>
  <property fmtid="{D5CDD505-2E9C-101B-9397-08002B2CF9AE}" pid="17" name="SD_DocumentLanguage">
    <vt:lpwstr>en-GB</vt:lpwstr>
  </property>
  <property fmtid="{D5CDD505-2E9C-101B-9397-08002B2CF9AE}" pid="18" name="sdDocumentDate">
    <vt:lpwstr>42059</vt:lpwstr>
  </property>
  <property fmtid="{D5CDD505-2E9C-101B-9397-08002B2CF9AE}" pid="19" name="Schlagwort_SPPSTextValue">
    <vt:lpwstr/>
  </property>
</Properties>
</file>