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kMod_000"/>
    <w:p w14:paraId="269AE908" w14:textId="7D697AE6" w:rsidR="00C61276" w:rsidRPr="00BF519E" w:rsidRDefault="00BF519E" w:rsidP="00B93868">
      <w:pPr>
        <w:spacing w:before="120" w:after="120" w:line="240" w:lineRule="auto"/>
        <w:rPr>
          <w:lang w:val="en-US"/>
        </w:rPr>
      </w:pPr>
      <w:r w:rsidRPr="00BF519E">
        <w:rPr>
          <w:b/>
          <w:sz w:val="28"/>
          <w:szCs w:val="28"/>
          <w:lang w:val="en-US"/>
        </w:rPr>
        <w:t>Audit points for</w:t>
      </w:r>
      <w:r w:rsidRPr="00BF519E">
        <w:rPr>
          <w:b/>
          <w:sz w:val="28"/>
          <w:szCs w:val="28"/>
          <w:lang w:val="en-US"/>
        </w:rPr>
        <w:t xml:space="preserve"> rules of conduct tow</w:t>
      </w:r>
      <w:r>
        <w:rPr>
          <w:b/>
          <w:sz w:val="28"/>
          <w:szCs w:val="28"/>
          <w:lang w:val="en-US"/>
        </w:rPr>
        <w:t>ards clients for the provision of financial services</w:t>
      </w:r>
    </w:p>
    <w:p w14:paraId="1FEAA755" w14:textId="77777777" w:rsidR="00C61276" w:rsidRPr="00DB7CF3" w:rsidRDefault="00C61276" w:rsidP="00B93868">
      <w:pPr>
        <w:spacing w:before="120" w:after="120" w:line="240" w:lineRule="auto"/>
        <w:rPr>
          <w:rFonts w:cs="Arial"/>
          <w:b/>
          <w:lang w:val="en-US"/>
        </w:rPr>
      </w:pPr>
      <w:r w:rsidRPr="00DB7CF3">
        <w:rPr>
          <w:rFonts w:cs="Arial"/>
          <w:b/>
          <w:lang w:val="en-US"/>
        </w:rPr>
        <w:t>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BF519E" w14:paraId="7A9D6025" w14:textId="77777777" w:rsidTr="002C220C">
        <w:tc>
          <w:tcPr>
            <w:tcW w:w="2694" w:type="dxa"/>
            <w:shd w:val="pct10" w:color="auto" w:fill="auto"/>
          </w:tcPr>
          <w:p w14:paraId="0822300A" w14:textId="77777777" w:rsidR="00C61276" w:rsidRPr="00EB30C0" w:rsidRDefault="00C61276" w:rsidP="00B93868">
            <w:pPr>
              <w:tabs>
                <w:tab w:val="left" w:pos="1418"/>
              </w:tabs>
              <w:spacing w:before="120" w:after="120" w:line="240" w:lineRule="auto"/>
              <w:rPr>
                <w:rFonts w:cs="Arial"/>
                <w:b/>
                <w:szCs w:val="18"/>
                <w:lang w:val="en-US"/>
              </w:rPr>
            </w:pPr>
            <w:r w:rsidRPr="00EB30C0">
              <w:rPr>
                <w:rFonts w:cs="Arial"/>
                <w:b/>
                <w:szCs w:val="18"/>
                <w:lang w:val="en-US"/>
              </w:rPr>
              <w:t>Subject</w:t>
            </w:r>
          </w:p>
        </w:tc>
        <w:tc>
          <w:tcPr>
            <w:tcW w:w="11701" w:type="dxa"/>
            <w:shd w:val="pct10" w:color="auto" w:fill="auto"/>
          </w:tcPr>
          <w:p w14:paraId="5C445B10" w14:textId="77777777" w:rsidR="00BF519E" w:rsidRDefault="00C61276" w:rsidP="00BF519E">
            <w:pPr>
              <w:tabs>
                <w:tab w:val="left" w:pos="1859"/>
              </w:tabs>
              <w:spacing w:before="120" w:after="120" w:line="240" w:lineRule="auto"/>
              <w:rPr>
                <w:rFonts w:cs="Arial"/>
                <w:b/>
                <w:szCs w:val="18"/>
                <w:lang w:val="en-US"/>
              </w:rPr>
            </w:pPr>
            <w:r w:rsidRPr="00EB30C0">
              <w:rPr>
                <w:rFonts w:cs="Arial"/>
                <w:b/>
                <w:szCs w:val="18"/>
                <w:lang w:val="en-US"/>
              </w:rPr>
              <w:t xml:space="preserve">Business risks/risk management: risks </w:t>
            </w:r>
            <w:r w:rsidRPr="00115C09">
              <w:rPr>
                <w:rFonts w:cs="Arial"/>
                <w:b/>
                <w:szCs w:val="18"/>
                <w:lang w:val="en-US"/>
              </w:rPr>
              <w:t>from indifferen</w:t>
            </w:r>
            <w:r w:rsidRPr="00BF519E">
              <w:rPr>
                <w:rFonts w:cs="Arial"/>
                <w:b/>
                <w:szCs w:val="18"/>
                <w:lang w:val="en-US"/>
              </w:rPr>
              <w:t>t busin</w:t>
            </w:r>
            <w:r w:rsidRPr="00EB30C0">
              <w:rPr>
                <w:rFonts w:cs="Arial"/>
                <w:b/>
                <w:szCs w:val="18"/>
                <w:lang w:val="en-US"/>
              </w:rPr>
              <w:t>ess</w:t>
            </w:r>
            <w:r w:rsidR="0015526C">
              <w:rPr>
                <w:rFonts w:cs="Arial"/>
                <w:b/>
                <w:szCs w:val="18"/>
                <w:lang w:val="en-US"/>
              </w:rPr>
              <w:t xml:space="preserve"> </w:t>
            </w:r>
            <w:r w:rsidRPr="00EB30C0">
              <w:rPr>
                <w:rFonts w:cs="Arial"/>
                <w:b/>
                <w:szCs w:val="18"/>
                <w:lang w:val="en-US"/>
              </w:rPr>
              <w:t>/</w:t>
            </w:r>
            <w:r w:rsidR="0015526C">
              <w:rPr>
                <w:rFonts w:cs="Arial"/>
                <w:b/>
                <w:szCs w:val="18"/>
                <w:lang w:val="en-US"/>
              </w:rPr>
              <w:t xml:space="preserve"> </w:t>
            </w:r>
            <w:r w:rsidRPr="00EB30C0">
              <w:rPr>
                <w:rFonts w:cs="Arial"/>
                <w:b/>
                <w:szCs w:val="18"/>
                <w:lang w:val="en-US"/>
              </w:rPr>
              <w:t>rules</w:t>
            </w:r>
            <w:r>
              <w:rPr>
                <w:rFonts w:cs="Arial"/>
                <w:b/>
                <w:szCs w:val="18"/>
                <w:lang w:val="en-US"/>
              </w:rPr>
              <w:t xml:space="preserve"> of conduct towards clients</w:t>
            </w:r>
            <w:r w:rsidRPr="00EB30C0">
              <w:rPr>
                <w:rFonts w:cs="Arial"/>
                <w:b/>
                <w:szCs w:val="18"/>
                <w:lang w:val="en-US"/>
              </w:rPr>
              <w:t xml:space="preserve"> </w:t>
            </w:r>
            <w:r w:rsidR="00BF519E">
              <w:rPr>
                <w:rFonts w:cs="Arial"/>
                <w:b/>
                <w:szCs w:val="18"/>
                <w:lang w:val="en-US"/>
              </w:rPr>
              <w:t>for the provision of financial services</w:t>
            </w:r>
          </w:p>
          <w:p w14:paraId="408879B5" w14:textId="77777777" w:rsidR="00BF519E" w:rsidRDefault="00BF519E" w:rsidP="00BF519E">
            <w:pPr>
              <w:pStyle w:val="Listenabsatz"/>
              <w:numPr>
                <w:ilvl w:val="0"/>
                <w:numId w:val="13"/>
              </w:numPr>
              <w:tabs>
                <w:tab w:val="left" w:pos="1859"/>
              </w:tabs>
              <w:spacing w:before="120" w:after="120" w:line="240" w:lineRule="auto"/>
              <w:rPr>
                <w:rFonts w:cs="Arial"/>
                <w:b/>
                <w:szCs w:val="18"/>
                <w:lang w:val="en-US"/>
              </w:rPr>
            </w:pPr>
            <w:r>
              <w:rPr>
                <w:rFonts w:cs="Arial"/>
                <w:b/>
                <w:szCs w:val="18"/>
                <w:lang w:val="en-US"/>
              </w:rPr>
              <w:t>execution only</w:t>
            </w:r>
          </w:p>
          <w:p w14:paraId="06380C5C" w14:textId="34D7589B" w:rsidR="00BF519E" w:rsidRDefault="00BF519E" w:rsidP="00BF519E">
            <w:pPr>
              <w:pStyle w:val="Listenabsatz"/>
              <w:numPr>
                <w:ilvl w:val="0"/>
                <w:numId w:val="13"/>
              </w:numPr>
              <w:tabs>
                <w:tab w:val="left" w:pos="1859"/>
              </w:tabs>
              <w:spacing w:before="120" w:after="120" w:line="240" w:lineRule="auto"/>
              <w:rPr>
                <w:rFonts w:cs="Arial"/>
                <w:b/>
                <w:szCs w:val="18"/>
                <w:lang w:val="en-US"/>
              </w:rPr>
            </w:pPr>
            <w:r>
              <w:rPr>
                <w:rFonts w:cs="Arial"/>
                <w:b/>
                <w:szCs w:val="18"/>
                <w:lang w:val="en-US"/>
              </w:rPr>
              <w:t>investment advisory</w:t>
            </w:r>
          </w:p>
          <w:p w14:paraId="4304F983" w14:textId="463E2037" w:rsidR="00BF519E" w:rsidRDefault="00BF519E" w:rsidP="00BF519E">
            <w:pPr>
              <w:pStyle w:val="Listenabsatz"/>
              <w:numPr>
                <w:ilvl w:val="0"/>
                <w:numId w:val="13"/>
              </w:numPr>
              <w:tabs>
                <w:tab w:val="left" w:pos="1859"/>
              </w:tabs>
              <w:spacing w:before="120" w:after="120" w:line="240" w:lineRule="auto"/>
              <w:rPr>
                <w:rFonts w:cs="Arial"/>
                <w:b/>
                <w:szCs w:val="18"/>
                <w:lang w:val="en-US"/>
              </w:rPr>
            </w:pPr>
            <w:r>
              <w:rPr>
                <w:rFonts w:cs="Arial"/>
                <w:b/>
                <w:szCs w:val="18"/>
                <w:lang w:val="en-US"/>
              </w:rPr>
              <w:t>portfolio management</w:t>
            </w:r>
          </w:p>
          <w:p w14:paraId="2299A00A" w14:textId="1243FAA7" w:rsidR="00C61276" w:rsidRPr="00BF519E" w:rsidRDefault="00BF519E" w:rsidP="00BF519E">
            <w:pPr>
              <w:pStyle w:val="Listenabsatz"/>
              <w:numPr>
                <w:ilvl w:val="0"/>
                <w:numId w:val="13"/>
              </w:numPr>
              <w:tabs>
                <w:tab w:val="left" w:pos="1859"/>
              </w:tabs>
              <w:spacing w:before="120" w:after="120" w:line="240" w:lineRule="auto"/>
              <w:rPr>
                <w:rFonts w:cs="Arial"/>
                <w:b/>
                <w:szCs w:val="18"/>
                <w:lang w:val="en-US"/>
              </w:rPr>
            </w:pPr>
            <w:r>
              <w:rPr>
                <w:rFonts w:cs="Arial"/>
                <w:b/>
                <w:szCs w:val="18"/>
                <w:lang w:val="en-US"/>
              </w:rPr>
              <w:t xml:space="preserve">distribution </w:t>
            </w:r>
            <w:r w:rsidRPr="00BF519E">
              <w:rPr>
                <w:rFonts w:cs="Arial"/>
                <w:b/>
                <w:szCs w:val="18"/>
                <w:lang w:val="en-US"/>
              </w:rPr>
              <w:t>of collective investment schemes</w:t>
            </w:r>
          </w:p>
        </w:tc>
      </w:tr>
      <w:tr w:rsidR="00C61276" w:rsidRPr="00EB30C0" w14:paraId="32203E6F" w14:textId="77777777" w:rsidTr="002C220C">
        <w:tc>
          <w:tcPr>
            <w:tcW w:w="2694" w:type="dxa"/>
            <w:shd w:val="pct10" w:color="auto" w:fill="auto"/>
          </w:tcPr>
          <w:p w14:paraId="027E5458" w14:textId="77777777" w:rsidR="00C61276" w:rsidRPr="00EB30C0" w:rsidRDefault="00C61276" w:rsidP="00B93868">
            <w:pPr>
              <w:tabs>
                <w:tab w:val="left" w:pos="1418"/>
              </w:tabs>
              <w:spacing w:before="120" w:after="120" w:line="240" w:lineRule="auto"/>
              <w:rPr>
                <w:rFonts w:cs="Arial"/>
                <w:b/>
                <w:szCs w:val="18"/>
                <w:lang w:val="en-US"/>
              </w:rPr>
            </w:pPr>
            <w:r w:rsidRPr="00EB30C0">
              <w:rPr>
                <w:rFonts w:cs="Arial"/>
                <w:b/>
                <w:szCs w:val="18"/>
                <w:lang w:val="en-US"/>
              </w:rPr>
              <w:t>Audit depth</w:t>
            </w:r>
          </w:p>
        </w:tc>
        <w:tc>
          <w:tcPr>
            <w:tcW w:w="11701" w:type="dxa"/>
            <w:shd w:val="pct10" w:color="auto" w:fill="auto"/>
          </w:tcPr>
          <w:p w14:paraId="437672D5" w14:textId="77777777" w:rsidR="00C61276" w:rsidRPr="00EB30C0" w:rsidRDefault="00C61276" w:rsidP="00B93868">
            <w:pPr>
              <w:tabs>
                <w:tab w:val="left" w:pos="1859"/>
              </w:tabs>
              <w:spacing w:before="120" w:after="120" w:line="240" w:lineRule="auto"/>
              <w:rPr>
                <w:rFonts w:cs="Arial"/>
                <w:szCs w:val="18"/>
                <w:lang w:val="en-US"/>
              </w:rPr>
            </w:pPr>
            <w:r w:rsidRPr="00EB30C0">
              <w:rPr>
                <w:rFonts w:cs="Arial"/>
                <w:highlight w:val="yellow"/>
                <w:lang w:val="en-US"/>
              </w:rPr>
              <w:t>[Audit/critical assessment]</w:t>
            </w:r>
          </w:p>
        </w:tc>
      </w:tr>
      <w:tr w:rsidR="00C61276" w:rsidRPr="00BF519E" w14:paraId="1945645D" w14:textId="77777777" w:rsidTr="002C220C">
        <w:tc>
          <w:tcPr>
            <w:tcW w:w="2694" w:type="dxa"/>
            <w:shd w:val="clear" w:color="auto" w:fill="auto"/>
          </w:tcPr>
          <w:p w14:paraId="1A07E5C5" w14:textId="77777777" w:rsidR="00C61276" w:rsidRPr="00EB30C0" w:rsidRDefault="00C61276" w:rsidP="00B93868">
            <w:pPr>
              <w:tabs>
                <w:tab w:val="left" w:pos="1418"/>
              </w:tabs>
              <w:spacing w:before="120" w:after="120" w:line="240" w:lineRule="auto"/>
              <w:rPr>
                <w:rFonts w:cs="Arial"/>
                <w:b/>
                <w:lang w:val="en-US"/>
              </w:rPr>
            </w:pPr>
            <w:r w:rsidRPr="00EB30C0">
              <w:rPr>
                <w:rFonts w:cs="Arial"/>
                <w:b/>
                <w:lang w:val="en-US"/>
              </w:rPr>
              <w:t>Regulations</w:t>
            </w:r>
          </w:p>
          <w:p w14:paraId="3C0667F2" w14:textId="77777777" w:rsidR="00C61276" w:rsidRPr="00EB30C0" w:rsidRDefault="00C61276" w:rsidP="00B93868">
            <w:pPr>
              <w:tabs>
                <w:tab w:val="left" w:pos="1418"/>
              </w:tabs>
              <w:spacing w:before="120" w:after="120" w:line="240" w:lineRule="auto"/>
              <w:rPr>
                <w:rFonts w:cs="Arial"/>
                <w:lang w:val="en-US"/>
              </w:rPr>
            </w:pPr>
            <w:r w:rsidRPr="00EB30C0">
              <w:rPr>
                <w:rFonts w:cs="Arial"/>
                <w:lang w:val="en-GB"/>
              </w:rPr>
              <w:t>(non-exhaustive list)</w:t>
            </w:r>
          </w:p>
        </w:tc>
        <w:tc>
          <w:tcPr>
            <w:tcW w:w="11701" w:type="dxa"/>
            <w:shd w:val="clear" w:color="auto" w:fill="auto"/>
          </w:tcPr>
          <w:p w14:paraId="5CCE7D4A"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lang w:val="en-GB"/>
              </w:rPr>
            </w:pPr>
            <w:r w:rsidRPr="00EB30C0">
              <w:rPr>
                <w:rFonts w:cs="Arial"/>
                <w:szCs w:val="20"/>
                <w:lang w:val="en-GB"/>
              </w:rPr>
              <w:t>Art. 11 Stock Exchange and Securities Trading Act (SESTA)</w:t>
            </w:r>
          </w:p>
          <w:p w14:paraId="78A95992"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lang w:val="en-GB"/>
              </w:rPr>
            </w:pPr>
            <w:r w:rsidRPr="00EB30C0">
              <w:rPr>
                <w:rFonts w:cs="Arial"/>
                <w:szCs w:val="20"/>
                <w:lang w:val="en-GB"/>
              </w:rPr>
              <w:t>Art. 5 para. 3 Federal Act on Collective Investment Schemes Act (CISA)</w:t>
            </w:r>
          </w:p>
          <w:p w14:paraId="13DE2024"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lang w:val="en-GB"/>
              </w:rPr>
            </w:pPr>
            <w:r w:rsidRPr="00EB30C0">
              <w:rPr>
                <w:rFonts w:cs="Arial"/>
                <w:szCs w:val="20"/>
                <w:lang w:val="en-GB"/>
              </w:rPr>
              <w:t>Art. 24 paras. 1 and 3 CISA</w:t>
            </w:r>
          </w:p>
          <w:p w14:paraId="4B83C059"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lang w:val="en-GB"/>
              </w:rPr>
            </w:pPr>
            <w:r w:rsidRPr="00EB30C0">
              <w:rPr>
                <w:rFonts w:cs="Arial"/>
                <w:szCs w:val="20"/>
                <w:lang w:val="en-GB"/>
              </w:rPr>
              <w:t>Art. 34a Collective Investment Schemes Ordinance (CISO)</w:t>
            </w:r>
          </w:p>
          <w:p w14:paraId="1876E3D0"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lang w:val="en-GB"/>
              </w:rPr>
            </w:pPr>
            <w:r w:rsidRPr="00EB30C0">
              <w:rPr>
                <w:rFonts w:cs="Arial"/>
                <w:szCs w:val="20"/>
                <w:lang w:val="en-GB"/>
              </w:rPr>
              <w:t>Art. 12 Banking Ordinance (BO)</w:t>
            </w:r>
          </w:p>
          <w:p w14:paraId="240E4EFF"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lang w:val="en-GB"/>
              </w:rPr>
            </w:pPr>
            <w:r w:rsidRPr="00EB30C0">
              <w:rPr>
                <w:rFonts w:cs="Arial"/>
                <w:szCs w:val="20"/>
                <w:lang w:val="en-GB"/>
              </w:rPr>
              <w:t>FINMA Circular 2010/2 Repo/SLB transactions</w:t>
            </w:r>
          </w:p>
          <w:p w14:paraId="53F95B76"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lang w:val="en-GB"/>
              </w:rPr>
            </w:pPr>
            <w:r w:rsidRPr="00EB30C0">
              <w:rPr>
                <w:rFonts w:cs="Arial"/>
                <w:szCs w:val="20"/>
                <w:lang w:val="en-GB"/>
              </w:rPr>
              <w:t>FINMA Circular 2013/9 Distribution Collective Investment Schemes</w:t>
            </w:r>
          </w:p>
          <w:p w14:paraId="20369B01" w14:textId="77777777" w:rsidR="00C61276" w:rsidRPr="00EB30C0" w:rsidRDefault="00C61276" w:rsidP="00B93868">
            <w:pPr>
              <w:pStyle w:val="Listenabsatz"/>
              <w:numPr>
                <w:ilvl w:val="0"/>
                <w:numId w:val="8"/>
              </w:numPr>
              <w:tabs>
                <w:tab w:val="left" w:pos="740"/>
              </w:tabs>
              <w:spacing w:before="120" w:after="120" w:line="240" w:lineRule="auto"/>
              <w:rPr>
                <w:rFonts w:cs="Arial"/>
                <w:szCs w:val="20"/>
                <w:lang w:val="en-GB"/>
              </w:rPr>
            </w:pPr>
            <w:r w:rsidRPr="00EB30C0">
              <w:rPr>
                <w:rFonts w:cs="Arial"/>
                <w:szCs w:val="20"/>
                <w:lang w:val="en-GB"/>
              </w:rPr>
              <w:t>Self-regulation recognised as a minimum standard as set out in FINMA Circular 08/10, including:</w:t>
            </w:r>
          </w:p>
          <w:p w14:paraId="69E546BC" w14:textId="77777777" w:rsidR="00C61276" w:rsidRPr="00EB30C0" w:rsidRDefault="00C61276" w:rsidP="00E57DBE">
            <w:pPr>
              <w:pStyle w:val="Listenabsatz"/>
              <w:numPr>
                <w:ilvl w:val="0"/>
                <w:numId w:val="9"/>
              </w:numPr>
              <w:tabs>
                <w:tab w:val="left" w:pos="1024"/>
              </w:tabs>
              <w:spacing w:before="120" w:after="120" w:line="240" w:lineRule="auto"/>
              <w:rPr>
                <w:rFonts w:cs="Arial"/>
                <w:szCs w:val="20"/>
                <w:lang w:val="en-GB"/>
              </w:rPr>
            </w:pPr>
            <w:r w:rsidRPr="00EB30C0">
              <w:rPr>
                <w:rFonts w:cs="Arial"/>
                <w:szCs w:val="20"/>
                <w:lang w:val="en-GB"/>
              </w:rPr>
              <w:t>Portfolio Management Guidelines</w:t>
            </w:r>
            <w:r w:rsidR="00E57DBE">
              <w:rPr>
                <w:rFonts w:cs="Arial"/>
                <w:szCs w:val="20"/>
                <w:lang w:val="en-GB"/>
              </w:rPr>
              <w:t xml:space="preserve"> from </w:t>
            </w:r>
            <w:r w:rsidR="00E57DBE" w:rsidRPr="00E57DBE">
              <w:rPr>
                <w:rFonts w:cs="Arial"/>
                <w:szCs w:val="20"/>
                <w:lang w:val="en-GB"/>
              </w:rPr>
              <w:t xml:space="preserve">Swiss Bankers Association </w:t>
            </w:r>
            <w:r w:rsidRPr="00EB30C0">
              <w:rPr>
                <w:rFonts w:cs="Arial"/>
                <w:szCs w:val="20"/>
                <w:lang w:val="en-GB"/>
              </w:rPr>
              <w:t>of 6 November 2013</w:t>
            </w:r>
          </w:p>
          <w:p w14:paraId="1BD77E2E" w14:textId="77777777" w:rsidR="00C61276" w:rsidRPr="00EB30C0" w:rsidRDefault="00C61276" w:rsidP="00E57DBE">
            <w:pPr>
              <w:pStyle w:val="Listenabsatz"/>
              <w:numPr>
                <w:ilvl w:val="0"/>
                <w:numId w:val="9"/>
              </w:numPr>
              <w:tabs>
                <w:tab w:val="left" w:pos="1024"/>
              </w:tabs>
              <w:spacing w:before="120" w:after="120" w:line="240" w:lineRule="auto"/>
              <w:rPr>
                <w:rFonts w:cs="Arial"/>
                <w:szCs w:val="20"/>
                <w:lang w:val="en-GB"/>
              </w:rPr>
            </w:pPr>
            <w:r w:rsidRPr="00EB30C0">
              <w:rPr>
                <w:rFonts w:cs="Arial"/>
                <w:szCs w:val="20"/>
                <w:lang w:val="en-GB"/>
              </w:rPr>
              <w:t>Guidelines</w:t>
            </w:r>
            <w:bookmarkStart w:id="1" w:name="_GoBack"/>
            <w:bookmarkEnd w:id="1"/>
            <w:r w:rsidR="00E57DBE">
              <w:rPr>
                <w:rFonts w:cs="Arial"/>
                <w:szCs w:val="20"/>
                <w:lang w:val="en-GB"/>
              </w:rPr>
              <w:t xml:space="preserve"> from </w:t>
            </w:r>
            <w:r w:rsidR="00E57DBE" w:rsidRPr="00E57DBE">
              <w:rPr>
                <w:rFonts w:cs="Arial"/>
                <w:szCs w:val="20"/>
                <w:lang w:val="en-GB"/>
              </w:rPr>
              <w:t xml:space="preserve">Swiss Bankers Association </w:t>
            </w:r>
            <w:r w:rsidRPr="00EB30C0">
              <w:rPr>
                <w:rFonts w:cs="Arial"/>
                <w:szCs w:val="20"/>
                <w:lang w:val="en-GB"/>
              </w:rPr>
              <w:t>on</w:t>
            </w:r>
            <w:r w:rsidRPr="00EB30C0">
              <w:rPr>
                <w:rFonts w:cs="Arial"/>
                <w:color w:val="000000"/>
                <w:szCs w:val="20"/>
                <w:lang w:val="en-US"/>
              </w:rPr>
              <w:t xml:space="preserve"> informing investors about structured products of September 2014</w:t>
            </w:r>
          </w:p>
          <w:p w14:paraId="3510630F" w14:textId="77777777" w:rsidR="00C61276" w:rsidRPr="00EB30C0" w:rsidRDefault="00C61276" w:rsidP="00E57DBE">
            <w:pPr>
              <w:pStyle w:val="Listenabsatz"/>
              <w:numPr>
                <w:ilvl w:val="0"/>
                <w:numId w:val="9"/>
              </w:numPr>
              <w:tabs>
                <w:tab w:val="left" w:pos="1024"/>
              </w:tabs>
              <w:spacing w:before="120" w:after="120" w:line="240" w:lineRule="auto"/>
              <w:rPr>
                <w:rFonts w:cs="Arial"/>
                <w:szCs w:val="20"/>
                <w:lang w:val="en-GB"/>
              </w:rPr>
            </w:pPr>
            <w:r w:rsidRPr="00EB30C0">
              <w:rPr>
                <w:rFonts w:cs="Arial"/>
                <w:szCs w:val="20"/>
                <w:lang w:val="en-GB"/>
              </w:rPr>
              <w:t>Code of Conduct</w:t>
            </w:r>
            <w:r w:rsidR="00E57DBE">
              <w:rPr>
                <w:rFonts w:cs="Arial"/>
                <w:szCs w:val="20"/>
                <w:lang w:val="en-GB"/>
              </w:rPr>
              <w:t xml:space="preserve"> from </w:t>
            </w:r>
            <w:r w:rsidR="00E57DBE" w:rsidRPr="00E57DBE">
              <w:rPr>
                <w:rFonts w:cs="Arial"/>
                <w:szCs w:val="20"/>
                <w:lang w:val="en-GB"/>
              </w:rPr>
              <w:t xml:space="preserve">Swiss Bankers Association </w:t>
            </w:r>
            <w:r w:rsidRPr="00EB30C0">
              <w:rPr>
                <w:rFonts w:cs="Arial"/>
                <w:szCs w:val="20"/>
                <w:lang w:val="en-GB"/>
              </w:rPr>
              <w:t>for Securities Dealers / Governing Securities Transactions of 22 October 2008 (“best execution”)</w:t>
            </w:r>
          </w:p>
          <w:p w14:paraId="50B500B4" w14:textId="77777777" w:rsidR="00C61276" w:rsidRPr="00EB30C0" w:rsidRDefault="00C61276" w:rsidP="00E57DBE">
            <w:pPr>
              <w:pStyle w:val="Listenabsatz"/>
              <w:numPr>
                <w:ilvl w:val="0"/>
                <w:numId w:val="9"/>
              </w:numPr>
              <w:tabs>
                <w:tab w:val="left" w:pos="1024"/>
              </w:tabs>
              <w:spacing w:before="120" w:after="120" w:line="240" w:lineRule="auto"/>
              <w:rPr>
                <w:rFonts w:cs="Arial"/>
                <w:szCs w:val="20"/>
                <w:lang w:val="en-GB"/>
              </w:rPr>
            </w:pPr>
            <w:r w:rsidRPr="00EB30C0">
              <w:rPr>
                <w:rFonts w:cs="Arial"/>
                <w:szCs w:val="20"/>
                <w:lang w:val="en-GB"/>
              </w:rPr>
              <w:t>Guidelines</w:t>
            </w:r>
            <w:r w:rsidR="00E57DBE">
              <w:rPr>
                <w:rFonts w:cs="Arial"/>
                <w:szCs w:val="20"/>
                <w:lang w:val="en-GB"/>
              </w:rPr>
              <w:t xml:space="preserve"> from </w:t>
            </w:r>
            <w:r w:rsidR="00E57DBE" w:rsidRPr="00E57DBE">
              <w:rPr>
                <w:rFonts w:cs="Arial"/>
                <w:szCs w:val="20"/>
                <w:lang w:val="en-GB"/>
              </w:rPr>
              <w:t xml:space="preserve">Swiss Bankers Association </w:t>
            </w:r>
            <w:r w:rsidRPr="00EB30C0">
              <w:rPr>
                <w:rFonts w:cs="Arial"/>
                <w:szCs w:val="20"/>
                <w:lang w:val="en-GB"/>
              </w:rPr>
              <w:t>on the duty to keep documentary records in accordance with Art. 24 para. 3 CISA</w:t>
            </w:r>
          </w:p>
          <w:p w14:paraId="4AE8D374" w14:textId="77777777" w:rsidR="00C61276" w:rsidRPr="00EB30C0" w:rsidRDefault="00C61276" w:rsidP="00B93868">
            <w:pPr>
              <w:pStyle w:val="Listenabsatz"/>
              <w:numPr>
                <w:ilvl w:val="0"/>
                <w:numId w:val="9"/>
              </w:numPr>
              <w:tabs>
                <w:tab w:val="left" w:pos="1024"/>
              </w:tabs>
              <w:spacing w:before="120" w:after="120" w:line="240" w:lineRule="auto"/>
              <w:rPr>
                <w:rFonts w:cs="Arial"/>
                <w:szCs w:val="20"/>
                <w:lang w:val="en-GB"/>
              </w:rPr>
            </w:pPr>
            <w:r w:rsidRPr="00EB30C0">
              <w:rPr>
                <w:rFonts w:cs="Arial"/>
                <w:szCs w:val="20"/>
                <w:lang w:val="en-GB"/>
              </w:rPr>
              <w:t xml:space="preserve">SFAMA Guidelines on the Distribution of Collective Investment Schemes of 22 May 2014 in connection with </w:t>
            </w:r>
            <w:r>
              <w:rPr>
                <w:rFonts w:cs="Arial"/>
                <w:szCs w:val="20"/>
                <w:lang w:val="en-GB"/>
              </w:rPr>
              <w:tab/>
            </w:r>
            <w:r w:rsidRPr="00EB30C0">
              <w:rPr>
                <w:rFonts w:cs="Arial"/>
                <w:szCs w:val="20"/>
                <w:lang w:val="en-GB"/>
              </w:rPr>
              <w:t>SFAMA Transparency guidelines of 22 May 2014</w:t>
            </w:r>
          </w:p>
          <w:p w14:paraId="6104EFB7" w14:textId="77777777" w:rsidR="00C61276" w:rsidRPr="00EB30C0" w:rsidRDefault="00C61276" w:rsidP="00B93868">
            <w:pPr>
              <w:pStyle w:val="Listenabsatz"/>
              <w:numPr>
                <w:ilvl w:val="0"/>
                <w:numId w:val="9"/>
              </w:numPr>
              <w:tabs>
                <w:tab w:val="left" w:pos="1024"/>
              </w:tabs>
              <w:spacing w:before="120" w:after="120" w:line="240" w:lineRule="auto"/>
              <w:rPr>
                <w:rFonts w:cs="Arial"/>
                <w:szCs w:val="20"/>
                <w:lang w:val="en-GB"/>
              </w:rPr>
            </w:pPr>
            <w:r w:rsidRPr="00EB30C0">
              <w:rPr>
                <w:rFonts w:cs="Arial"/>
                <w:szCs w:val="20"/>
                <w:lang w:val="en-GB"/>
              </w:rPr>
              <w:t>SFAMA Code of Conduct of 7 October 2014</w:t>
            </w:r>
          </w:p>
          <w:p w14:paraId="156D32DF" w14:textId="77777777" w:rsidR="00363C7A" w:rsidRPr="00EB30C0" w:rsidRDefault="00C61276" w:rsidP="003803D2">
            <w:pPr>
              <w:spacing w:before="120" w:after="120" w:line="240" w:lineRule="auto"/>
              <w:rPr>
                <w:rFonts w:cs="Arial"/>
                <w:lang w:val="en-US"/>
              </w:rPr>
            </w:pPr>
            <w:r w:rsidRPr="00EB30C0">
              <w:rPr>
                <w:i/>
                <w:lang w:val="en-US"/>
              </w:rPr>
              <w:t>These regulations are to be considered in conjunction with the general legal requirements for adequate organization (“operations”), requirements for proper business conduct and FINMA Circular 2008/24 “Supervision and internal control – banks”</w:t>
            </w:r>
            <w:r w:rsidR="00692150">
              <w:rPr>
                <w:i/>
                <w:lang w:val="en-US"/>
              </w:rPr>
              <w:t xml:space="preserve"> (respectively FINMA Circular 2017/'1 "Corporate Governance" since 1</w:t>
            </w:r>
            <w:r w:rsidR="00692150" w:rsidRPr="00E57DBE">
              <w:rPr>
                <w:i/>
                <w:vertAlign w:val="superscript"/>
                <w:lang w:val="en-US"/>
              </w:rPr>
              <w:t>st</w:t>
            </w:r>
            <w:r w:rsidR="00692150">
              <w:rPr>
                <w:i/>
                <w:lang w:val="en-US"/>
              </w:rPr>
              <w:t xml:space="preserve"> July 2017) </w:t>
            </w:r>
            <w:r w:rsidRPr="00EB30C0">
              <w:rPr>
                <w:i/>
                <w:lang w:val="en-US"/>
              </w:rPr>
              <w:t>.</w:t>
            </w:r>
          </w:p>
        </w:tc>
      </w:tr>
      <w:tr w:rsidR="00C61276" w:rsidRPr="00BF519E" w14:paraId="5B14D978" w14:textId="77777777" w:rsidTr="002C220C">
        <w:tc>
          <w:tcPr>
            <w:tcW w:w="2694" w:type="dxa"/>
            <w:shd w:val="clear" w:color="auto" w:fill="auto"/>
          </w:tcPr>
          <w:p w14:paraId="162804FA" w14:textId="77777777" w:rsidR="00C61276" w:rsidRPr="00EB30C0" w:rsidRDefault="00C61276" w:rsidP="00B93868">
            <w:pPr>
              <w:tabs>
                <w:tab w:val="left" w:pos="1418"/>
              </w:tabs>
              <w:spacing w:before="120" w:after="120" w:line="240" w:lineRule="auto"/>
              <w:rPr>
                <w:rFonts w:cs="Arial"/>
                <w:color w:val="222222"/>
                <w:lang w:val="en-US"/>
              </w:rPr>
            </w:pPr>
            <w:r w:rsidRPr="00EB30C0">
              <w:rPr>
                <w:rFonts w:cs="Arial"/>
                <w:color w:val="222222"/>
                <w:lang w:val="en-US"/>
              </w:rPr>
              <w:lastRenderedPageBreak/>
              <w:t>Suitability</w:t>
            </w:r>
          </w:p>
        </w:tc>
        <w:tc>
          <w:tcPr>
            <w:tcW w:w="11701" w:type="dxa"/>
            <w:shd w:val="clear" w:color="auto" w:fill="auto"/>
          </w:tcPr>
          <w:p w14:paraId="18539F59" w14:textId="77777777" w:rsidR="00C61276" w:rsidRPr="00EB30C0" w:rsidRDefault="00C61276" w:rsidP="00B93868">
            <w:pPr>
              <w:tabs>
                <w:tab w:val="left" w:pos="33"/>
              </w:tabs>
              <w:spacing w:before="120" w:after="120" w:line="240" w:lineRule="auto"/>
              <w:rPr>
                <w:rFonts w:cs="Arial"/>
                <w:lang w:val="en-GB"/>
              </w:rPr>
            </w:pPr>
            <w:r w:rsidRPr="00EB30C0">
              <w:rPr>
                <w:rFonts w:cs="Arial"/>
                <w:color w:val="222222"/>
                <w:lang w:val="en"/>
              </w:rPr>
              <w:t>Compliance with</w:t>
            </w:r>
            <w:r>
              <w:rPr>
                <w:rFonts w:cs="Arial"/>
                <w:color w:val="222222"/>
                <w:lang w:val="en"/>
              </w:rPr>
              <w:t xml:space="preserve"> conduct </w:t>
            </w:r>
            <w:r w:rsidRPr="00EB30C0">
              <w:rPr>
                <w:rFonts w:cs="Arial"/>
                <w:color w:val="222222"/>
                <w:lang w:val="en"/>
              </w:rPr>
              <w:t xml:space="preserve">rules </w:t>
            </w:r>
            <w:r>
              <w:rPr>
                <w:rFonts w:cs="Arial"/>
                <w:color w:val="222222"/>
                <w:lang w:val="en"/>
              </w:rPr>
              <w:t>for</w:t>
            </w:r>
            <w:r w:rsidRPr="00EB30C0">
              <w:rPr>
                <w:rFonts w:cs="Arial"/>
                <w:color w:val="222222"/>
                <w:lang w:val="en"/>
              </w:rPr>
              <w:t xml:space="preserve"> </w:t>
            </w:r>
            <w:r w:rsidRPr="00EB30C0">
              <w:rPr>
                <w:rFonts w:cs="Arial"/>
                <w:lang w:val="en-US"/>
              </w:rPr>
              <w:t>individual portfolio management, investment advisory services, execution of transactions and distribution of collective investment schemes.</w:t>
            </w:r>
          </w:p>
        </w:tc>
      </w:tr>
      <w:tr w:rsidR="00C61276" w:rsidRPr="00BF519E" w14:paraId="0D94E5EA" w14:textId="77777777" w:rsidTr="002C220C">
        <w:tc>
          <w:tcPr>
            <w:tcW w:w="2694" w:type="dxa"/>
            <w:shd w:val="clear" w:color="auto" w:fill="auto"/>
          </w:tcPr>
          <w:p w14:paraId="49E7BD04" w14:textId="77777777" w:rsidR="00C61276" w:rsidRPr="00EB30C0" w:rsidRDefault="00C61276" w:rsidP="00B93868">
            <w:pPr>
              <w:tabs>
                <w:tab w:val="left" w:pos="1418"/>
              </w:tabs>
              <w:spacing w:before="120" w:after="120" w:line="240" w:lineRule="auto"/>
              <w:rPr>
                <w:rFonts w:cs="Arial"/>
                <w:b/>
                <w:lang w:val="en-US"/>
              </w:rPr>
            </w:pPr>
            <w:r w:rsidRPr="00EB30C0">
              <w:rPr>
                <w:rFonts w:cs="Arial"/>
                <w:color w:val="222222"/>
                <w:lang w:val="en-US"/>
              </w:rPr>
              <w:t>P</w:t>
            </w:r>
            <w:proofErr w:type="spellStart"/>
            <w:r w:rsidRPr="00EB30C0">
              <w:rPr>
                <w:rFonts w:cs="Arial"/>
                <w:color w:val="222222"/>
                <w:lang w:val="en"/>
              </w:rPr>
              <w:t>otential</w:t>
            </w:r>
            <w:proofErr w:type="spellEnd"/>
            <w:r w:rsidRPr="00EB30C0">
              <w:rPr>
                <w:rFonts w:cs="Arial"/>
                <w:color w:val="222222"/>
                <w:lang w:val="en"/>
              </w:rPr>
              <w:t xml:space="preserve"> risk sources linked to compliance with conduct rules</w:t>
            </w:r>
            <w:r w:rsidRPr="00EB30C0">
              <w:rPr>
                <w:rFonts w:cs="Arial"/>
                <w:color w:val="222222"/>
                <w:lang w:val="en"/>
              </w:rPr>
              <w:br/>
              <w:t>(suitability risks)</w:t>
            </w:r>
          </w:p>
        </w:tc>
        <w:tc>
          <w:tcPr>
            <w:tcW w:w="11701" w:type="dxa"/>
            <w:shd w:val="clear" w:color="auto" w:fill="auto"/>
          </w:tcPr>
          <w:p w14:paraId="5A4B15EC" w14:textId="77777777" w:rsidR="00C61276" w:rsidRPr="00EB30C0" w:rsidRDefault="00C61276" w:rsidP="00B93868">
            <w:pPr>
              <w:tabs>
                <w:tab w:val="left" w:pos="33"/>
              </w:tabs>
              <w:spacing w:before="120" w:after="120" w:line="240" w:lineRule="auto"/>
              <w:rPr>
                <w:rFonts w:cs="Arial"/>
                <w:lang w:val="en-GB"/>
              </w:rPr>
            </w:pPr>
            <w:r w:rsidRPr="00EB30C0">
              <w:rPr>
                <w:rFonts w:cs="Arial"/>
                <w:lang w:val="en-GB"/>
              </w:rPr>
              <w:t>E.g. sales targets, compensations, retrocessions, differences between client risk profile and portfolio risk profile, risk disclosure and documentation, concentration risks, client segmentation, best execution, securities lending and borrowing, distribution of financial instruments, attendance at trainings, suitability systems, product information, client complaints and their management, regulatory changes impacting suitability, etc.</w:t>
            </w:r>
          </w:p>
        </w:tc>
      </w:tr>
      <w:tr w:rsidR="00C61276" w:rsidRPr="00EB30C0" w14:paraId="2990ED8F" w14:textId="77777777" w:rsidTr="002C220C">
        <w:trPr>
          <w:trHeight w:val="2160"/>
        </w:trPr>
        <w:tc>
          <w:tcPr>
            <w:tcW w:w="2694" w:type="dxa"/>
            <w:shd w:val="clear" w:color="auto" w:fill="auto"/>
          </w:tcPr>
          <w:p w14:paraId="2444FA0E" w14:textId="77777777" w:rsidR="00C61276" w:rsidRDefault="00C61276" w:rsidP="00B93868">
            <w:pPr>
              <w:tabs>
                <w:tab w:val="left" w:pos="1418"/>
              </w:tabs>
              <w:spacing w:before="120" w:after="120" w:line="240" w:lineRule="auto"/>
              <w:rPr>
                <w:rFonts w:cs="Arial"/>
                <w:b/>
                <w:lang w:val="en-US"/>
              </w:rPr>
            </w:pPr>
            <w:r w:rsidRPr="00EB30C0">
              <w:rPr>
                <w:rFonts w:cs="Arial"/>
                <w:b/>
                <w:lang w:val="en-US"/>
              </w:rPr>
              <w:t>Sign-offs:</w:t>
            </w:r>
          </w:p>
          <w:p w14:paraId="0539BFD5" w14:textId="77777777" w:rsidR="008727E7" w:rsidRDefault="008727E7" w:rsidP="00B93868">
            <w:pPr>
              <w:tabs>
                <w:tab w:val="left" w:pos="1418"/>
              </w:tabs>
              <w:spacing w:before="120" w:after="120" w:line="240" w:lineRule="auto"/>
              <w:rPr>
                <w:rFonts w:cs="Arial"/>
                <w:b/>
                <w:lang w:val="en-US"/>
              </w:rPr>
            </w:pPr>
          </w:p>
          <w:p w14:paraId="13811291" w14:textId="77777777" w:rsidR="008727E7" w:rsidRDefault="008727E7" w:rsidP="00B93868">
            <w:pPr>
              <w:tabs>
                <w:tab w:val="left" w:pos="1418"/>
              </w:tabs>
              <w:spacing w:before="120" w:after="120" w:line="240" w:lineRule="auto"/>
              <w:rPr>
                <w:rFonts w:cs="Arial"/>
                <w:b/>
                <w:lang w:val="en-US"/>
              </w:rPr>
            </w:pPr>
          </w:p>
          <w:p w14:paraId="59B20364" w14:textId="77777777" w:rsidR="008727E7" w:rsidRDefault="008727E7" w:rsidP="00B93868">
            <w:pPr>
              <w:tabs>
                <w:tab w:val="left" w:pos="1418"/>
              </w:tabs>
              <w:spacing w:before="120" w:after="120" w:line="240" w:lineRule="auto"/>
              <w:rPr>
                <w:rFonts w:cs="Arial"/>
                <w:b/>
                <w:lang w:val="en-US"/>
              </w:rPr>
            </w:pPr>
          </w:p>
          <w:p w14:paraId="1D38EE72" w14:textId="77777777" w:rsidR="008727E7" w:rsidRDefault="008727E7" w:rsidP="00B93868">
            <w:pPr>
              <w:tabs>
                <w:tab w:val="left" w:pos="1418"/>
              </w:tabs>
              <w:spacing w:before="120" w:after="120" w:line="240" w:lineRule="auto"/>
              <w:rPr>
                <w:rFonts w:cs="Arial"/>
                <w:b/>
                <w:lang w:val="en-US"/>
              </w:rPr>
            </w:pPr>
          </w:p>
          <w:p w14:paraId="2C203A19" w14:textId="77777777" w:rsidR="008727E7" w:rsidRPr="008727E7" w:rsidRDefault="008727E7" w:rsidP="00B93868">
            <w:pPr>
              <w:tabs>
                <w:tab w:val="left" w:pos="1418"/>
              </w:tabs>
              <w:spacing w:before="120" w:after="120" w:line="240" w:lineRule="auto"/>
              <w:rPr>
                <w:rFonts w:cs="Arial"/>
                <w:b/>
                <w:sz w:val="32"/>
                <w:szCs w:val="32"/>
                <w:lang w:val="en-US"/>
              </w:rPr>
            </w:pPr>
          </w:p>
        </w:tc>
        <w:tc>
          <w:tcPr>
            <w:tcW w:w="11701" w:type="dxa"/>
            <w:shd w:val="clear" w:color="auto" w:fill="auto"/>
          </w:tcPr>
          <w:p w14:paraId="6B618AC6" w14:textId="77777777" w:rsidR="00C61276" w:rsidRPr="00EB30C0" w:rsidRDefault="00C61276" w:rsidP="00B93868">
            <w:pPr>
              <w:tabs>
                <w:tab w:val="left" w:pos="1859"/>
              </w:tabs>
              <w:spacing w:before="120" w:after="120" w:line="240" w:lineRule="auto"/>
              <w:rPr>
                <w:rFonts w:cs="Arial"/>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685"/>
              <w:gridCol w:w="3544"/>
              <w:gridCol w:w="2228"/>
            </w:tblGrid>
            <w:tr w:rsidR="00C61276" w:rsidRPr="00EB30C0" w14:paraId="48A2B2D4" w14:textId="77777777" w:rsidTr="002C220C">
              <w:tc>
                <w:tcPr>
                  <w:tcW w:w="2013" w:type="dxa"/>
                  <w:shd w:val="clear" w:color="auto" w:fill="D9D9D9"/>
                </w:tcPr>
                <w:p w14:paraId="1815C8E4" w14:textId="77777777" w:rsidR="00C61276" w:rsidRPr="00EB30C0" w:rsidRDefault="00C61276" w:rsidP="00B93868">
                  <w:pPr>
                    <w:tabs>
                      <w:tab w:val="left" w:pos="1859"/>
                    </w:tabs>
                    <w:spacing w:before="120" w:after="120" w:line="240" w:lineRule="auto"/>
                    <w:rPr>
                      <w:rFonts w:cs="Arial"/>
                      <w:b/>
                      <w:sz w:val="18"/>
                      <w:szCs w:val="18"/>
                      <w:lang w:val="en-US"/>
                    </w:rPr>
                  </w:pPr>
                  <w:r w:rsidRPr="00EB30C0">
                    <w:rPr>
                      <w:rFonts w:cs="Arial"/>
                      <w:b/>
                      <w:sz w:val="18"/>
                      <w:szCs w:val="18"/>
                      <w:lang w:val="en-US"/>
                    </w:rPr>
                    <w:t>Sign-offs</w:t>
                  </w:r>
                </w:p>
              </w:tc>
              <w:tc>
                <w:tcPr>
                  <w:tcW w:w="3685" w:type="dxa"/>
                  <w:shd w:val="clear" w:color="auto" w:fill="D9D9D9"/>
                </w:tcPr>
                <w:p w14:paraId="16C88927" w14:textId="77777777" w:rsidR="00C61276" w:rsidRPr="00EB30C0" w:rsidRDefault="00C61276" w:rsidP="00B93868">
                  <w:pPr>
                    <w:tabs>
                      <w:tab w:val="left" w:pos="1859"/>
                    </w:tabs>
                    <w:spacing w:before="120" w:after="120" w:line="240" w:lineRule="auto"/>
                    <w:jc w:val="center"/>
                    <w:rPr>
                      <w:rFonts w:cs="Arial"/>
                      <w:b/>
                      <w:sz w:val="18"/>
                      <w:szCs w:val="18"/>
                      <w:lang w:val="en-US"/>
                    </w:rPr>
                  </w:pPr>
                  <w:r w:rsidRPr="00EB30C0">
                    <w:rPr>
                      <w:rFonts w:cs="Arial"/>
                      <w:b/>
                      <w:sz w:val="18"/>
                      <w:szCs w:val="18"/>
                      <w:lang w:val="en-US"/>
                    </w:rPr>
                    <w:t>Name</w:t>
                  </w:r>
                </w:p>
              </w:tc>
              <w:tc>
                <w:tcPr>
                  <w:tcW w:w="3544" w:type="dxa"/>
                  <w:shd w:val="clear" w:color="auto" w:fill="D9D9D9"/>
                </w:tcPr>
                <w:p w14:paraId="26426B18" w14:textId="77777777" w:rsidR="00C61276" w:rsidRPr="00EB30C0" w:rsidRDefault="00C61276" w:rsidP="00B93868">
                  <w:pPr>
                    <w:tabs>
                      <w:tab w:val="left" w:pos="1859"/>
                    </w:tabs>
                    <w:spacing w:before="120" w:after="120" w:line="240" w:lineRule="auto"/>
                    <w:jc w:val="center"/>
                    <w:rPr>
                      <w:rFonts w:cs="Arial"/>
                      <w:b/>
                      <w:sz w:val="18"/>
                      <w:szCs w:val="18"/>
                      <w:lang w:val="en-US"/>
                    </w:rPr>
                  </w:pPr>
                  <w:r w:rsidRPr="00EB30C0">
                    <w:rPr>
                      <w:rFonts w:cs="Arial"/>
                      <w:b/>
                      <w:sz w:val="18"/>
                      <w:szCs w:val="18"/>
                      <w:lang w:val="en-US"/>
                    </w:rPr>
                    <w:t>Function</w:t>
                  </w:r>
                </w:p>
              </w:tc>
              <w:tc>
                <w:tcPr>
                  <w:tcW w:w="2228" w:type="dxa"/>
                  <w:shd w:val="clear" w:color="auto" w:fill="D9D9D9"/>
                </w:tcPr>
                <w:p w14:paraId="5D134DF6" w14:textId="77777777" w:rsidR="00C61276" w:rsidRPr="00EB30C0" w:rsidRDefault="00C61276" w:rsidP="00B93868">
                  <w:pPr>
                    <w:tabs>
                      <w:tab w:val="left" w:pos="1859"/>
                    </w:tabs>
                    <w:spacing w:before="120" w:after="120" w:line="240" w:lineRule="auto"/>
                    <w:jc w:val="center"/>
                    <w:rPr>
                      <w:rFonts w:cs="Arial"/>
                      <w:b/>
                      <w:sz w:val="18"/>
                      <w:szCs w:val="18"/>
                      <w:lang w:val="en-US"/>
                    </w:rPr>
                  </w:pPr>
                  <w:r w:rsidRPr="00EB30C0">
                    <w:rPr>
                      <w:rFonts w:cs="Arial"/>
                      <w:b/>
                      <w:sz w:val="18"/>
                      <w:szCs w:val="18"/>
                      <w:lang w:val="en-US"/>
                    </w:rPr>
                    <w:t>Date</w:t>
                  </w:r>
                </w:p>
              </w:tc>
            </w:tr>
            <w:tr w:rsidR="00C61276" w:rsidRPr="00EB30C0" w14:paraId="346127CC" w14:textId="77777777" w:rsidTr="002C220C">
              <w:tc>
                <w:tcPr>
                  <w:tcW w:w="2013" w:type="dxa"/>
                  <w:shd w:val="clear" w:color="auto" w:fill="auto"/>
                </w:tcPr>
                <w:p w14:paraId="24B34E67" w14:textId="77777777" w:rsidR="00C61276" w:rsidRPr="00EB30C0" w:rsidRDefault="00C61276" w:rsidP="00B93868">
                  <w:pPr>
                    <w:tabs>
                      <w:tab w:val="left" w:pos="1859"/>
                    </w:tabs>
                    <w:spacing w:before="120" w:after="120" w:line="240" w:lineRule="auto"/>
                    <w:rPr>
                      <w:rFonts w:cs="Arial"/>
                      <w:sz w:val="18"/>
                      <w:szCs w:val="18"/>
                      <w:lang w:val="en-US"/>
                    </w:rPr>
                  </w:pPr>
                  <w:r w:rsidRPr="00EB30C0">
                    <w:rPr>
                      <w:rFonts w:cs="Arial"/>
                      <w:sz w:val="18"/>
                      <w:szCs w:val="18"/>
                      <w:lang w:val="en-US"/>
                    </w:rPr>
                    <w:t xml:space="preserve">Preparer: </w:t>
                  </w:r>
                </w:p>
              </w:tc>
              <w:tc>
                <w:tcPr>
                  <w:tcW w:w="3685" w:type="dxa"/>
                  <w:shd w:val="clear" w:color="auto" w:fill="auto"/>
                </w:tcPr>
                <w:p w14:paraId="0DD381AA" w14:textId="77777777" w:rsidR="00C61276" w:rsidRPr="00EB30C0" w:rsidRDefault="00C61276" w:rsidP="00B93868">
                  <w:pPr>
                    <w:tabs>
                      <w:tab w:val="left" w:pos="1859"/>
                    </w:tabs>
                    <w:spacing w:before="120" w:after="120" w:line="240" w:lineRule="auto"/>
                    <w:jc w:val="center"/>
                    <w:rPr>
                      <w:rFonts w:cs="Arial"/>
                      <w:sz w:val="18"/>
                      <w:szCs w:val="18"/>
                      <w:lang w:val="en-US"/>
                    </w:rPr>
                  </w:pPr>
                  <w:r w:rsidRPr="00EB30C0">
                    <w:rPr>
                      <w:rFonts w:cs="Arial"/>
                      <w:sz w:val="18"/>
                      <w:szCs w:val="18"/>
                      <w:highlight w:val="yellow"/>
                      <w:lang w:val="en-US"/>
                    </w:rPr>
                    <w:t>[Name]</w:t>
                  </w:r>
                </w:p>
              </w:tc>
              <w:tc>
                <w:tcPr>
                  <w:tcW w:w="3544" w:type="dxa"/>
                  <w:shd w:val="clear" w:color="auto" w:fill="auto"/>
                </w:tcPr>
                <w:p w14:paraId="06220BBC" w14:textId="77777777" w:rsidR="00C61276" w:rsidRPr="00EB30C0" w:rsidRDefault="00C61276" w:rsidP="00B93868">
                  <w:pPr>
                    <w:tabs>
                      <w:tab w:val="left" w:pos="1859"/>
                    </w:tabs>
                    <w:spacing w:before="120" w:after="120" w:line="240" w:lineRule="auto"/>
                    <w:jc w:val="center"/>
                    <w:rPr>
                      <w:rFonts w:cs="Arial"/>
                      <w:sz w:val="18"/>
                      <w:szCs w:val="18"/>
                      <w:lang w:val="en-US"/>
                    </w:rPr>
                  </w:pPr>
                  <w:r w:rsidRPr="00EB30C0">
                    <w:rPr>
                      <w:rFonts w:cs="Arial"/>
                      <w:sz w:val="18"/>
                      <w:szCs w:val="18"/>
                      <w:highlight w:val="yellow"/>
                      <w:lang w:val="en-US"/>
                    </w:rPr>
                    <w:t>[Assistant/Senior/Manager</w:t>
                  </w:r>
                  <w:r w:rsidRPr="00EB30C0">
                    <w:rPr>
                      <w:rFonts w:cs="Arial"/>
                      <w:sz w:val="18"/>
                      <w:szCs w:val="18"/>
                      <w:highlight w:val="yellow"/>
                      <w:lang w:val="en-US"/>
                    </w:rPr>
                    <w:br/>
                    <w:t>Senior Manager/Partner]</w:t>
                  </w:r>
                </w:p>
              </w:tc>
              <w:tc>
                <w:tcPr>
                  <w:tcW w:w="2228" w:type="dxa"/>
                  <w:shd w:val="clear" w:color="auto" w:fill="auto"/>
                </w:tcPr>
                <w:p w14:paraId="6328EEE1" w14:textId="77777777" w:rsidR="00C61276" w:rsidRPr="00EB30C0" w:rsidRDefault="00C61276" w:rsidP="00B93868">
                  <w:pPr>
                    <w:tabs>
                      <w:tab w:val="left" w:pos="1859"/>
                    </w:tabs>
                    <w:spacing w:before="120" w:after="120" w:line="240" w:lineRule="auto"/>
                    <w:jc w:val="center"/>
                    <w:rPr>
                      <w:rFonts w:cs="Arial"/>
                      <w:sz w:val="18"/>
                      <w:szCs w:val="18"/>
                      <w:lang w:val="en-US"/>
                    </w:rPr>
                  </w:pPr>
                  <w:r w:rsidRPr="00EB30C0">
                    <w:rPr>
                      <w:rFonts w:cs="Arial"/>
                      <w:sz w:val="18"/>
                      <w:szCs w:val="18"/>
                      <w:highlight w:val="yellow"/>
                      <w:lang w:val="en-US"/>
                    </w:rPr>
                    <w:t>[DD MM YYYY]</w:t>
                  </w:r>
                </w:p>
              </w:tc>
            </w:tr>
            <w:tr w:rsidR="00C61276" w:rsidRPr="00EB30C0" w14:paraId="731D0AC9" w14:textId="77777777" w:rsidTr="002C220C">
              <w:tc>
                <w:tcPr>
                  <w:tcW w:w="2013" w:type="dxa"/>
                  <w:shd w:val="clear" w:color="auto" w:fill="auto"/>
                </w:tcPr>
                <w:p w14:paraId="0E4092D5" w14:textId="77777777" w:rsidR="00C61276" w:rsidRPr="00EB30C0" w:rsidRDefault="00C61276" w:rsidP="00B93868">
                  <w:pPr>
                    <w:tabs>
                      <w:tab w:val="left" w:pos="1859"/>
                    </w:tabs>
                    <w:spacing w:before="120" w:after="120" w:line="240" w:lineRule="auto"/>
                    <w:rPr>
                      <w:rFonts w:cs="Arial"/>
                      <w:sz w:val="18"/>
                      <w:szCs w:val="18"/>
                      <w:lang w:val="en-US"/>
                    </w:rPr>
                  </w:pPr>
                  <w:r w:rsidRPr="00EB30C0">
                    <w:rPr>
                      <w:rFonts w:cs="Arial"/>
                      <w:sz w:val="18"/>
                      <w:szCs w:val="18"/>
                      <w:lang w:val="en-US"/>
                    </w:rPr>
                    <w:t>Reviewer:</w:t>
                  </w:r>
                </w:p>
              </w:tc>
              <w:tc>
                <w:tcPr>
                  <w:tcW w:w="3685" w:type="dxa"/>
                  <w:shd w:val="clear" w:color="auto" w:fill="auto"/>
                </w:tcPr>
                <w:p w14:paraId="5E4DA110" w14:textId="77777777" w:rsidR="00C61276" w:rsidRPr="00EB30C0" w:rsidRDefault="00C61276" w:rsidP="00B93868">
                  <w:pPr>
                    <w:tabs>
                      <w:tab w:val="left" w:pos="1859"/>
                    </w:tabs>
                    <w:spacing w:before="120" w:after="120" w:line="240" w:lineRule="auto"/>
                    <w:jc w:val="center"/>
                    <w:rPr>
                      <w:rFonts w:cs="Arial"/>
                      <w:sz w:val="18"/>
                      <w:szCs w:val="18"/>
                      <w:highlight w:val="yellow"/>
                      <w:lang w:val="en-US"/>
                    </w:rPr>
                  </w:pPr>
                  <w:r w:rsidRPr="00EB30C0">
                    <w:rPr>
                      <w:rFonts w:cs="Arial"/>
                      <w:sz w:val="18"/>
                      <w:szCs w:val="18"/>
                      <w:highlight w:val="yellow"/>
                      <w:lang w:val="en-US"/>
                    </w:rPr>
                    <w:t>[Name]</w:t>
                  </w:r>
                </w:p>
              </w:tc>
              <w:tc>
                <w:tcPr>
                  <w:tcW w:w="3544" w:type="dxa"/>
                  <w:shd w:val="clear" w:color="auto" w:fill="auto"/>
                </w:tcPr>
                <w:p w14:paraId="6328B8AE" w14:textId="77777777" w:rsidR="00C61276" w:rsidRPr="00EB30C0" w:rsidRDefault="00C61276" w:rsidP="00B93868">
                  <w:pPr>
                    <w:tabs>
                      <w:tab w:val="left" w:pos="1859"/>
                    </w:tabs>
                    <w:spacing w:before="120" w:after="120" w:line="240" w:lineRule="auto"/>
                    <w:jc w:val="center"/>
                    <w:rPr>
                      <w:rFonts w:cs="Arial"/>
                      <w:sz w:val="18"/>
                      <w:szCs w:val="18"/>
                      <w:highlight w:val="yellow"/>
                      <w:lang w:val="en-US"/>
                    </w:rPr>
                  </w:pPr>
                  <w:r w:rsidRPr="00EB30C0">
                    <w:rPr>
                      <w:rFonts w:cs="Arial"/>
                      <w:sz w:val="18"/>
                      <w:szCs w:val="18"/>
                      <w:highlight w:val="yellow"/>
                      <w:lang w:val="en-US"/>
                    </w:rPr>
                    <w:t>[Senior/Manager</w:t>
                  </w:r>
                  <w:r w:rsidRPr="00EB30C0">
                    <w:rPr>
                      <w:rFonts w:cs="Arial"/>
                      <w:sz w:val="18"/>
                      <w:szCs w:val="18"/>
                      <w:highlight w:val="yellow"/>
                      <w:lang w:val="en-US"/>
                    </w:rPr>
                    <w:br/>
                    <w:t>Senior Manager/Partner]</w:t>
                  </w:r>
                </w:p>
              </w:tc>
              <w:tc>
                <w:tcPr>
                  <w:tcW w:w="2228" w:type="dxa"/>
                  <w:shd w:val="clear" w:color="auto" w:fill="auto"/>
                </w:tcPr>
                <w:p w14:paraId="2C41CB32" w14:textId="77777777" w:rsidR="00C61276" w:rsidRPr="00EB30C0" w:rsidRDefault="00C61276" w:rsidP="00B93868">
                  <w:pPr>
                    <w:tabs>
                      <w:tab w:val="left" w:pos="1859"/>
                    </w:tabs>
                    <w:spacing w:before="120" w:after="120" w:line="240" w:lineRule="auto"/>
                    <w:jc w:val="center"/>
                    <w:rPr>
                      <w:rFonts w:cs="Arial"/>
                      <w:sz w:val="18"/>
                      <w:szCs w:val="18"/>
                      <w:highlight w:val="yellow"/>
                      <w:lang w:val="en-US"/>
                    </w:rPr>
                  </w:pPr>
                  <w:r w:rsidRPr="00EB30C0">
                    <w:rPr>
                      <w:rFonts w:cs="Arial"/>
                      <w:sz w:val="18"/>
                      <w:szCs w:val="18"/>
                      <w:highlight w:val="yellow"/>
                      <w:lang w:val="en-US"/>
                    </w:rPr>
                    <w:t>[DD MM YYYY]</w:t>
                  </w:r>
                </w:p>
              </w:tc>
            </w:tr>
          </w:tbl>
          <w:p w14:paraId="3C33C81E" w14:textId="77777777" w:rsidR="00C61276" w:rsidRPr="00EB30C0" w:rsidRDefault="00C61276" w:rsidP="00B93868">
            <w:pPr>
              <w:tabs>
                <w:tab w:val="left" w:pos="1859"/>
              </w:tabs>
              <w:spacing w:before="120" w:after="120" w:line="240" w:lineRule="auto"/>
              <w:rPr>
                <w:rFonts w:cs="Arial"/>
                <w:sz w:val="18"/>
                <w:szCs w:val="18"/>
                <w:lang w:val="en-US"/>
              </w:rPr>
            </w:pPr>
          </w:p>
        </w:tc>
      </w:tr>
    </w:tbl>
    <w:p w14:paraId="37F64571" w14:textId="77777777" w:rsidR="00C61276" w:rsidRPr="0045532C" w:rsidRDefault="00C61276" w:rsidP="00B93868">
      <w:pPr>
        <w:spacing w:before="120" w:after="120" w:line="240" w:lineRule="auto"/>
        <w:rPr>
          <w:rFonts w:cs="Arial"/>
          <w:lang w:val="en-US"/>
        </w:rPr>
      </w:pPr>
    </w:p>
    <w:p w14:paraId="7DD2C641" w14:textId="7BC4A952" w:rsidR="00C61276" w:rsidRDefault="00847C57" w:rsidP="00F00F78">
      <w:pPr>
        <w:spacing w:before="120" w:after="120" w:line="240" w:lineRule="auto"/>
        <w:rPr>
          <w:rFonts w:cs="Arial"/>
          <w:b/>
          <w:lang w:val="en-US"/>
        </w:rPr>
      </w:pPr>
      <w:r w:rsidRPr="00847C57">
        <w:rPr>
          <w:rFonts w:cs="Arial"/>
          <w:b/>
          <w:lang w:val="en-US"/>
        </w:rPr>
        <w:t xml:space="preserve">This is a standard work </w:t>
      </w:r>
      <w:proofErr w:type="spellStart"/>
      <w:r w:rsidRPr="00847C57">
        <w:rPr>
          <w:rFonts w:cs="Arial"/>
          <w:b/>
          <w:lang w:val="en-US"/>
        </w:rPr>
        <w:t>programme</w:t>
      </w:r>
      <w:proofErr w:type="spellEnd"/>
      <w:r w:rsidRPr="00847C57">
        <w:rPr>
          <w:rFonts w:cs="Arial"/>
          <w:b/>
          <w:lang w:val="en-US"/>
        </w:rPr>
        <w:t xml:space="preserve"> to in principle be applied to the above-mentioned audit fields in the event of interventions in accordance with the audit strategy (margin no. 28 </w:t>
      </w:r>
      <w:proofErr w:type="gramStart"/>
      <w:r w:rsidRPr="00847C57">
        <w:rPr>
          <w:rFonts w:cs="Arial"/>
          <w:b/>
          <w:lang w:val="en-US"/>
        </w:rPr>
        <w:t>et</w:t>
      </w:r>
      <w:proofErr w:type="gramEnd"/>
      <w:r w:rsidRPr="00847C57">
        <w:rPr>
          <w:rFonts w:cs="Arial"/>
          <w:b/>
          <w:lang w:val="en-US"/>
        </w:rPr>
        <w:t xml:space="preserve"> seqq. FINMA Circular 13/3). The information in the column “Conduct rules for” below indicates whether a particular audit procedure has to </w:t>
      </w:r>
      <w:proofErr w:type="gramStart"/>
      <w:r w:rsidRPr="00847C57">
        <w:rPr>
          <w:rFonts w:cs="Arial"/>
          <w:b/>
          <w:lang w:val="en-US"/>
        </w:rPr>
        <w:t>be performed</w:t>
      </w:r>
      <w:proofErr w:type="gramEnd"/>
      <w:r w:rsidRPr="00847C57">
        <w:rPr>
          <w:rFonts w:cs="Arial"/>
          <w:b/>
          <w:lang w:val="en-US"/>
        </w:rPr>
        <w:t xml:space="preserve"> for the respective audit field.</w:t>
      </w:r>
    </w:p>
    <w:p w14:paraId="6FB1A5AC" w14:textId="77777777" w:rsidR="00847C57" w:rsidRPr="00847C57" w:rsidRDefault="00847C57" w:rsidP="00847C57">
      <w:pPr>
        <w:spacing w:before="120" w:after="120" w:line="240" w:lineRule="auto"/>
        <w:rPr>
          <w:b/>
          <w:lang w:val="en-US" w:eastAsia="de-CH"/>
        </w:rPr>
      </w:pPr>
      <w:r w:rsidRPr="00847C57">
        <w:rPr>
          <w:b/>
          <w:lang w:val="en-US"/>
        </w:rPr>
        <w:t xml:space="preserve">It is the audit team’s responsibility to adapt the standard work </w:t>
      </w:r>
      <w:proofErr w:type="spellStart"/>
      <w:r w:rsidRPr="00847C57">
        <w:rPr>
          <w:b/>
          <w:lang w:val="en-US"/>
        </w:rPr>
        <w:t>programme</w:t>
      </w:r>
      <w:proofErr w:type="spellEnd"/>
      <w:r w:rsidRPr="00847C57">
        <w:rPr>
          <w:b/>
          <w:lang w:val="en-US"/>
        </w:rPr>
        <w:t xml:space="preserve"> to the audited institution’s specific situation (size, business model, </w:t>
      </w:r>
      <w:proofErr w:type="spellStart"/>
      <w:r w:rsidRPr="00847C57">
        <w:rPr>
          <w:b/>
          <w:lang w:val="en-US"/>
        </w:rPr>
        <w:t>organisation</w:t>
      </w:r>
      <w:proofErr w:type="spellEnd"/>
      <w:r w:rsidRPr="00847C57">
        <w:rPr>
          <w:b/>
          <w:lang w:val="en-US"/>
        </w:rPr>
        <w:t xml:space="preserve">, processes, risk exposure, etc.). If the procedures </w:t>
      </w:r>
      <w:proofErr w:type="gramStart"/>
      <w:r w:rsidRPr="00847C57">
        <w:rPr>
          <w:b/>
          <w:lang w:val="en-US"/>
        </w:rPr>
        <w:t>cannot be carried out</w:t>
      </w:r>
      <w:proofErr w:type="gramEnd"/>
      <w:r w:rsidRPr="00847C57">
        <w:rPr>
          <w:b/>
          <w:lang w:val="en-US"/>
        </w:rPr>
        <w:t xml:space="preserve"> in full, the underlying rationale must be explained in the working paper.</w:t>
      </w:r>
    </w:p>
    <w:p w14:paraId="744A9588" w14:textId="77777777" w:rsidR="00C61276" w:rsidRPr="00003E26" w:rsidRDefault="00C61276" w:rsidP="00B93868">
      <w:pPr>
        <w:spacing w:before="120" w:after="120" w:line="240" w:lineRule="auto"/>
        <w:rPr>
          <w:rFonts w:cs="Arial"/>
          <w:b/>
          <w:lang w:val="en-US"/>
        </w:rPr>
      </w:pPr>
      <w:r w:rsidRPr="0045532C">
        <w:rPr>
          <w:rFonts w:cs="Arial"/>
          <w:lang w:val="en-US"/>
        </w:rPr>
        <w:br w:type="page"/>
      </w:r>
      <w:r>
        <w:rPr>
          <w:rFonts w:cs="Arial"/>
          <w:b/>
          <w:lang w:val="en-US"/>
        </w:rPr>
        <w:lastRenderedPageBreak/>
        <w:t>Overall conclusion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482"/>
      </w:tblGrid>
      <w:tr w:rsidR="00C61276" w:rsidRPr="00EB30C0" w14:paraId="15E8636A" w14:textId="77777777" w:rsidTr="002C220C">
        <w:trPr>
          <w:trHeight w:val="552"/>
          <w:tblHeader/>
        </w:trPr>
        <w:tc>
          <w:tcPr>
            <w:tcW w:w="2835" w:type="dxa"/>
            <w:shd w:val="pct15" w:color="auto" w:fill="auto"/>
          </w:tcPr>
          <w:p w14:paraId="6C5787ED" w14:textId="77777777" w:rsidR="00C61276" w:rsidRPr="00EB30C0" w:rsidRDefault="00C61276" w:rsidP="00B93868">
            <w:pPr>
              <w:tabs>
                <w:tab w:val="left" w:pos="1418"/>
              </w:tabs>
              <w:spacing w:before="120" w:after="120" w:line="240" w:lineRule="auto"/>
              <w:rPr>
                <w:rFonts w:cs="Arial"/>
                <w:b/>
                <w:sz w:val="16"/>
                <w:szCs w:val="16"/>
                <w:lang w:val="en-US"/>
              </w:rPr>
            </w:pPr>
            <w:r w:rsidRPr="00EB30C0">
              <w:rPr>
                <w:rFonts w:cs="Arial"/>
                <w:b/>
                <w:sz w:val="16"/>
                <w:szCs w:val="16"/>
                <w:lang w:val="en-US"/>
              </w:rPr>
              <w:t>Topic</w:t>
            </w:r>
          </w:p>
        </w:tc>
        <w:tc>
          <w:tcPr>
            <w:tcW w:w="11482" w:type="dxa"/>
            <w:shd w:val="pct15" w:color="auto" w:fill="auto"/>
          </w:tcPr>
          <w:p w14:paraId="7506834F" w14:textId="77777777" w:rsidR="00C61276" w:rsidRPr="00EB30C0" w:rsidRDefault="00C61276" w:rsidP="00B93868">
            <w:pPr>
              <w:tabs>
                <w:tab w:val="left" w:pos="1859"/>
              </w:tabs>
              <w:spacing w:before="120" w:after="120" w:line="240" w:lineRule="auto"/>
              <w:rPr>
                <w:rFonts w:cs="Arial"/>
                <w:b/>
                <w:sz w:val="16"/>
                <w:szCs w:val="16"/>
                <w:lang w:val="en-US"/>
              </w:rPr>
            </w:pPr>
            <w:r w:rsidRPr="00EB30C0">
              <w:rPr>
                <w:rFonts w:cs="Arial"/>
                <w:b/>
                <w:sz w:val="16"/>
                <w:szCs w:val="16"/>
                <w:lang w:val="en-US"/>
              </w:rPr>
              <w:t>Information/description:</w:t>
            </w:r>
          </w:p>
        </w:tc>
      </w:tr>
      <w:tr w:rsidR="00C61276" w:rsidRPr="00BF519E" w14:paraId="07B0E042" w14:textId="77777777" w:rsidTr="002C220C">
        <w:trPr>
          <w:trHeight w:val="3257"/>
        </w:trPr>
        <w:tc>
          <w:tcPr>
            <w:tcW w:w="2835" w:type="dxa"/>
            <w:tcBorders>
              <w:bottom w:val="nil"/>
            </w:tcBorders>
            <w:shd w:val="clear" w:color="auto" w:fill="auto"/>
          </w:tcPr>
          <w:p w14:paraId="0F3A9AC6" w14:textId="77777777" w:rsidR="00C61276" w:rsidRDefault="00C61276" w:rsidP="00B93868">
            <w:pPr>
              <w:tabs>
                <w:tab w:val="left" w:pos="1418"/>
              </w:tabs>
              <w:spacing w:before="120" w:after="120" w:line="240" w:lineRule="auto"/>
              <w:rPr>
                <w:rFonts w:cs="Arial"/>
                <w:sz w:val="16"/>
                <w:szCs w:val="16"/>
                <w:lang w:val="en-US"/>
              </w:rPr>
            </w:pPr>
            <w:r w:rsidRPr="00EB30C0">
              <w:rPr>
                <w:rFonts w:cs="Arial"/>
                <w:sz w:val="16"/>
                <w:szCs w:val="16"/>
                <w:lang w:val="en-US"/>
              </w:rPr>
              <w:t>Overall conclusion</w:t>
            </w:r>
          </w:p>
          <w:p w14:paraId="5650596C" w14:textId="77777777" w:rsidR="00F954F7" w:rsidRDefault="00F954F7" w:rsidP="00B93868">
            <w:pPr>
              <w:tabs>
                <w:tab w:val="left" w:pos="1418"/>
              </w:tabs>
              <w:spacing w:before="120" w:after="120" w:line="240" w:lineRule="auto"/>
              <w:rPr>
                <w:rFonts w:cs="Arial"/>
                <w:sz w:val="16"/>
                <w:szCs w:val="16"/>
                <w:lang w:val="en-US"/>
              </w:rPr>
            </w:pPr>
          </w:p>
          <w:p w14:paraId="6383669D" w14:textId="77777777" w:rsidR="00F954F7" w:rsidRDefault="00F954F7" w:rsidP="00B93868">
            <w:pPr>
              <w:tabs>
                <w:tab w:val="left" w:pos="1418"/>
              </w:tabs>
              <w:spacing w:before="120" w:after="120" w:line="240" w:lineRule="auto"/>
              <w:rPr>
                <w:rFonts w:cs="Arial"/>
                <w:sz w:val="16"/>
                <w:szCs w:val="16"/>
                <w:lang w:val="en-US"/>
              </w:rPr>
            </w:pPr>
          </w:p>
          <w:p w14:paraId="430481D5" w14:textId="77777777" w:rsidR="00F954F7" w:rsidRDefault="00F954F7" w:rsidP="00B93868">
            <w:pPr>
              <w:tabs>
                <w:tab w:val="left" w:pos="1418"/>
              </w:tabs>
              <w:spacing w:before="120" w:after="120" w:line="240" w:lineRule="auto"/>
              <w:rPr>
                <w:rFonts w:cs="Arial"/>
                <w:sz w:val="16"/>
                <w:szCs w:val="16"/>
                <w:lang w:val="en-US"/>
              </w:rPr>
            </w:pPr>
          </w:p>
          <w:p w14:paraId="1EF59854" w14:textId="77777777" w:rsidR="00F954F7" w:rsidRDefault="00F954F7" w:rsidP="00B93868">
            <w:pPr>
              <w:tabs>
                <w:tab w:val="left" w:pos="1418"/>
              </w:tabs>
              <w:spacing w:before="120" w:after="120" w:line="240" w:lineRule="auto"/>
              <w:rPr>
                <w:rFonts w:cs="Arial"/>
                <w:sz w:val="16"/>
                <w:szCs w:val="16"/>
                <w:lang w:val="en-US"/>
              </w:rPr>
            </w:pPr>
          </w:p>
          <w:p w14:paraId="4EE1A116" w14:textId="77777777" w:rsidR="00F954F7" w:rsidRDefault="00F954F7" w:rsidP="00B93868">
            <w:pPr>
              <w:tabs>
                <w:tab w:val="left" w:pos="1418"/>
              </w:tabs>
              <w:spacing w:before="120" w:after="120" w:line="240" w:lineRule="auto"/>
              <w:rPr>
                <w:rFonts w:cs="Arial"/>
                <w:sz w:val="16"/>
                <w:szCs w:val="16"/>
                <w:lang w:val="en-US"/>
              </w:rPr>
            </w:pPr>
          </w:p>
          <w:p w14:paraId="40EDA946" w14:textId="77777777" w:rsidR="00F954F7" w:rsidRDefault="00F954F7" w:rsidP="00B93868">
            <w:pPr>
              <w:tabs>
                <w:tab w:val="left" w:pos="1418"/>
              </w:tabs>
              <w:spacing w:before="120" w:after="120" w:line="240" w:lineRule="auto"/>
              <w:rPr>
                <w:rFonts w:cs="Arial"/>
                <w:sz w:val="16"/>
                <w:szCs w:val="16"/>
                <w:lang w:val="en-US"/>
              </w:rPr>
            </w:pPr>
          </w:p>
          <w:p w14:paraId="7883CBED" w14:textId="77777777" w:rsidR="00F954F7" w:rsidRDefault="00F954F7" w:rsidP="00B93868">
            <w:pPr>
              <w:tabs>
                <w:tab w:val="left" w:pos="1418"/>
              </w:tabs>
              <w:spacing w:before="120" w:after="120" w:line="240" w:lineRule="auto"/>
              <w:rPr>
                <w:rFonts w:cs="Arial"/>
                <w:sz w:val="16"/>
                <w:szCs w:val="16"/>
                <w:lang w:val="en-US"/>
              </w:rPr>
            </w:pPr>
          </w:p>
          <w:p w14:paraId="733339B5" w14:textId="77777777" w:rsidR="00F954F7" w:rsidRDefault="00F954F7" w:rsidP="00B93868">
            <w:pPr>
              <w:tabs>
                <w:tab w:val="left" w:pos="1418"/>
              </w:tabs>
              <w:spacing w:before="120" w:after="120" w:line="240" w:lineRule="auto"/>
              <w:rPr>
                <w:rFonts w:cs="Arial"/>
                <w:sz w:val="16"/>
                <w:szCs w:val="16"/>
                <w:lang w:val="en-US"/>
              </w:rPr>
            </w:pPr>
          </w:p>
          <w:p w14:paraId="0F39C347" w14:textId="77777777" w:rsidR="00F954F7" w:rsidRDefault="00F954F7" w:rsidP="00B93868">
            <w:pPr>
              <w:tabs>
                <w:tab w:val="left" w:pos="1418"/>
              </w:tabs>
              <w:spacing w:before="120" w:after="120" w:line="240" w:lineRule="auto"/>
              <w:rPr>
                <w:rFonts w:cs="Arial"/>
                <w:sz w:val="16"/>
                <w:szCs w:val="16"/>
                <w:lang w:val="en-US"/>
              </w:rPr>
            </w:pPr>
          </w:p>
          <w:p w14:paraId="36052B46" w14:textId="77777777" w:rsidR="00F954F7" w:rsidRDefault="00F954F7" w:rsidP="00B93868">
            <w:pPr>
              <w:tabs>
                <w:tab w:val="left" w:pos="1418"/>
              </w:tabs>
              <w:spacing w:before="120" w:after="120" w:line="240" w:lineRule="auto"/>
              <w:rPr>
                <w:rFonts w:cs="Arial"/>
                <w:sz w:val="16"/>
                <w:szCs w:val="16"/>
                <w:lang w:val="en-US"/>
              </w:rPr>
            </w:pPr>
          </w:p>
          <w:p w14:paraId="7F59E3E8" w14:textId="77777777" w:rsidR="00F954F7" w:rsidRDefault="00F954F7" w:rsidP="00B93868">
            <w:pPr>
              <w:tabs>
                <w:tab w:val="left" w:pos="1418"/>
              </w:tabs>
              <w:spacing w:before="120" w:after="120" w:line="240" w:lineRule="auto"/>
              <w:rPr>
                <w:rFonts w:cs="Arial"/>
                <w:sz w:val="16"/>
                <w:szCs w:val="16"/>
                <w:lang w:val="en-US"/>
              </w:rPr>
            </w:pPr>
          </w:p>
          <w:p w14:paraId="3689466D" w14:textId="77777777" w:rsidR="00F954F7" w:rsidRDefault="00F954F7" w:rsidP="00B93868">
            <w:pPr>
              <w:tabs>
                <w:tab w:val="left" w:pos="1418"/>
              </w:tabs>
              <w:spacing w:before="120" w:after="120" w:line="240" w:lineRule="auto"/>
              <w:rPr>
                <w:rFonts w:cs="Arial"/>
                <w:sz w:val="16"/>
                <w:szCs w:val="16"/>
                <w:lang w:val="en-US"/>
              </w:rPr>
            </w:pPr>
          </w:p>
          <w:p w14:paraId="4B5F82E9" w14:textId="77777777" w:rsidR="00F954F7" w:rsidRPr="00EB30C0" w:rsidRDefault="00F954F7" w:rsidP="00B93868">
            <w:pPr>
              <w:tabs>
                <w:tab w:val="left" w:pos="1418"/>
              </w:tabs>
              <w:spacing w:before="120" w:after="120" w:line="240" w:lineRule="auto"/>
              <w:rPr>
                <w:rFonts w:cs="Arial"/>
                <w:sz w:val="16"/>
                <w:szCs w:val="16"/>
                <w:lang w:val="en-US"/>
              </w:rPr>
            </w:pPr>
          </w:p>
        </w:tc>
        <w:tc>
          <w:tcPr>
            <w:tcW w:w="11482" w:type="dxa"/>
            <w:tcBorders>
              <w:bottom w:val="nil"/>
            </w:tcBorders>
            <w:shd w:val="clear" w:color="auto" w:fill="auto"/>
          </w:tcPr>
          <w:p w14:paraId="2A2E1124" w14:textId="77777777" w:rsidR="00C61276" w:rsidRPr="00232820" w:rsidRDefault="00C61276" w:rsidP="00F954F7">
            <w:pPr>
              <w:spacing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5514"/>
            </w:tblGrid>
            <w:tr w:rsidR="00C61276" w:rsidRPr="00232820" w14:paraId="5D521682" w14:textId="77777777" w:rsidTr="002C220C">
              <w:tc>
                <w:tcPr>
                  <w:tcW w:w="5620" w:type="dxa"/>
                  <w:shd w:val="clear" w:color="auto" w:fill="D9D9D9"/>
                  <w:tcMar>
                    <w:left w:w="0" w:type="dxa"/>
                  </w:tcMar>
                </w:tcPr>
                <w:p w14:paraId="44546C84" w14:textId="77777777" w:rsidR="00C61276" w:rsidRPr="00232820" w:rsidRDefault="00C61276" w:rsidP="00B93868">
                  <w:pPr>
                    <w:tabs>
                      <w:tab w:val="left" w:pos="1859"/>
                    </w:tabs>
                    <w:spacing w:before="120" w:after="120" w:line="240" w:lineRule="auto"/>
                    <w:ind w:left="34"/>
                    <w:rPr>
                      <w:rFonts w:cs="Arial"/>
                      <w:b/>
                      <w:sz w:val="16"/>
                      <w:szCs w:val="16"/>
                      <w:lang w:val="en-US"/>
                    </w:rPr>
                  </w:pPr>
                  <w:r w:rsidRPr="00232820">
                    <w:rPr>
                      <w:rFonts w:cs="Arial"/>
                      <w:b/>
                      <w:sz w:val="16"/>
                      <w:szCs w:val="16"/>
                      <w:lang w:val="en-US"/>
                    </w:rPr>
                    <w:t>Confirmation in audit report:</w:t>
                  </w:r>
                </w:p>
              </w:tc>
              <w:tc>
                <w:tcPr>
                  <w:tcW w:w="5514" w:type="dxa"/>
                  <w:shd w:val="clear" w:color="auto" w:fill="D9D9D9"/>
                </w:tcPr>
                <w:p w14:paraId="75D3E701" w14:textId="77777777" w:rsidR="00C61276" w:rsidRPr="00232820" w:rsidRDefault="00C61276" w:rsidP="00B93868">
                  <w:pPr>
                    <w:tabs>
                      <w:tab w:val="left" w:pos="1859"/>
                    </w:tabs>
                    <w:spacing w:before="120" w:after="120" w:line="240" w:lineRule="auto"/>
                    <w:rPr>
                      <w:rFonts w:cs="Arial"/>
                      <w:b/>
                      <w:sz w:val="16"/>
                      <w:szCs w:val="16"/>
                      <w:lang w:val="en-US"/>
                    </w:rPr>
                  </w:pPr>
                  <w:r w:rsidRPr="00232820">
                    <w:rPr>
                      <w:rFonts w:cs="Arial"/>
                      <w:b/>
                      <w:sz w:val="16"/>
                      <w:szCs w:val="16"/>
                      <w:lang w:val="en-US"/>
                    </w:rPr>
                    <w:t>Conclusion:</w:t>
                  </w:r>
                </w:p>
              </w:tc>
            </w:tr>
            <w:tr w:rsidR="00C61276" w:rsidRPr="00BF519E" w14:paraId="54F6F2B4" w14:textId="77777777" w:rsidTr="002C220C">
              <w:tc>
                <w:tcPr>
                  <w:tcW w:w="5620" w:type="dxa"/>
                  <w:shd w:val="clear" w:color="auto" w:fill="auto"/>
                  <w:tcMar>
                    <w:left w:w="0" w:type="dxa"/>
                  </w:tcMar>
                </w:tcPr>
                <w:p w14:paraId="313670E3" w14:textId="77777777" w:rsidR="00C61276" w:rsidRPr="00232820" w:rsidRDefault="00C61276" w:rsidP="00F00F78">
                  <w:pPr>
                    <w:spacing w:before="120" w:after="120" w:line="240" w:lineRule="auto"/>
                    <w:ind w:left="113"/>
                    <w:rPr>
                      <w:rFonts w:cs="Arial"/>
                      <w:sz w:val="16"/>
                      <w:szCs w:val="16"/>
                      <w:lang w:val="en-US"/>
                    </w:rPr>
                  </w:pPr>
                  <w:r w:rsidRPr="00232820">
                    <w:rPr>
                      <w:rFonts w:cs="Arial"/>
                      <w:sz w:val="16"/>
                      <w:szCs w:val="16"/>
                      <w:lang w:val="en-US"/>
                    </w:rPr>
                    <w:t xml:space="preserve">Confirmation that the operational organization related to the management, controlling and reporting of suitability risks in </w:t>
                  </w:r>
                  <w:r w:rsidRPr="00232820">
                    <w:rPr>
                      <w:rFonts w:cs="Arial"/>
                      <w:lang w:val="en-US"/>
                    </w:rPr>
                    <w:t>□</w:t>
                  </w:r>
                  <w:r w:rsidRPr="00232820">
                    <w:rPr>
                      <w:rFonts w:cs="Arial"/>
                      <w:sz w:val="16"/>
                      <w:szCs w:val="16"/>
                      <w:lang w:val="en-US"/>
                    </w:rPr>
                    <w:t xml:space="preserve"> individual portfolio management, </w:t>
                  </w:r>
                  <w:r w:rsidRPr="00232820">
                    <w:rPr>
                      <w:rFonts w:cs="Arial"/>
                      <w:lang w:val="en-US"/>
                    </w:rPr>
                    <w:t xml:space="preserve">□ </w:t>
                  </w:r>
                  <w:r w:rsidRPr="00232820">
                    <w:rPr>
                      <w:rFonts w:cs="Arial"/>
                      <w:sz w:val="16"/>
                      <w:szCs w:val="16"/>
                      <w:lang w:val="en-US"/>
                    </w:rPr>
                    <w:t xml:space="preserve">investment advisory services, </w:t>
                  </w:r>
                  <w:r w:rsidRPr="00232820">
                    <w:rPr>
                      <w:rFonts w:cs="Arial"/>
                      <w:lang w:val="en-US"/>
                    </w:rPr>
                    <w:t xml:space="preserve">□ </w:t>
                  </w:r>
                  <w:r w:rsidRPr="00232820">
                    <w:rPr>
                      <w:rFonts w:cs="Arial"/>
                      <w:sz w:val="16"/>
                      <w:szCs w:val="16"/>
                      <w:lang w:val="en-US"/>
                    </w:rPr>
                    <w:t xml:space="preserve">execution of transactions and </w:t>
                  </w:r>
                  <w:r w:rsidRPr="00232820">
                    <w:rPr>
                      <w:rFonts w:cs="Arial"/>
                      <w:lang w:val="en-US"/>
                    </w:rPr>
                    <w:t xml:space="preserve">□ </w:t>
                  </w:r>
                  <w:r w:rsidRPr="00232820">
                    <w:rPr>
                      <w:rFonts w:cs="Arial"/>
                      <w:sz w:val="16"/>
                      <w:szCs w:val="16"/>
                      <w:lang w:val="en-US"/>
                    </w:rPr>
                    <w:t>distribution of collective investment schemes was adequate and appropriate.</w:t>
                  </w:r>
                  <w:r w:rsidRPr="00232820">
                    <w:rPr>
                      <w:rStyle w:val="Funotenzeichen"/>
                      <w:rFonts w:cs="Arial"/>
                      <w:lang w:val="en-US"/>
                    </w:rPr>
                    <w:footnoteReference w:id="1"/>
                  </w:r>
                  <w:r w:rsidRPr="00232820">
                    <w:rPr>
                      <w:rFonts w:cs="Arial"/>
                      <w:lang w:val="en-US"/>
                    </w:rPr>
                    <w:t xml:space="preserve"> </w:t>
                  </w:r>
                </w:p>
              </w:tc>
              <w:tc>
                <w:tcPr>
                  <w:tcW w:w="5514" w:type="dxa"/>
                  <w:shd w:val="clear" w:color="auto" w:fill="auto"/>
                </w:tcPr>
                <w:p w14:paraId="10959161" w14:textId="77777777" w:rsidR="00C61276" w:rsidRPr="00232820" w:rsidRDefault="00C61276" w:rsidP="00B93868">
                  <w:pPr>
                    <w:tabs>
                      <w:tab w:val="left" w:pos="1859"/>
                    </w:tabs>
                    <w:spacing w:before="120" w:after="120" w:line="240" w:lineRule="auto"/>
                    <w:rPr>
                      <w:rFonts w:cs="Arial"/>
                      <w:b/>
                      <w:sz w:val="16"/>
                      <w:szCs w:val="16"/>
                      <w:highlight w:val="yellow"/>
                      <w:lang w:val="en-US"/>
                    </w:rPr>
                  </w:pPr>
                  <w:r w:rsidRPr="00232820">
                    <w:rPr>
                      <w:rFonts w:cs="Arial"/>
                      <w:b/>
                      <w:sz w:val="16"/>
                      <w:szCs w:val="16"/>
                      <w:highlight w:val="yellow"/>
                      <w:lang w:val="en-US"/>
                    </w:rPr>
                    <w:t>Yes</w:t>
                  </w:r>
                  <w:r w:rsidRPr="00232820">
                    <w:rPr>
                      <w:rFonts w:cs="Arial"/>
                      <w:sz w:val="16"/>
                      <w:szCs w:val="16"/>
                      <w:highlight w:val="yellow"/>
                      <w:lang w:val="en-US"/>
                    </w:rPr>
                    <w:t xml:space="preserve"> (Audit/critical assessment) / </w:t>
                  </w:r>
                  <w:r w:rsidRPr="00232820">
                    <w:rPr>
                      <w:rFonts w:cs="Arial"/>
                      <w:b/>
                      <w:sz w:val="16"/>
                      <w:szCs w:val="16"/>
                      <w:highlight w:val="yellow"/>
                      <w:lang w:val="en-US"/>
                    </w:rPr>
                    <w:t>No</w:t>
                  </w:r>
                </w:p>
              </w:tc>
            </w:tr>
            <w:tr w:rsidR="00C61276" w:rsidRPr="00BF519E" w14:paraId="27315C82" w14:textId="77777777" w:rsidTr="002C220C">
              <w:tc>
                <w:tcPr>
                  <w:tcW w:w="5620" w:type="dxa"/>
                  <w:shd w:val="clear" w:color="auto" w:fill="auto"/>
                  <w:tcMar>
                    <w:left w:w="0" w:type="dxa"/>
                  </w:tcMar>
                </w:tcPr>
                <w:p w14:paraId="20C9D3A3" w14:textId="77777777" w:rsidR="00C61276" w:rsidRPr="002E765E" w:rsidRDefault="00C61276" w:rsidP="00F00F78">
                  <w:pPr>
                    <w:spacing w:before="120" w:after="120" w:line="240" w:lineRule="auto"/>
                    <w:ind w:left="113"/>
                    <w:rPr>
                      <w:rFonts w:cs="Arial"/>
                      <w:sz w:val="16"/>
                      <w:szCs w:val="16"/>
                      <w:lang w:val="en-US"/>
                    </w:rPr>
                  </w:pPr>
                  <w:r w:rsidRPr="002E765E">
                    <w:rPr>
                      <w:rFonts w:cs="Arial"/>
                      <w:sz w:val="16"/>
                      <w:szCs w:val="16"/>
                      <w:lang w:val="en-US"/>
                    </w:rPr>
                    <w:t xml:space="preserve">Confirmation that the internal processes for compliance with conduct rules for </w:t>
                  </w:r>
                  <w:r w:rsidRPr="002E765E">
                    <w:rPr>
                      <w:rFonts w:cs="Arial"/>
                      <w:lang w:val="en-US"/>
                    </w:rPr>
                    <w:t xml:space="preserve">□ </w:t>
                  </w:r>
                  <w:r w:rsidRPr="002E765E">
                    <w:rPr>
                      <w:rFonts w:cs="Arial"/>
                      <w:sz w:val="16"/>
                      <w:szCs w:val="16"/>
                      <w:lang w:val="en-US"/>
                    </w:rPr>
                    <w:t xml:space="preserve">individual portfolio management, </w:t>
                  </w:r>
                  <w:r w:rsidRPr="002E765E">
                    <w:rPr>
                      <w:rFonts w:cs="Arial"/>
                      <w:lang w:val="en-US"/>
                    </w:rPr>
                    <w:t xml:space="preserve">□ </w:t>
                  </w:r>
                  <w:r w:rsidRPr="002E765E">
                    <w:rPr>
                      <w:rFonts w:cs="Arial"/>
                      <w:sz w:val="16"/>
                      <w:szCs w:val="16"/>
                      <w:lang w:val="en-US"/>
                    </w:rPr>
                    <w:t>investment advisory services,</w:t>
                  </w:r>
                  <w:r w:rsidRPr="002E765E">
                    <w:rPr>
                      <w:rFonts w:cs="Arial"/>
                      <w:lang w:val="en-US"/>
                    </w:rPr>
                    <w:t xml:space="preserve"> □ </w:t>
                  </w:r>
                  <w:r w:rsidRPr="002E765E">
                    <w:rPr>
                      <w:rFonts w:cs="Arial"/>
                      <w:sz w:val="16"/>
                      <w:szCs w:val="16"/>
                      <w:lang w:val="en-US"/>
                    </w:rPr>
                    <w:t xml:space="preserve">execution of transactions and </w:t>
                  </w:r>
                  <w:r w:rsidRPr="002E765E">
                    <w:rPr>
                      <w:rFonts w:cs="Arial"/>
                      <w:lang w:val="en-US"/>
                    </w:rPr>
                    <w:t xml:space="preserve">□ </w:t>
                  </w:r>
                  <w:r w:rsidRPr="002E765E">
                    <w:rPr>
                      <w:rFonts w:cs="Arial"/>
                      <w:sz w:val="16"/>
                      <w:szCs w:val="16"/>
                      <w:lang w:val="en-US"/>
                    </w:rPr>
                    <w:t>distribution of collective investment schemes were adequate and appropriate, and complied with where the audit depth was “audit”.</w:t>
                  </w:r>
                  <w:r w:rsidRPr="002E765E">
                    <w:rPr>
                      <w:rStyle w:val="Funotenzeichen"/>
                      <w:rFonts w:cs="Arial"/>
                      <w:lang w:val="en-US"/>
                    </w:rPr>
                    <w:footnoteReference w:id="2"/>
                  </w:r>
                </w:p>
              </w:tc>
              <w:tc>
                <w:tcPr>
                  <w:tcW w:w="5514" w:type="dxa"/>
                  <w:shd w:val="clear" w:color="auto" w:fill="auto"/>
                </w:tcPr>
                <w:p w14:paraId="79C8CB6F" w14:textId="77777777" w:rsidR="00C61276" w:rsidRPr="00232820" w:rsidRDefault="00C61276" w:rsidP="00B93868">
                  <w:pPr>
                    <w:tabs>
                      <w:tab w:val="left" w:pos="1859"/>
                    </w:tabs>
                    <w:spacing w:before="120" w:after="120" w:line="240" w:lineRule="auto"/>
                    <w:rPr>
                      <w:rFonts w:cs="Arial"/>
                      <w:sz w:val="16"/>
                      <w:szCs w:val="16"/>
                      <w:lang w:val="en-US"/>
                    </w:rPr>
                  </w:pPr>
                  <w:r w:rsidRPr="00232820">
                    <w:rPr>
                      <w:rFonts w:cs="Arial"/>
                      <w:b/>
                      <w:sz w:val="16"/>
                      <w:szCs w:val="16"/>
                      <w:highlight w:val="yellow"/>
                      <w:lang w:val="en-US"/>
                    </w:rPr>
                    <w:t>Yes</w:t>
                  </w:r>
                  <w:r w:rsidRPr="00232820">
                    <w:rPr>
                      <w:rFonts w:cs="Arial"/>
                      <w:sz w:val="16"/>
                      <w:szCs w:val="16"/>
                      <w:highlight w:val="yellow"/>
                      <w:lang w:val="en-US"/>
                    </w:rPr>
                    <w:t xml:space="preserve"> (Audit/critical assessment) / </w:t>
                  </w:r>
                  <w:r w:rsidRPr="00232820">
                    <w:rPr>
                      <w:rFonts w:cs="Arial"/>
                      <w:b/>
                      <w:sz w:val="16"/>
                      <w:szCs w:val="16"/>
                      <w:highlight w:val="yellow"/>
                      <w:lang w:val="en-US"/>
                    </w:rPr>
                    <w:t>No</w:t>
                  </w:r>
                </w:p>
              </w:tc>
            </w:tr>
            <w:tr w:rsidR="00C61276" w:rsidRPr="00BF519E" w14:paraId="07A19DA8" w14:textId="77777777" w:rsidTr="002C220C">
              <w:tc>
                <w:tcPr>
                  <w:tcW w:w="5620" w:type="dxa"/>
                  <w:shd w:val="clear" w:color="auto" w:fill="auto"/>
                  <w:tcMar>
                    <w:left w:w="0" w:type="dxa"/>
                  </w:tcMar>
                </w:tcPr>
                <w:p w14:paraId="2BB6B262" w14:textId="77777777" w:rsidR="00C61276" w:rsidRPr="003D2268" w:rsidRDefault="00C61276" w:rsidP="00F00F78">
                  <w:pPr>
                    <w:spacing w:before="120" w:after="120" w:line="240" w:lineRule="auto"/>
                    <w:ind w:left="113"/>
                    <w:rPr>
                      <w:rFonts w:cs="Arial"/>
                      <w:sz w:val="16"/>
                      <w:szCs w:val="16"/>
                      <w:highlight w:val="yellow"/>
                      <w:lang w:val="en-US"/>
                    </w:rPr>
                  </w:pPr>
                  <w:r w:rsidRPr="003D2268">
                    <w:rPr>
                      <w:bCs/>
                      <w:sz w:val="16"/>
                      <w:szCs w:val="16"/>
                      <w:lang w:val="en-US"/>
                    </w:rPr>
                    <w:t xml:space="preserve">Confirmation of the appropriateness of the measures taken to provide </w:t>
                  </w:r>
                  <w:r w:rsidRPr="001B42D6">
                    <w:rPr>
                      <w:bCs/>
                      <w:sz w:val="16"/>
                      <w:szCs w:val="16"/>
                      <w:lang w:val="en-US"/>
                    </w:rPr>
                    <w:t>training and further education in</w:t>
                  </w:r>
                  <w:r w:rsidRPr="003D2268">
                    <w:rPr>
                      <w:sz w:val="16"/>
                      <w:szCs w:val="16"/>
                      <w:lang w:val="en-US"/>
                    </w:rPr>
                    <w:t xml:space="preserve"> </w:t>
                  </w:r>
                  <w:r w:rsidRPr="003D2268">
                    <w:rPr>
                      <w:rFonts w:cs="Arial"/>
                      <w:lang w:val="en-US"/>
                    </w:rPr>
                    <w:t xml:space="preserve">□ </w:t>
                  </w:r>
                  <w:r w:rsidRPr="003D2268">
                    <w:rPr>
                      <w:bCs/>
                      <w:sz w:val="16"/>
                      <w:szCs w:val="16"/>
                      <w:lang w:val="en-US"/>
                    </w:rPr>
                    <w:t>individual portfolio</w:t>
                  </w:r>
                  <w:r w:rsidRPr="003D2268">
                    <w:rPr>
                      <w:sz w:val="16"/>
                      <w:szCs w:val="16"/>
                      <w:lang w:val="en-US"/>
                    </w:rPr>
                    <w:t xml:space="preserve"> management, </w:t>
                  </w:r>
                  <w:r w:rsidRPr="003D2268">
                    <w:rPr>
                      <w:rFonts w:cs="Arial"/>
                      <w:lang w:val="en-US"/>
                    </w:rPr>
                    <w:t xml:space="preserve">□ </w:t>
                  </w:r>
                  <w:r w:rsidRPr="003D2268">
                    <w:rPr>
                      <w:sz w:val="16"/>
                      <w:szCs w:val="16"/>
                      <w:lang w:val="en-US"/>
                    </w:rPr>
                    <w:t xml:space="preserve">investment advisory services, </w:t>
                  </w:r>
                  <w:r w:rsidRPr="003D2268">
                    <w:rPr>
                      <w:rFonts w:cs="Arial"/>
                      <w:lang w:val="en-US"/>
                    </w:rPr>
                    <w:t xml:space="preserve">□ </w:t>
                  </w:r>
                  <w:r w:rsidRPr="003D2268">
                    <w:rPr>
                      <w:sz w:val="16"/>
                      <w:szCs w:val="16"/>
                      <w:lang w:val="en-US"/>
                    </w:rPr>
                    <w:t xml:space="preserve">executing transactions and </w:t>
                  </w:r>
                  <w:r w:rsidRPr="003D2268">
                    <w:rPr>
                      <w:rFonts w:cs="Arial"/>
                      <w:lang w:val="en-US"/>
                    </w:rPr>
                    <w:t xml:space="preserve">□ </w:t>
                  </w:r>
                  <w:r w:rsidRPr="003D2268">
                    <w:rPr>
                      <w:sz w:val="16"/>
                      <w:szCs w:val="16"/>
                      <w:lang w:val="en-US"/>
                    </w:rPr>
                    <w:t>distribution of collective investment schemes</w:t>
                  </w:r>
                  <w:r w:rsidRPr="003D2268">
                    <w:rPr>
                      <w:rFonts w:cs="Arial"/>
                      <w:sz w:val="16"/>
                      <w:szCs w:val="16"/>
                      <w:lang w:val="en-US"/>
                    </w:rPr>
                    <w:t>.</w:t>
                  </w:r>
                  <w:r w:rsidRPr="003D2268">
                    <w:rPr>
                      <w:rStyle w:val="Funotenzeichen"/>
                      <w:rFonts w:cs="Arial"/>
                      <w:lang w:val="en-US"/>
                    </w:rPr>
                    <w:t xml:space="preserve"> </w:t>
                  </w:r>
                  <w:r w:rsidRPr="003D2268">
                    <w:rPr>
                      <w:rStyle w:val="Funotenzeichen"/>
                      <w:rFonts w:cs="Arial"/>
                    </w:rPr>
                    <w:footnoteReference w:id="3"/>
                  </w:r>
                </w:p>
              </w:tc>
              <w:tc>
                <w:tcPr>
                  <w:tcW w:w="5514" w:type="dxa"/>
                  <w:shd w:val="clear" w:color="auto" w:fill="auto"/>
                </w:tcPr>
                <w:p w14:paraId="1AE61433" w14:textId="77777777" w:rsidR="00C61276" w:rsidRPr="00232820" w:rsidRDefault="00C61276" w:rsidP="00B93868">
                  <w:pPr>
                    <w:tabs>
                      <w:tab w:val="left" w:pos="1859"/>
                    </w:tabs>
                    <w:spacing w:before="120" w:after="120" w:line="240" w:lineRule="auto"/>
                    <w:rPr>
                      <w:rFonts w:cs="Arial"/>
                      <w:b/>
                      <w:sz w:val="16"/>
                      <w:szCs w:val="16"/>
                      <w:highlight w:val="yellow"/>
                      <w:lang w:val="en-US"/>
                    </w:rPr>
                  </w:pPr>
                  <w:r w:rsidRPr="00232820">
                    <w:rPr>
                      <w:rFonts w:cs="Arial"/>
                      <w:b/>
                      <w:sz w:val="16"/>
                      <w:szCs w:val="16"/>
                      <w:highlight w:val="yellow"/>
                      <w:lang w:val="en-US"/>
                    </w:rPr>
                    <w:t>Yes</w:t>
                  </w:r>
                  <w:r w:rsidRPr="00232820">
                    <w:rPr>
                      <w:rFonts w:cs="Arial"/>
                      <w:sz w:val="16"/>
                      <w:szCs w:val="16"/>
                      <w:highlight w:val="yellow"/>
                      <w:lang w:val="en-US"/>
                    </w:rPr>
                    <w:t xml:space="preserve"> (Audit/critical assessment) / </w:t>
                  </w:r>
                  <w:r w:rsidRPr="00232820">
                    <w:rPr>
                      <w:rFonts w:cs="Arial"/>
                      <w:b/>
                      <w:sz w:val="16"/>
                      <w:szCs w:val="16"/>
                      <w:highlight w:val="yellow"/>
                      <w:lang w:val="en-US"/>
                    </w:rPr>
                    <w:t>No</w:t>
                  </w:r>
                </w:p>
              </w:tc>
            </w:tr>
          </w:tbl>
          <w:p w14:paraId="5E29E130" w14:textId="77777777" w:rsidR="00C61276" w:rsidRPr="00232820" w:rsidRDefault="00C61276" w:rsidP="00B93868">
            <w:pPr>
              <w:tabs>
                <w:tab w:val="left" w:pos="1859"/>
              </w:tabs>
              <w:spacing w:before="120" w:after="120" w:line="240" w:lineRule="auto"/>
              <w:rPr>
                <w:rFonts w:cs="Arial"/>
                <w:sz w:val="16"/>
                <w:szCs w:val="16"/>
                <w:lang w:val="en-US"/>
              </w:rPr>
            </w:pPr>
          </w:p>
        </w:tc>
      </w:tr>
      <w:tr w:rsidR="00C61276" w:rsidRPr="00EB30C0" w14:paraId="1F01DDE0" w14:textId="77777777" w:rsidTr="002C220C">
        <w:trPr>
          <w:trHeight w:val="561"/>
        </w:trPr>
        <w:tc>
          <w:tcPr>
            <w:tcW w:w="2835" w:type="dxa"/>
            <w:shd w:val="clear" w:color="auto" w:fill="auto"/>
          </w:tcPr>
          <w:p w14:paraId="2797F415" w14:textId="77777777" w:rsidR="00C61276" w:rsidRPr="00EB30C0" w:rsidRDefault="00C61276" w:rsidP="00B93868">
            <w:pPr>
              <w:tabs>
                <w:tab w:val="left" w:pos="1418"/>
              </w:tabs>
              <w:spacing w:before="120" w:after="120" w:line="240" w:lineRule="auto"/>
              <w:rPr>
                <w:rFonts w:cs="Arial"/>
                <w:sz w:val="16"/>
                <w:szCs w:val="16"/>
                <w:lang w:val="en-US"/>
              </w:rPr>
            </w:pPr>
            <w:r w:rsidRPr="00EB30C0">
              <w:rPr>
                <w:rFonts w:cs="Arial"/>
                <w:sz w:val="16"/>
                <w:szCs w:val="16"/>
                <w:lang w:val="en-US"/>
              </w:rPr>
              <w:t xml:space="preserve">Summary of significant </w:t>
            </w:r>
            <w:proofErr w:type="gramStart"/>
            <w:r w:rsidRPr="00EB30C0">
              <w:rPr>
                <w:rFonts w:cs="Arial"/>
                <w:sz w:val="16"/>
                <w:szCs w:val="16"/>
                <w:lang w:val="en-US"/>
              </w:rPr>
              <w:t>findings</w:t>
            </w:r>
            <w:proofErr w:type="gramEnd"/>
            <w:r w:rsidRPr="00EB30C0">
              <w:rPr>
                <w:rFonts w:cs="Arial"/>
                <w:sz w:val="16"/>
                <w:szCs w:val="16"/>
                <w:lang w:val="en-US"/>
              </w:rPr>
              <w:br/>
            </w:r>
            <w:r w:rsidRPr="00EB30C0">
              <w:rPr>
                <w:rFonts w:cs="Arial"/>
                <w:sz w:val="12"/>
                <w:szCs w:val="12"/>
                <w:lang w:val="en-US"/>
              </w:rPr>
              <w:t>(See details below.)</w:t>
            </w:r>
          </w:p>
        </w:tc>
        <w:tc>
          <w:tcPr>
            <w:tcW w:w="11482" w:type="dxa"/>
            <w:shd w:val="clear" w:color="auto" w:fill="auto"/>
          </w:tcPr>
          <w:p w14:paraId="0B7B94A3" w14:textId="77777777" w:rsidR="00C61276" w:rsidRPr="00EB30C0" w:rsidRDefault="00C61276" w:rsidP="00B93868">
            <w:pPr>
              <w:tabs>
                <w:tab w:val="left" w:pos="1859"/>
              </w:tabs>
              <w:spacing w:before="120" w:after="120" w:line="240" w:lineRule="auto"/>
              <w:rPr>
                <w:rFonts w:cs="Arial"/>
                <w:sz w:val="16"/>
                <w:szCs w:val="16"/>
                <w:highlight w:val="yellow"/>
                <w:lang w:val="en-US"/>
              </w:rPr>
            </w:pPr>
            <w:r w:rsidRPr="00EB30C0">
              <w:rPr>
                <w:rFonts w:cs="Arial"/>
                <w:sz w:val="16"/>
                <w:szCs w:val="16"/>
                <w:highlight w:val="yellow"/>
                <w:lang w:val="en-US"/>
              </w:rPr>
              <w:t>[Summary of significant findings]</w:t>
            </w:r>
          </w:p>
        </w:tc>
      </w:tr>
      <w:tr w:rsidR="00C61276" w:rsidRPr="00EB30C0" w14:paraId="09A3789C" w14:textId="77777777" w:rsidTr="002C220C">
        <w:trPr>
          <w:trHeight w:val="561"/>
        </w:trPr>
        <w:tc>
          <w:tcPr>
            <w:tcW w:w="2835" w:type="dxa"/>
            <w:shd w:val="clear" w:color="auto" w:fill="auto"/>
          </w:tcPr>
          <w:p w14:paraId="25A997BE" w14:textId="77777777" w:rsidR="00C61276" w:rsidRPr="00EB30C0" w:rsidRDefault="00C61276" w:rsidP="00B93868">
            <w:pPr>
              <w:tabs>
                <w:tab w:val="left" w:pos="1418"/>
              </w:tabs>
              <w:spacing w:before="120" w:after="120" w:line="240" w:lineRule="auto"/>
              <w:rPr>
                <w:rFonts w:cs="Arial"/>
                <w:sz w:val="16"/>
                <w:szCs w:val="16"/>
                <w:lang w:val="en-US"/>
              </w:rPr>
            </w:pPr>
            <w:r w:rsidRPr="0045532C">
              <w:rPr>
                <w:rFonts w:cs="Arial"/>
                <w:sz w:val="16"/>
                <w:szCs w:val="16"/>
                <w:lang w:val="en-US"/>
              </w:rPr>
              <w:t xml:space="preserve">Audit areas, results and work performed by Internal Audit </w:t>
            </w:r>
            <w:r>
              <w:rPr>
                <w:rFonts w:cs="Arial"/>
                <w:sz w:val="16"/>
                <w:szCs w:val="16"/>
                <w:lang w:val="en-US"/>
              </w:rPr>
              <w:t>relied on by the audit firm (i</w:t>
            </w:r>
            <w:r w:rsidRPr="0045532C">
              <w:rPr>
                <w:rFonts w:cs="Arial"/>
                <w:sz w:val="16"/>
                <w:szCs w:val="16"/>
                <w:lang w:val="en-US"/>
              </w:rPr>
              <w:t>ncluding audit firm’s own assessment)</w:t>
            </w:r>
            <w:r>
              <w:rPr>
                <w:rFonts w:cs="Arial"/>
                <w:sz w:val="16"/>
                <w:szCs w:val="16"/>
                <w:lang w:val="en-US"/>
              </w:rPr>
              <w:t>.</w:t>
            </w:r>
          </w:p>
        </w:tc>
        <w:tc>
          <w:tcPr>
            <w:tcW w:w="11482" w:type="dxa"/>
            <w:shd w:val="clear" w:color="auto" w:fill="auto"/>
          </w:tcPr>
          <w:p w14:paraId="762F24CB" w14:textId="77777777" w:rsidR="00C61276" w:rsidRPr="00EB30C0" w:rsidRDefault="00C61276" w:rsidP="00B93868">
            <w:pPr>
              <w:spacing w:before="120" w:after="120" w:line="240" w:lineRule="auto"/>
              <w:rPr>
                <w:rFonts w:cs="Arial"/>
                <w:sz w:val="16"/>
                <w:szCs w:val="16"/>
                <w:highlight w:val="yellow"/>
                <w:lang w:val="en-US"/>
              </w:rPr>
            </w:pPr>
            <w:r w:rsidRPr="00EB30C0">
              <w:rPr>
                <w:rFonts w:cs="Arial"/>
                <w:sz w:val="16"/>
                <w:szCs w:val="16"/>
                <w:highlight w:val="yellow"/>
                <w:lang w:val="en-US"/>
              </w:rPr>
              <w:t>[Description]</w:t>
            </w:r>
          </w:p>
        </w:tc>
      </w:tr>
    </w:tbl>
    <w:p w14:paraId="5F56ABB2" w14:textId="77777777" w:rsidR="00C61276" w:rsidRPr="00F954F7" w:rsidRDefault="00C61276" w:rsidP="00B93868">
      <w:pPr>
        <w:spacing w:before="120" w:after="120" w:line="240" w:lineRule="auto"/>
        <w:rPr>
          <w:rFonts w:cs="Arial"/>
          <w:lang w:val="en-US"/>
        </w:rPr>
      </w:pPr>
      <w:r w:rsidRPr="0045532C">
        <w:rPr>
          <w:rFonts w:cs="Arial"/>
          <w:lang w:val="en-US"/>
        </w:rPr>
        <w:br w:type="page"/>
      </w:r>
      <w:r>
        <w:rPr>
          <w:rFonts w:cs="Arial"/>
          <w:b/>
          <w:lang w:val="en-US"/>
        </w:rPr>
        <w:lastRenderedPageBreak/>
        <w:t>W</w:t>
      </w:r>
      <w:r w:rsidRPr="003613F7">
        <w:rPr>
          <w:rFonts w:cs="Arial"/>
          <w:b/>
          <w:lang w:val="en-US"/>
        </w:rPr>
        <w:t xml:space="preserve">ork </w:t>
      </w:r>
      <w:proofErr w:type="spellStart"/>
      <w:r w:rsidRPr="003613F7">
        <w:rPr>
          <w:rFonts w:cs="Arial"/>
          <w:b/>
          <w:lang w:val="en-US"/>
        </w:rPr>
        <w:t>program</w:t>
      </w:r>
      <w:r>
        <w:rPr>
          <w:rFonts w:cs="Arial"/>
          <w:b/>
          <w:lang w:val="en-US"/>
        </w:rPr>
        <w:t>me</w:t>
      </w:r>
      <w:proofErr w:type="spellEnd"/>
      <w:r w:rsidRPr="003613F7">
        <w:rPr>
          <w:rFonts w:cs="Arial"/>
          <w:b/>
          <w:lang w:val="en-US"/>
        </w:rPr>
        <w:t xml:space="preserve"> </w:t>
      </w:r>
      <w:r>
        <w:rPr>
          <w:rFonts w:cs="Arial"/>
          <w:b/>
          <w:lang w:val="en-US"/>
        </w:rPr>
        <w:t xml:space="preserve">for banks </w:t>
      </w:r>
      <w:r w:rsidRPr="003613F7">
        <w:rPr>
          <w:rFonts w:cs="Arial"/>
          <w:b/>
          <w:lang w:val="en-US"/>
        </w:rPr>
        <w:t>–</w:t>
      </w:r>
      <w:r>
        <w:rPr>
          <w:rFonts w:cs="Arial"/>
          <w:b/>
          <w:lang w:val="en-US"/>
        </w:rPr>
        <w:t xml:space="preserve"> suitability</w:t>
      </w:r>
    </w:p>
    <w:tbl>
      <w:tblPr>
        <w:tblW w:w="151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596"/>
        <w:gridCol w:w="596"/>
        <w:gridCol w:w="673"/>
        <w:gridCol w:w="567"/>
        <w:gridCol w:w="1531"/>
        <w:gridCol w:w="3856"/>
        <w:gridCol w:w="3656"/>
        <w:gridCol w:w="2410"/>
        <w:gridCol w:w="709"/>
      </w:tblGrid>
      <w:tr w:rsidR="00C61276" w:rsidRPr="00EB30C0" w14:paraId="4B3E1767" w14:textId="77777777" w:rsidTr="00B93868">
        <w:trPr>
          <w:trHeight w:val="233"/>
          <w:tblHeader/>
        </w:trPr>
        <w:tc>
          <w:tcPr>
            <w:tcW w:w="2461" w:type="dxa"/>
            <w:gridSpan w:val="4"/>
            <w:tcBorders>
              <w:bottom w:val="single" w:sz="4" w:space="0" w:color="auto"/>
            </w:tcBorders>
            <w:shd w:val="pct20" w:color="auto" w:fill="auto"/>
          </w:tcPr>
          <w:p w14:paraId="1B05C041"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 xml:space="preserve">Conduct rules </w:t>
            </w:r>
            <w:r>
              <w:rPr>
                <w:rFonts w:cs="Arial"/>
                <w:b/>
                <w:sz w:val="16"/>
                <w:szCs w:val="16"/>
                <w:lang w:val="en-US"/>
              </w:rPr>
              <w:t>for</w:t>
            </w:r>
          </w:p>
        </w:tc>
        <w:tc>
          <w:tcPr>
            <w:tcW w:w="567" w:type="dxa"/>
            <w:vMerge w:val="restart"/>
            <w:shd w:val="pct20" w:color="auto" w:fill="auto"/>
          </w:tcPr>
          <w:p w14:paraId="46AD495E"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No.</w:t>
            </w:r>
          </w:p>
        </w:tc>
        <w:tc>
          <w:tcPr>
            <w:tcW w:w="1531" w:type="dxa"/>
            <w:vMerge w:val="restart"/>
            <w:shd w:val="pct20" w:color="auto" w:fill="auto"/>
          </w:tcPr>
          <w:p w14:paraId="00E46721"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Topic</w:t>
            </w:r>
          </w:p>
        </w:tc>
        <w:tc>
          <w:tcPr>
            <w:tcW w:w="3856" w:type="dxa"/>
            <w:vMerge w:val="restart"/>
            <w:shd w:val="pct20" w:color="auto" w:fill="auto"/>
          </w:tcPr>
          <w:p w14:paraId="55551782" w14:textId="54F2891A" w:rsidR="00C61276" w:rsidRPr="00EB30C0" w:rsidRDefault="00847C57" w:rsidP="00847C57">
            <w:pPr>
              <w:spacing w:before="120" w:after="120" w:line="240" w:lineRule="auto"/>
              <w:rPr>
                <w:rFonts w:cs="Arial"/>
                <w:b/>
                <w:sz w:val="16"/>
                <w:szCs w:val="16"/>
                <w:lang w:val="en-US"/>
              </w:rPr>
            </w:pPr>
            <w:r>
              <w:rPr>
                <w:rFonts w:cs="Arial"/>
                <w:b/>
                <w:sz w:val="16"/>
                <w:szCs w:val="16"/>
                <w:lang w:val="en-US"/>
              </w:rPr>
              <w:t>P</w:t>
            </w:r>
            <w:r w:rsidR="00C61276" w:rsidRPr="00EB30C0">
              <w:rPr>
                <w:rFonts w:cs="Arial"/>
                <w:b/>
                <w:sz w:val="16"/>
                <w:szCs w:val="16"/>
                <w:lang w:val="en-US"/>
              </w:rPr>
              <w:t xml:space="preserve">rocedures for audit depth </w:t>
            </w:r>
            <w:r w:rsidR="00C61276" w:rsidRPr="00EB30C0">
              <w:rPr>
                <w:rFonts w:cs="Arial"/>
                <w:b/>
                <w:sz w:val="16"/>
                <w:szCs w:val="16"/>
                <w:lang w:val="en-US"/>
              </w:rPr>
              <w:br/>
              <w:t>“critical assessment”</w:t>
            </w:r>
          </w:p>
        </w:tc>
        <w:tc>
          <w:tcPr>
            <w:tcW w:w="3656" w:type="dxa"/>
            <w:vMerge w:val="restart"/>
            <w:shd w:val="pct20" w:color="auto" w:fill="auto"/>
          </w:tcPr>
          <w:p w14:paraId="3C73AABF" w14:textId="3CA825FF" w:rsidR="00C61276" w:rsidRPr="00EB30C0" w:rsidRDefault="00C61276" w:rsidP="00847C57">
            <w:pPr>
              <w:spacing w:before="120" w:after="120" w:line="240" w:lineRule="auto"/>
              <w:rPr>
                <w:rFonts w:cs="Arial"/>
                <w:b/>
                <w:sz w:val="16"/>
                <w:szCs w:val="16"/>
                <w:lang w:val="en-US"/>
              </w:rPr>
            </w:pPr>
            <w:r w:rsidRPr="00EB30C0">
              <w:rPr>
                <w:rFonts w:cs="Arial"/>
                <w:b/>
                <w:sz w:val="16"/>
                <w:szCs w:val="16"/>
                <w:u w:val="single"/>
                <w:lang w:val="en-US"/>
              </w:rPr>
              <w:t>Additional</w:t>
            </w:r>
            <w:r w:rsidRPr="00EB30C0">
              <w:rPr>
                <w:rFonts w:cs="Arial"/>
                <w:b/>
                <w:sz w:val="16"/>
                <w:szCs w:val="16"/>
                <w:lang w:val="en-US"/>
              </w:rPr>
              <w:t xml:space="preserve"> procedures for audit depth “audit”</w:t>
            </w:r>
          </w:p>
        </w:tc>
        <w:tc>
          <w:tcPr>
            <w:tcW w:w="2410" w:type="dxa"/>
            <w:vMerge w:val="restart"/>
            <w:shd w:val="pct20" w:color="auto" w:fill="auto"/>
          </w:tcPr>
          <w:p w14:paraId="3C6A427F"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Procedures performed/ findings</w:t>
            </w:r>
          </w:p>
          <w:p w14:paraId="5385C532"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w:t>
            </w:r>
            <w:proofErr w:type="gramStart"/>
            <w:r w:rsidRPr="00EB30C0">
              <w:rPr>
                <w:rFonts w:cs="Arial"/>
                <w:b/>
                <w:sz w:val="16"/>
                <w:szCs w:val="16"/>
                <w:lang w:val="en-US"/>
              </w:rPr>
              <w:t>including</w:t>
            </w:r>
            <w:proofErr w:type="gramEnd"/>
            <w:r w:rsidRPr="00EB30C0">
              <w:rPr>
                <w:rFonts w:cs="Arial"/>
                <w:b/>
                <w:sz w:val="16"/>
                <w:szCs w:val="16"/>
                <w:lang w:val="en-US"/>
              </w:rPr>
              <w:t xml:space="preserve"> statistics on random sample size and files giving cause for objections from the auditors, and the recommendations they made).</w:t>
            </w:r>
          </w:p>
        </w:tc>
        <w:tc>
          <w:tcPr>
            <w:tcW w:w="709" w:type="dxa"/>
            <w:vMerge w:val="restart"/>
            <w:shd w:val="pct20" w:color="auto" w:fill="auto"/>
          </w:tcPr>
          <w:p w14:paraId="4DEAFECF" w14:textId="77777777" w:rsidR="00C61276" w:rsidRPr="00EB30C0" w:rsidRDefault="00C61276" w:rsidP="00B93868">
            <w:pPr>
              <w:spacing w:before="120" w:after="120" w:line="240" w:lineRule="auto"/>
              <w:rPr>
                <w:rFonts w:cs="Arial"/>
                <w:b/>
                <w:sz w:val="16"/>
                <w:szCs w:val="16"/>
              </w:rPr>
            </w:pPr>
            <w:r w:rsidRPr="00EB30C0">
              <w:rPr>
                <w:rFonts w:cs="Arial"/>
                <w:b/>
                <w:sz w:val="16"/>
                <w:szCs w:val="16"/>
              </w:rPr>
              <w:t xml:space="preserve">WP </w:t>
            </w:r>
            <w:proofErr w:type="spellStart"/>
            <w:r w:rsidRPr="00EB30C0">
              <w:rPr>
                <w:rFonts w:cs="Arial"/>
                <w:b/>
                <w:sz w:val="16"/>
                <w:szCs w:val="16"/>
              </w:rPr>
              <w:t>ref</w:t>
            </w:r>
            <w:proofErr w:type="spellEnd"/>
            <w:r w:rsidRPr="00EB30C0">
              <w:rPr>
                <w:rFonts w:cs="Arial"/>
                <w:b/>
                <w:sz w:val="16"/>
                <w:szCs w:val="16"/>
              </w:rPr>
              <w:t>.:</w:t>
            </w:r>
          </w:p>
        </w:tc>
      </w:tr>
      <w:tr w:rsidR="00C61276" w:rsidRPr="00BF519E" w14:paraId="5AA2E520" w14:textId="77777777" w:rsidTr="00B93868">
        <w:trPr>
          <w:cantSplit/>
          <w:trHeight w:val="1484"/>
          <w:tblHeader/>
        </w:trPr>
        <w:tc>
          <w:tcPr>
            <w:tcW w:w="596" w:type="dxa"/>
            <w:tcBorders>
              <w:bottom w:val="single" w:sz="4" w:space="0" w:color="auto"/>
            </w:tcBorders>
            <w:shd w:val="pct20" w:color="auto" w:fill="auto"/>
            <w:textDirection w:val="btLr"/>
          </w:tcPr>
          <w:p w14:paraId="281499D8" w14:textId="77777777" w:rsidR="00C61276" w:rsidRPr="00EB30C0" w:rsidRDefault="00C61276" w:rsidP="00B93868">
            <w:pPr>
              <w:spacing w:before="120" w:after="120" w:line="240" w:lineRule="auto"/>
              <w:ind w:left="113" w:right="113"/>
              <w:rPr>
                <w:rFonts w:cs="Arial"/>
                <w:sz w:val="14"/>
                <w:szCs w:val="14"/>
                <w:lang w:val="en-US"/>
              </w:rPr>
            </w:pPr>
            <w:r w:rsidRPr="00EB30C0">
              <w:rPr>
                <w:rFonts w:cs="Arial"/>
                <w:sz w:val="14"/>
                <w:szCs w:val="14"/>
                <w:lang w:val="en-US"/>
              </w:rPr>
              <w:t>Individual portfolio management</w:t>
            </w:r>
          </w:p>
        </w:tc>
        <w:tc>
          <w:tcPr>
            <w:tcW w:w="596" w:type="dxa"/>
            <w:tcBorders>
              <w:bottom w:val="single" w:sz="4" w:space="0" w:color="auto"/>
            </w:tcBorders>
            <w:shd w:val="pct20" w:color="auto" w:fill="auto"/>
            <w:textDirection w:val="btLr"/>
          </w:tcPr>
          <w:p w14:paraId="395EBBA0" w14:textId="77777777" w:rsidR="00C61276" w:rsidRPr="00EB30C0" w:rsidRDefault="00C61276" w:rsidP="00B93868">
            <w:pPr>
              <w:spacing w:before="120" w:after="120" w:line="240" w:lineRule="auto"/>
              <w:ind w:left="113" w:right="113"/>
              <w:rPr>
                <w:rFonts w:cs="Arial"/>
                <w:sz w:val="14"/>
                <w:szCs w:val="14"/>
                <w:lang w:val="en-US"/>
              </w:rPr>
            </w:pPr>
            <w:r w:rsidRPr="00EB30C0">
              <w:rPr>
                <w:rFonts w:cs="Arial"/>
                <w:sz w:val="14"/>
                <w:szCs w:val="14"/>
                <w:lang w:val="en-US"/>
              </w:rPr>
              <w:t>Investment advisory services</w:t>
            </w:r>
          </w:p>
        </w:tc>
        <w:tc>
          <w:tcPr>
            <w:tcW w:w="596" w:type="dxa"/>
            <w:tcBorders>
              <w:bottom w:val="single" w:sz="4" w:space="0" w:color="auto"/>
            </w:tcBorders>
            <w:shd w:val="pct20" w:color="auto" w:fill="auto"/>
            <w:textDirection w:val="btLr"/>
          </w:tcPr>
          <w:p w14:paraId="0250BFE5" w14:textId="77777777" w:rsidR="00C61276" w:rsidRPr="00EB30C0" w:rsidRDefault="00C61276" w:rsidP="00BA416B">
            <w:pPr>
              <w:spacing w:line="240" w:lineRule="auto"/>
              <w:ind w:left="113" w:right="113"/>
              <w:rPr>
                <w:rFonts w:cs="Arial"/>
                <w:sz w:val="14"/>
                <w:szCs w:val="14"/>
                <w:lang w:val="en-US"/>
              </w:rPr>
            </w:pPr>
            <w:r w:rsidRPr="00EB30C0">
              <w:rPr>
                <w:rFonts w:cs="Arial"/>
                <w:sz w:val="14"/>
                <w:szCs w:val="14"/>
                <w:lang w:val="en-US"/>
              </w:rPr>
              <w:t>Execution of transactions</w:t>
            </w:r>
            <w:r w:rsidR="00BA416B">
              <w:rPr>
                <w:rFonts w:cs="Arial"/>
                <w:sz w:val="14"/>
                <w:szCs w:val="14"/>
                <w:lang w:val="en-US"/>
              </w:rPr>
              <w:t xml:space="preserve"> (execution-only activities)</w:t>
            </w:r>
          </w:p>
        </w:tc>
        <w:tc>
          <w:tcPr>
            <w:tcW w:w="673" w:type="dxa"/>
            <w:tcBorders>
              <w:bottom w:val="single" w:sz="4" w:space="0" w:color="auto"/>
            </w:tcBorders>
            <w:shd w:val="pct20" w:color="auto" w:fill="auto"/>
            <w:textDirection w:val="btLr"/>
            <w:vAlign w:val="bottom"/>
          </w:tcPr>
          <w:p w14:paraId="6EDE74B4" w14:textId="77777777" w:rsidR="00C61276" w:rsidRPr="00EB30C0" w:rsidRDefault="00C61276" w:rsidP="00B93868">
            <w:pPr>
              <w:spacing w:before="120" w:after="120" w:line="240" w:lineRule="auto"/>
              <w:ind w:left="113" w:right="113"/>
              <w:rPr>
                <w:rFonts w:cs="Arial"/>
                <w:sz w:val="14"/>
                <w:szCs w:val="14"/>
                <w:lang w:val="en-US"/>
              </w:rPr>
            </w:pPr>
            <w:r w:rsidRPr="00EB30C0">
              <w:rPr>
                <w:rFonts w:cs="Arial"/>
                <w:sz w:val="14"/>
                <w:szCs w:val="14"/>
                <w:lang w:val="en-US"/>
              </w:rPr>
              <w:t xml:space="preserve">Distribution of collective investment schemes </w:t>
            </w:r>
          </w:p>
        </w:tc>
        <w:tc>
          <w:tcPr>
            <w:tcW w:w="567" w:type="dxa"/>
            <w:vMerge/>
            <w:tcBorders>
              <w:bottom w:val="single" w:sz="4" w:space="0" w:color="auto"/>
            </w:tcBorders>
            <w:shd w:val="pct20" w:color="auto" w:fill="auto"/>
          </w:tcPr>
          <w:p w14:paraId="6730064A" w14:textId="77777777" w:rsidR="00C61276" w:rsidRPr="00EB30C0" w:rsidRDefault="00C61276" w:rsidP="00B93868">
            <w:pPr>
              <w:spacing w:before="120" w:after="120" w:line="240" w:lineRule="auto"/>
              <w:rPr>
                <w:rFonts w:cs="Arial"/>
                <w:b/>
                <w:sz w:val="16"/>
                <w:szCs w:val="16"/>
                <w:lang w:val="en-US"/>
              </w:rPr>
            </w:pPr>
          </w:p>
        </w:tc>
        <w:tc>
          <w:tcPr>
            <w:tcW w:w="1531" w:type="dxa"/>
            <w:vMerge/>
            <w:tcBorders>
              <w:bottom w:val="single" w:sz="4" w:space="0" w:color="auto"/>
            </w:tcBorders>
            <w:shd w:val="pct20" w:color="auto" w:fill="auto"/>
          </w:tcPr>
          <w:p w14:paraId="386E4131" w14:textId="77777777" w:rsidR="00C61276" w:rsidRPr="00EB30C0" w:rsidRDefault="00C61276" w:rsidP="00B93868">
            <w:pPr>
              <w:spacing w:before="120" w:after="120" w:line="240" w:lineRule="auto"/>
              <w:rPr>
                <w:rFonts w:cs="Arial"/>
                <w:b/>
                <w:sz w:val="16"/>
                <w:szCs w:val="16"/>
                <w:lang w:val="en-US"/>
              </w:rPr>
            </w:pPr>
          </w:p>
        </w:tc>
        <w:tc>
          <w:tcPr>
            <w:tcW w:w="3856" w:type="dxa"/>
            <w:vMerge/>
            <w:tcBorders>
              <w:bottom w:val="single" w:sz="4" w:space="0" w:color="auto"/>
            </w:tcBorders>
            <w:shd w:val="pct20" w:color="auto" w:fill="auto"/>
          </w:tcPr>
          <w:p w14:paraId="78C7B563" w14:textId="77777777" w:rsidR="00C61276" w:rsidRPr="00EB30C0" w:rsidRDefault="00C61276" w:rsidP="00B93868">
            <w:pPr>
              <w:spacing w:before="120" w:after="120" w:line="240" w:lineRule="auto"/>
              <w:rPr>
                <w:rFonts w:cs="Arial"/>
                <w:b/>
                <w:sz w:val="16"/>
                <w:szCs w:val="16"/>
                <w:lang w:val="en-US"/>
              </w:rPr>
            </w:pPr>
          </w:p>
        </w:tc>
        <w:tc>
          <w:tcPr>
            <w:tcW w:w="3656" w:type="dxa"/>
            <w:vMerge/>
            <w:tcBorders>
              <w:bottom w:val="single" w:sz="4" w:space="0" w:color="auto"/>
            </w:tcBorders>
            <w:shd w:val="pct20" w:color="auto" w:fill="auto"/>
          </w:tcPr>
          <w:p w14:paraId="208686D6" w14:textId="77777777" w:rsidR="00C61276" w:rsidRPr="00EB30C0" w:rsidRDefault="00C61276" w:rsidP="00B93868">
            <w:pPr>
              <w:spacing w:before="120" w:after="120" w:line="240" w:lineRule="auto"/>
              <w:rPr>
                <w:rFonts w:cs="Arial"/>
                <w:b/>
                <w:sz w:val="16"/>
                <w:szCs w:val="16"/>
                <w:u w:val="single"/>
                <w:lang w:val="en-US"/>
              </w:rPr>
            </w:pPr>
          </w:p>
        </w:tc>
        <w:tc>
          <w:tcPr>
            <w:tcW w:w="2410" w:type="dxa"/>
            <w:vMerge/>
            <w:tcBorders>
              <w:bottom w:val="single" w:sz="4" w:space="0" w:color="auto"/>
            </w:tcBorders>
            <w:shd w:val="pct20" w:color="auto" w:fill="auto"/>
          </w:tcPr>
          <w:p w14:paraId="63EF7A8F" w14:textId="77777777" w:rsidR="00C61276" w:rsidRPr="00EB30C0" w:rsidRDefault="00C61276" w:rsidP="00B93868">
            <w:pPr>
              <w:spacing w:before="120" w:after="120" w:line="240" w:lineRule="auto"/>
              <w:rPr>
                <w:rFonts w:cs="Arial"/>
                <w:b/>
                <w:sz w:val="16"/>
                <w:szCs w:val="16"/>
                <w:lang w:val="en-US"/>
              </w:rPr>
            </w:pPr>
          </w:p>
        </w:tc>
        <w:tc>
          <w:tcPr>
            <w:tcW w:w="709" w:type="dxa"/>
            <w:vMerge/>
            <w:tcBorders>
              <w:bottom w:val="single" w:sz="4" w:space="0" w:color="auto"/>
            </w:tcBorders>
            <w:shd w:val="pct20" w:color="auto" w:fill="auto"/>
          </w:tcPr>
          <w:p w14:paraId="753DB057" w14:textId="77777777" w:rsidR="00C61276" w:rsidRPr="00EB30C0" w:rsidRDefault="00C61276" w:rsidP="00B93868">
            <w:pPr>
              <w:spacing w:before="120" w:after="120" w:line="240" w:lineRule="auto"/>
              <w:rPr>
                <w:rFonts w:cs="Arial"/>
                <w:b/>
                <w:sz w:val="16"/>
                <w:szCs w:val="16"/>
                <w:lang w:val="en-US"/>
              </w:rPr>
            </w:pPr>
          </w:p>
        </w:tc>
      </w:tr>
      <w:tr w:rsidR="00C61276" w:rsidRPr="00BF519E" w14:paraId="1928A80E" w14:textId="77777777" w:rsidTr="002C220C">
        <w:tc>
          <w:tcPr>
            <w:tcW w:w="15190" w:type="dxa"/>
            <w:gridSpan w:val="10"/>
            <w:tcBorders>
              <w:bottom w:val="single" w:sz="4" w:space="0" w:color="auto"/>
            </w:tcBorders>
            <w:shd w:val="clear" w:color="auto" w:fill="D9D9D9"/>
          </w:tcPr>
          <w:p w14:paraId="363CEFA4" w14:textId="77777777" w:rsidR="00C61276" w:rsidRPr="00EB30C0" w:rsidRDefault="00C61276" w:rsidP="00B93868">
            <w:pPr>
              <w:spacing w:before="120" w:after="120" w:line="240" w:lineRule="auto"/>
              <w:rPr>
                <w:rFonts w:cs="Arial"/>
                <w:i/>
                <w:sz w:val="16"/>
                <w:szCs w:val="16"/>
                <w:lang w:val="en-US"/>
              </w:rPr>
            </w:pPr>
            <w:r w:rsidRPr="00EB30C0">
              <w:rPr>
                <w:rFonts w:cs="Arial"/>
                <w:i/>
                <w:sz w:val="16"/>
                <w:szCs w:val="16"/>
                <w:lang w:val="en-US"/>
              </w:rPr>
              <w:t xml:space="preserve">Confirmation that the operational organization related to the management, controlling and reporting of suitability risks in </w:t>
            </w:r>
            <w:r w:rsidRPr="00EB30C0">
              <w:rPr>
                <w:rFonts w:cs="Arial"/>
                <w:lang w:val="en-US"/>
              </w:rPr>
              <w:t>□</w:t>
            </w:r>
            <w:r w:rsidRPr="00EB30C0">
              <w:rPr>
                <w:rFonts w:cs="Arial"/>
                <w:i/>
                <w:sz w:val="16"/>
                <w:szCs w:val="16"/>
                <w:lang w:val="en-US"/>
              </w:rPr>
              <w:t xml:space="preserve"> </w:t>
            </w:r>
            <w:r w:rsidRPr="00CF70B1">
              <w:rPr>
                <w:rFonts w:cs="Arial"/>
                <w:i/>
                <w:sz w:val="16"/>
                <w:szCs w:val="16"/>
                <w:lang w:val="en-US"/>
              </w:rPr>
              <w:t>individual portfolio management</w:t>
            </w:r>
            <w:r w:rsidRPr="00EB30C0">
              <w:rPr>
                <w:rFonts w:cs="Arial"/>
                <w:i/>
                <w:sz w:val="16"/>
                <w:szCs w:val="16"/>
                <w:lang w:val="en-US"/>
              </w:rPr>
              <w:t xml:space="preserve">, </w:t>
            </w:r>
            <w:r w:rsidRPr="00EB30C0">
              <w:rPr>
                <w:rFonts w:cs="Arial"/>
                <w:lang w:val="en-US"/>
              </w:rPr>
              <w:t xml:space="preserve">□ </w:t>
            </w:r>
            <w:r w:rsidRPr="00EB30C0">
              <w:rPr>
                <w:rFonts w:cs="Arial"/>
                <w:i/>
                <w:sz w:val="16"/>
                <w:szCs w:val="16"/>
                <w:lang w:val="en-US"/>
              </w:rPr>
              <w:t xml:space="preserve">investment advisory services, </w:t>
            </w:r>
            <w:r w:rsidRPr="00EB30C0">
              <w:rPr>
                <w:rFonts w:cs="Arial"/>
                <w:lang w:val="en-US"/>
              </w:rPr>
              <w:t xml:space="preserve">□ </w:t>
            </w:r>
            <w:r w:rsidRPr="00EB30C0">
              <w:rPr>
                <w:rFonts w:cs="Arial"/>
                <w:i/>
                <w:sz w:val="16"/>
                <w:szCs w:val="16"/>
                <w:lang w:val="en-US"/>
              </w:rPr>
              <w:t xml:space="preserve">execution of transactions and </w:t>
            </w:r>
            <w:r w:rsidRPr="00EB30C0">
              <w:rPr>
                <w:rFonts w:cs="Arial"/>
                <w:lang w:val="en-US"/>
              </w:rPr>
              <w:t xml:space="preserve">□ </w:t>
            </w:r>
            <w:r w:rsidRPr="00EB30C0">
              <w:rPr>
                <w:rFonts w:cs="Arial"/>
                <w:i/>
                <w:sz w:val="16"/>
                <w:szCs w:val="16"/>
                <w:lang w:val="en-US"/>
              </w:rPr>
              <w:t>distribution of collective investment schemes was adequate and appropriate.</w:t>
            </w:r>
          </w:p>
          <w:p w14:paraId="5AC23973" w14:textId="77777777" w:rsidR="00C61276" w:rsidRPr="00EB30C0" w:rsidRDefault="00C61276" w:rsidP="00B93868">
            <w:pPr>
              <w:spacing w:before="120" w:after="120" w:line="240" w:lineRule="auto"/>
              <w:rPr>
                <w:rFonts w:cs="Arial"/>
                <w:i/>
                <w:sz w:val="16"/>
                <w:szCs w:val="16"/>
                <w:lang w:val="de-DE"/>
              </w:rPr>
            </w:pPr>
            <w:r w:rsidRPr="00EB30C0">
              <w:rPr>
                <w:rFonts w:cs="Arial"/>
                <w:i/>
                <w:sz w:val="16"/>
                <w:szCs w:val="16"/>
                <w:lang w:val="de-DE"/>
              </w:rPr>
              <w:t>Bestätigung, dass die Betriebsorganisation zur Bewirtschaftung, Kontrolle und Rapportierung der Suitability-Risiken in den Bereichen</w:t>
            </w:r>
            <w:r w:rsidRPr="00EB30C0">
              <w:rPr>
                <w:rFonts w:cs="Arial"/>
                <w:i/>
                <w:sz w:val="16"/>
                <w:szCs w:val="16"/>
              </w:rPr>
              <w:t xml:space="preserve"> </w:t>
            </w:r>
            <w:r w:rsidRPr="00EB30C0">
              <w:rPr>
                <w:rFonts w:cs="Arial"/>
              </w:rPr>
              <w:t xml:space="preserve">□ </w:t>
            </w:r>
            <w:r w:rsidRPr="00EB30C0">
              <w:rPr>
                <w:rFonts w:cs="Arial"/>
                <w:i/>
                <w:sz w:val="16"/>
                <w:szCs w:val="16"/>
              </w:rPr>
              <w:t xml:space="preserve">individuelle Vermögensverwaltung, </w:t>
            </w:r>
            <w:r w:rsidRPr="00EB30C0">
              <w:rPr>
                <w:rFonts w:cs="Arial"/>
              </w:rPr>
              <w:t xml:space="preserve">□ </w:t>
            </w:r>
            <w:r w:rsidRPr="00EB30C0">
              <w:rPr>
                <w:rFonts w:cs="Arial"/>
                <w:i/>
                <w:sz w:val="16"/>
                <w:szCs w:val="16"/>
              </w:rPr>
              <w:t xml:space="preserve">Anlageberatung, </w:t>
            </w:r>
            <w:r w:rsidRPr="00EB30C0">
              <w:rPr>
                <w:rFonts w:cs="Arial"/>
              </w:rPr>
              <w:t xml:space="preserve">□ </w:t>
            </w:r>
            <w:r w:rsidRPr="00EB30C0">
              <w:rPr>
                <w:rFonts w:cs="Arial"/>
                <w:i/>
                <w:sz w:val="16"/>
                <w:szCs w:val="16"/>
              </w:rPr>
              <w:t xml:space="preserve">Transaktionsausführung und </w:t>
            </w:r>
            <w:r w:rsidRPr="00EB30C0">
              <w:rPr>
                <w:rFonts w:cs="Arial"/>
              </w:rPr>
              <w:t xml:space="preserve">□ </w:t>
            </w:r>
            <w:r w:rsidRPr="00EB30C0">
              <w:rPr>
                <w:rFonts w:cs="Arial"/>
                <w:i/>
                <w:sz w:val="16"/>
                <w:szCs w:val="16"/>
              </w:rPr>
              <w:t xml:space="preserve">Vertrieb kollektiver Kapitalanlagen </w:t>
            </w:r>
            <w:r w:rsidRPr="00EB30C0">
              <w:rPr>
                <w:rFonts w:cs="Arial"/>
                <w:i/>
                <w:sz w:val="16"/>
                <w:szCs w:val="16"/>
                <w:lang w:val="de-DE"/>
              </w:rPr>
              <w:t>angemessen war.</w:t>
            </w:r>
          </w:p>
          <w:p w14:paraId="6822C691" w14:textId="77777777" w:rsidR="00C61276" w:rsidRPr="00EB30C0" w:rsidRDefault="00C61276" w:rsidP="00B93868">
            <w:pPr>
              <w:spacing w:before="120" w:after="120" w:line="240" w:lineRule="auto"/>
              <w:rPr>
                <w:rFonts w:cs="Arial"/>
                <w:b/>
                <w:sz w:val="16"/>
                <w:szCs w:val="16"/>
                <w:lang w:val="fr-CH"/>
              </w:rPr>
            </w:pPr>
            <w:r w:rsidRPr="00EB30C0">
              <w:rPr>
                <w:rFonts w:cs="Arial"/>
                <w:i/>
                <w:sz w:val="16"/>
                <w:szCs w:val="16"/>
                <w:lang w:val="fr-CH"/>
              </w:rPr>
              <w:t xml:space="preserve">Confirmation que l’organisation opérationnelle en matière de gestion, contrôle et </w:t>
            </w:r>
            <w:proofErr w:type="spellStart"/>
            <w:r w:rsidRPr="00EB30C0">
              <w:rPr>
                <w:rFonts w:cs="Arial"/>
                <w:i/>
                <w:sz w:val="16"/>
                <w:szCs w:val="16"/>
                <w:lang w:val="fr-CH"/>
              </w:rPr>
              <w:t>reporting</w:t>
            </w:r>
            <w:proofErr w:type="spellEnd"/>
            <w:r w:rsidRPr="00EB30C0">
              <w:rPr>
                <w:rFonts w:cs="Arial"/>
                <w:i/>
                <w:sz w:val="16"/>
                <w:szCs w:val="16"/>
                <w:lang w:val="fr-CH"/>
              </w:rPr>
              <w:t xml:space="preserve"> des –risques de « </w:t>
            </w:r>
            <w:proofErr w:type="spellStart"/>
            <w:r w:rsidRPr="00EB30C0">
              <w:rPr>
                <w:rFonts w:cs="Arial"/>
                <w:i/>
                <w:sz w:val="16"/>
                <w:szCs w:val="16"/>
                <w:lang w:val="fr-CH"/>
              </w:rPr>
              <w:t>suitability</w:t>
            </w:r>
            <w:proofErr w:type="spellEnd"/>
            <w:r w:rsidRPr="00EB30C0">
              <w:rPr>
                <w:rFonts w:cs="Arial"/>
                <w:i/>
                <w:sz w:val="16"/>
                <w:szCs w:val="16"/>
                <w:lang w:val="fr-CH"/>
              </w:rPr>
              <w:t xml:space="preserve"> », dans les domaines </w:t>
            </w:r>
            <w:r w:rsidRPr="00EB30C0">
              <w:rPr>
                <w:rFonts w:cs="Arial"/>
                <w:lang w:val="fr-CH"/>
              </w:rPr>
              <w:t xml:space="preserve">□ </w:t>
            </w:r>
            <w:r w:rsidRPr="00EB30C0">
              <w:rPr>
                <w:rFonts w:cs="Arial"/>
                <w:i/>
                <w:sz w:val="16"/>
                <w:szCs w:val="16"/>
                <w:lang w:val="fr-CH"/>
              </w:rPr>
              <w:t xml:space="preserve">gestion de fortune individuelle, </w:t>
            </w:r>
            <w:r w:rsidRPr="00EB30C0">
              <w:rPr>
                <w:rFonts w:cs="Arial"/>
                <w:lang w:val="fr-CH"/>
              </w:rPr>
              <w:t xml:space="preserve">□ </w:t>
            </w:r>
            <w:r w:rsidRPr="00EB30C0">
              <w:rPr>
                <w:rFonts w:cs="Arial"/>
                <w:i/>
                <w:sz w:val="16"/>
                <w:szCs w:val="16"/>
                <w:lang w:val="fr-CH"/>
              </w:rPr>
              <w:t xml:space="preserve">conseil en placement, </w:t>
            </w:r>
            <w:r w:rsidRPr="00EB30C0">
              <w:rPr>
                <w:rFonts w:cs="Arial"/>
                <w:lang w:val="fr-CH"/>
              </w:rPr>
              <w:t xml:space="preserve">□ </w:t>
            </w:r>
            <w:r w:rsidRPr="00EB30C0">
              <w:rPr>
                <w:rFonts w:cs="Arial"/>
                <w:i/>
                <w:sz w:val="16"/>
                <w:szCs w:val="16"/>
                <w:lang w:val="fr-CH"/>
              </w:rPr>
              <w:t xml:space="preserve">exécution de transactions et </w:t>
            </w:r>
            <w:r w:rsidRPr="00EB30C0">
              <w:rPr>
                <w:rFonts w:cs="Arial"/>
                <w:lang w:val="fr-CH"/>
              </w:rPr>
              <w:t xml:space="preserve">□ </w:t>
            </w:r>
            <w:r w:rsidRPr="00EB30C0">
              <w:rPr>
                <w:rFonts w:cs="Arial"/>
                <w:i/>
                <w:sz w:val="16"/>
                <w:szCs w:val="16"/>
                <w:lang w:val="fr-CH"/>
              </w:rPr>
              <w:t>distribution de placements collectifs était adéquate et appropriée.</w:t>
            </w:r>
          </w:p>
        </w:tc>
      </w:tr>
      <w:tr w:rsidR="00C61276" w:rsidRPr="00BF519E" w14:paraId="476D8140" w14:textId="77777777" w:rsidTr="00B93868">
        <w:tc>
          <w:tcPr>
            <w:tcW w:w="596" w:type="dxa"/>
          </w:tcPr>
          <w:p w14:paraId="47C3F2D5" w14:textId="77777777" w:rsidR="00C61276" w:rsidRPr="00EB30C0" w:rsidRDefault="00C61276" w:rsidP="00B93868">
            <w:pPr>
              <w:spacing w:before="120" w:after="120" w:line="240" w:lineRule="auto"/>
              <w:rPr>
                <w:rFonts w:cs="Arial"/>
                <w:b/>
                <w:sz w:val="16"/>
                <w:szCs w:val="16"/>
                <w:lang w:val="fr-CH"/>
              </w:rPr>
            </w:pPr>
            <w:r w:rsidRPr="00EB30C0">
              <w:rPr>
                <w:rFonts w:cs="Arial"/>
                <w:b/>
                <w:sz w:val="16"/>
                <w:szCs w:val="16"/>
                <w:lang w:val="fr-CH"/>
              </w:rPr>
              <w:t>X</w:t>
            </w:r>
          </w:p>
        </w:tc>
        <w:tc>
          <w:tcPr>
            <w:tcW w:w="596" w:type="dxa"/>
          </w:tcPr>
          <w:p w14:paraId="4347B5BD" w14:textId="77777777" w:rsidR="00C61276" w:rsidRPr="00EB30C0" w:rsidRDefault="00C61276" w:rsidP="00B93868">
            <w:pPr>
              <w:spacing w:before="120" w:after="120" w:line="240" w:lineRule="auto"/>
              <w:rPr>
                <w:rFonts w:cs="Arial"/>
                <w:b/>
                <w:sz w:val="16"/>
                <w:szCs w:val="16"/>
                <w:lang w:val="fr-CH"/>
              </w:rPr>
            </w:pPr>
            <w:r w:rsidRPr="00EB30C0">
              <w:rPr>
                <w:rFonts w:cs="Arial"/>
                <w:b/>
                <w:sz w:val="16"/>
                <w:szCs w:val="16"/>
                <w:lang w:val="fr-CH"/>
              </w:rPr>
              <w:t>X</w:t>
            </w:r>
          </w:p>
        </w:tc>
        <w:tc>
          <w:tcPr>
            <w:tcW w:w="596" w:type="dxa"/>
          </w:tcPr>
          <w:p w14:paraId="3113DDC4" w14:textId="77777777" w:rsidR="00C61276" w:rsidRPr="00EB30C0" w:rsidRDefault="00C61276" w:rsidP="00B93868">
            <w:pPr>
              <w:spacing w:before="120" w:after="120" w:line="240" w:lineRule="auto"/>
              <w:rPr>
                <w:rFonts w:cs="Arial"/>
                <w:b/>
                <w:sz w:val="16"/>
                <w:szCs w:val="16"/>
                <w:lang w:val="fr-CH"/>
              </w:rPr>
            </w:pPr>
            <w:r w:rsidRPr="00EB30C0">
              <w:rPr>
                <w:rFonts w:cs="Arial"/>
                <w:b/>
                <w:sz w:val="16"/>
                <w:szCs w:val="16"/>
                <w:lang w:val="fr-CH"/>
              </w:rPr>
              <w:t>X</w:t>
            </w:r>
          </w:p>
        </w:tc>
        <w:tc>
          <w:tcPr>
            <w:tcW w:w="673" w:type="dxa"/>
          </w:tcPr>
          <w:p w14:paraId="622F7454" w14:textId="77777777" w:rsidR="00C61276" w:rsidRPr="00EB30C0" w:rsidRDefault="00C61276" w:rsidP="00B93868">
            <w:pPr>
              <w:spacing w:before="120" w:after="120" w:line="240" w:lineRule="auto"/>
              <w:rPr>
                <w:rFonts w:cs="Arial"/>
                <w:b/>
                <w:sz w:val="16"/>
                <w:szCs w:val="16"/>
                <w:lang w:val="fr-CH"/>
              </w:rPr>
            </w:pPr>
            <w:r w:rsidRPr="00EB30C0">
              <w:rPr>
                <w:rFonts w:cs="Arial"/>
                <w:b/>
                <w:sz w:val="16"/>
                <w:szCs w:val="16"/>
                <w:lang w:val="fr-CH"/>
              </w:rPr>
              <w:t>X</w:t>
            </w:r>
          </w:p>
        </w:tc>
        <w:tc>
          <w:tcPr>
            <w:tcW w:w="567" w:type="dxa"/>
            <w:vMerge w:val="restart"/>
            <w:shd w:val="clear" w:color="auto" w:fill="auto"/>
          </w:tcPr>
          <w:p w14:paraId="518EA955" w14:textId="77777777" w:rsidR="00C61276" w:rsidRPr="00EB30C0" w:rsidRDefault="00C61276" w:rsidP="00B93868">
            <w:pPr>
              <w:spacing w:before="120" w:after="120" w:line="240" w:lineRule="auto"/>
              <w:rPr>
                <w:rFonts w:cs="Arial"/>
                <w:b/>
                <w:sz w:val="16"/>
                <w:szCs w:val="16"/>
                <w:lang w:val="fr-CH"/>
              </w:rPr>
            </w:pPr>
          </w:p>
        </w:tc>
        <w:tc>
          <w:tcPr>
            <w:tcW w:w="1531" w:type="dxa"/>
            <w:vMerge w:val="restart"/>
            <w:shd w:val="clear" w:color="auto" w:fill="auto"/>
          </w:tcPr>
          <w:p w14:paraId="69031484"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 xml:space="preserve">Process for managing </w:t>
            </w:r>
            <w:r w:rsidRPr="00EB30C0">
              <w:rPr>
                <w:rFonts w:cs="Arial"/>
                <w:b/>
                <w:sz w:val="16"/>
                <w:szCs w:val="16"/>
                <w:lang w:val="en-US"/>
              </w:rPr>
              <w:br/>
              <w:t>suitability risks in general</w:t>
            </w:r>
          </w:p>
        </w:tc>
        <w:tc>
          <w:tcPr>
            <w:tcW w:w="3856" w:type="dxa"/>
            <w:tcBorders>
              <w:bottom w:val="single" w:sz="4" w:space="0" w:color="auto"/>
            </w:tcBorders>
            <w:shd w:val="clear" w:color="auto" w:fill="auto"/>
          </w:tcPr>
          <w:p w14:paraId="363708B6" w14:textId="77777777" w:rsidR="00C61276" w:rsidRPr="00EB30C0" w:rsidRDefault="00C61276" w:rsidP="00F00F78">
            <w:pPr>
              <w:autoSpaceDE w:val="0"/>
              <w:autoSpaceDN w:val="0"/>
              <w:adjustRightInd w:val="0"/>
              <w:spacing w:before="120" w:after="120" w:line="240" w:lineRule="auto"/>
              <w:rPr>
                <w:rFonts w:cs="Arial"/>
                <w:i/>
                <w:sz w:val="16"/>
                <w:szCs w:val="16"/>
                <w:lang w:val="en-US"/>
              </w:rPr>
            </w:pPr>
            <w:r w:rsidRPr="00EB30C0">
              <w:rPr>
                <w:rFonts w:cs="Arial"/>
                <w:i/>
                <w:sz w:val="16"/>
                <w:szCs w:val="16"/>
                <w:lang w:val="en-US"/>
              </w:rPr>
              <w:t xml:space="preserve">Assess the adequacy of the methods used to identify, measure, manage and monitor suitability risk, considering the size and relevance of </w:t>
            </w:r>
            <w:r w:rsidR="00692150">
              <w:rPr>
                <w:rFonts w:cs="Arial"/>
                <w:i/>
                <w:sz w:val="16"/>
                <w:szCs w:val="16"/>
                <w:lang w:val="en-US"/>
              </w:rPr>
              <w:t xml:space="preserve">individual </w:t>
            </w:r>
            <w:r w:rsidRPr="00EB30C0">
              <w:rPr>
                <w:rFonts w:cs="Arial"/>
                <w:i/>
                <w:sz w:val="16"/>
                <w:szCs w:val="16"/>
                <w:lang w:val="en-US"/>
              </w:rPr>
              <w:t>portfolio management, investment advisory services, execution of transactions and distribution of collective investment schemes, notably:</w:t>
            </w:r>
          </w:p>
          <w:p w14:paraId="7855F226" w14:textId="77777777" w:rsidR="00C61276" w:rsidRPr="00EB30C0" w:rsidRDefault="00C61276" w:rsidP="00B93868">
            <w:pPr>
              <w:spacing w:before="120" w:after="120" w:line="240" w:lineRule="auto"/>
              <w:rPr>
                <w:rFonts w:cs="Arial"/>
                <w:b/>
                <w:sz w:val="16"/>
                <w:szCs w:val="16"/>
                <w:lang w:val="en-US"/>
              </w:rPr>
            </w:pPr>
            <w:r w:rsidRPr="00EB30C0">
              <w:rPr>
                <w:rFonts w:cs="Arial"/>
                <w:sz w:val="16"/>
                <w:szCs w:val="16"/>
                <w:lang w:val="en-US"/>
              </w:rPr>
              <w:t>Obtain internal regulations, guidelines, manuals and job descriptions, and assess their adequacy in terms of suitability risk management.</w:t>
            </w:r>
          </w:p>
        </w:tc>
        <w:tc>
          <w:tcPr>
            <w:tcW w:w="3656" w:type="dxa"/>
            <w:tcBorders>
              <w:bottom w:val="single" w:sz="4" w:space="0" w:color="auto"/>
            </w:tcBorders>
            <w:shd w:val="clear" w:color="auto" w:fill="auto"/>
          </w:tcPr>
          <w:p w14:paraId="14379950" w14:textId="77777777" w:rsidR="00C61276" w:rsidRPr="00EB30C0" w:rsidRDefault="00C61276" w:rsidP="00B93868">
            <w:pPr>
              <w:autoSpaceDE w:val="0"/>
              <w:autoSpaceDN w:val="0"/>
              <w:adjustRightInd w:val="0"/>
              <w:spacing w:before="120" w:after="120" w:line="240" w:lineRule="auto"/>
              <w:rPr>
                <w:rFonts w:cs="Arial"/>
                <w:sz w:val="16"/>
                <w:szCs w:val="16"/>
                <w:lang w:val="en-GB"/>
              </w:rPr>
            </w:pPr>
          </w:p>
          <w:p w14:paraId="34014F21" w14:textId="77777777" w:rsidR="00C61276" w:rsidRPr="00EB30C0" w:rsidRDefault="00C61276" w:rsidP="00B93868">
            <w:pPr>
              <w:spacing w:before="120" w:after="120" w:line="240" w:lineRule="auto"/>
              <w:rPr>
                <w:rFonts w:cs="Arial"/>
                <w:b/>
                <w:sz w:val="16"/>
                <w:szCs w:val="16"/>
                <w:u w:val="single"/>
                <w:lang w:val="en-US"/>
              </w:rPr>
            </w:pPr>
          </w:p>
        </w:tc>
        <w:tc>
          <w:tcPr>
            <w:tcW w:w="2410" w:type="dxa"/>
            <w:tcBorders>
              <w:bottom w:val="single" w:sz="4" w:space="0" w:color="auto"/>
            </w:tcBorders>
            <w:shd w:val="clear" w:color="auto" w:fill="auto"/>
          </w:tcPr>
          <w:p w14:paraId="31458041" w14:textId="77777777" w:rsidR="00C61276" w:rsidRPr="00EB30C0" w:rsidRDefault="00C61276" w:rsidP="00B93868">
            <w:pPr>
              <w:spacing w:before="120" w:after="120" w:line="240" w:lineRule="auto"/>
              <w:rPr>
                <w:rFonts w:cs="Arial"/>
                <w:b/>
                <w:sz w:val="16"/>
                <w:szCs w:val="16"/>
                <w:lang w:val="en-US"/>
              </w:rPr>
            </w:pPr>
          </w:p>
        </w:tc>
        <w:tc>
          <w:tcPr>
            <w:tcW w:w="709" w:type="dxa"/>
            <w:tcBorders>
              <w:bottom w:val="single" w:sz="4" w:space="0" w:color="auto"/>
            </w:tcBorders>
            <w:shd w:val="clear" w:color="auto" w:fill="auto"/>
          </w:tcPr>
          <w:p w14:paraId="5255FA3B" w14:textId="77777777" w:rsidR="00C61276" w:rsidRPr="00EB30C0" w:rsidRDefault="00C61276" w:rsidP="00B93868">
            <w:pPr>
              <w:spacing w:before="120" w:after="120" w:line="240" w:lineRule="auto"/>
              <w:rPr>
                <w:rFonts w:cs="Arial"/>
                <w:b/>
                <w:sz w:val="16"/>
                <w:szCs w:val="16"/>
                <w:lang w:val="en-US"/>
              </w:rPr>
            </w:pPr>
          </w:p>
        </w:tc>
      </w:tr>
      <w:tr w:rsidR="00C61276" w:rsidRPr="00BF519E" w14:paraId="404AB7FB" w14:textId="77777777" w:rsidTr="00B93868">
        <w:tc>
          <w:tcPr>
            <w:tcW w:w="596" w:type="dxa"/>
            <w:tcBorders>
              <w:bottom w:val="single" w:sz="4" w:space="0" w:color="auto"/>
            </w:tcBorders>
          </w:tcPr>
          <w:p w14:paraId="4F044998"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Borders>
              <w:bottom w:val="single" w:sz="4" w:space="0" w:color="auto"/>
            </w:tcBorders>
          </w:tcPr>
          <w:p w14:paraId="728821C9"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Borders>
              <w:bottom w:val="single" w:sz="4" w:space="0" w:color="auto"/>
            </w:tcBorders>
          </w:tcPr>
          <w:p w14:paraId="6B85067E"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673" w:type="dxa"/>
            <w:tcBorders>
              <w:bottom w:val="single" w:sz="4" w:space="0" w:color="auto"/>
            </w:tcBorders>
          </w:tcPr>
          <w:p w14:paraId="6956EDF5"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67" w:type="dxa"/>
            <w:vMerge/>
            <w:tcBorders>
              <w:bottom w:val="single" w:sz="4" w:space="0" w:color="auto"/>
            </w:tcBorders>
            <w:shd w:val="clear" w:color="auto" w:fill="auto"/>
          </w:tcPr>
          <w:p w14:paraId="46F3B648" w14:textId="77777777" w:rsidR="00C61276" w:rsidRPr="00EB30C0" w:rsidRDefault="00C61276" w:rsidP="00B93868">
            <w:pPr>
              <w:spacing w:before="120" w:after="120" w:line="240" w:lineRule="auto"/>
              <w:rPr>
                <w:rFonts w:cs="Arial"/>
                <w:b/>
                <w:sz w:val="16"/>
                <w:szCs w:val="16"/>
                <w:lang w:val="en-US"/>
              </w:rPr>
            </w:pPr>
          </w:p>
        </w:tc>
        <w:tc>
          <w:tcPr>
            <w:tcW w:w="1531" w:type="dxa"/>
            <w:vMerge/>
            <w:tcBorders>
              <w:bottom w:val="single" w:sz="4" w:space="0" w:color="auto"/>
            </w:tcBorders>
            <w:shd w:val="clear" w:color="auto" w:fill="auto"/>
          </w:tcPr>
          <w:p w14:paraId="0EA4BFAD" w14:textId="77777777" w:rsidR="00C61276" w:rsidRPr="00EB30C0" w:rsidRDefault="00C61276" w:rsidP="00B93868">
            <w:pPr>
              <w:spacing w:before="120" w:after="120" w:line="240" w:lineRule="auto"/>
              <w:rPr>
                <w:rFonts w:cs="Arial"/>
                <w:b/>
                <w:sz w:val="16"/>
                <w:szCs w:val="16"/>
                <w:lang w:val="en-US"/>
              </w:rPr>
            </w:pPr>
          </w:p>
        </w:tc>
        <w:tc>
          <w:tcPr>
            <w:tcW w:w="3856" w:type="dxa"/>
            <w:tcBorders>
              <w:bottom w:val="single" w:sz="4" w:space="0" w:color="auto"/>
            </w:tcBorders>
            <w:shd w:val="clear" w:color="auto" w:fill="auto"/>
          </w:tcPr>
          <w:p w14:paraId="615A0951" w14:textId="77777777" w:rsidR="00C61276" w:rsidRPr="00EB30C0" w:rsidRDefault="00C61276" w:rsidP="00B93868">
            <w:pPr>
              <w:spacing w:before="120" w:after="120" w:line="240" w:lineRule="auto"/>
              <w:rPr>
                <w:rFonts w:cs="Arial"/>
                <w:b/>
                <w:sz w:val="16"/>
                <w:szCs w:val="16"/>
                <w:lang w:val="en-US"/>
              </w:rPr>
            </w:pPr>
            <w:r w:rsidRPr="00EB30C0">
              <w:rPr>
                <w:rFonts w:cs="Arial"/>
                <w:sz w:val="16"/>
                <w:szCs w:val="16"/>
                <w:lang w:val="en-GB"/>
              </w:rPr>
              <w:t xml:space="preserve">Assess the adequacy of executive management involvement in handling suitability risk by reviewing minutes and relevant </w:t>
            </w:r>
            <w:proofErr w:type="spellStart"/>
            <w:r w:rsidRPr="00EB30C0">
              <w:rPr>
                <w:rFonts w:cs="Arial"/>
                <w:sz w:val="16"/>
                <w:szCs w:val="16"/>
                <w:lang w:val="en-GB"/>
              </w:rPr>
              <w:t>reportings</w:t>
            </w:r>
            <w:proofErr w:type="spellEnd"/>
            <w:r w:rsidRPr="00EB30C0">
              <w:rPr>
                <w:rFonts w:cs="Arial"/>
                <w:sz w:val="16"/>
                <w:szCs w:val="16"/>
                <w:lang w:val="en-GB"/>
              </w:rPr>
              <w:t xml:space="preserve"> (e.g. approval of internal regulations, handling of client complaints). </w:t>
            </w:r>
          </w:p>
        </w:tc>
        <w:tc>
          <w:tcPr>
            <w:tcW w:w="3656" w:type="dxa"/>
            <w:tcBorders>
              <w:bottom w:val="single" w:sz="4" w:space="0" w:color="auto"/>
            </w:tcBorders>
            <w:shd w:val="clear" w:color="auto" w:fill="auto"/>
          </w:tcPr>
          <w:p w14:paraId="56244E7A" w14:textId="77777777" w:rsidR="00C61276" w:rsidRPr="00EB30C0" w:rsidRDefault="00C61276" w:rsidP="00B93868">
            <w:pPr>
              <w:spacing w:before="120" w:after="120" w:line="240" w:lineRule="auto"/>
              <w:rPr>
                <w:rFonts w:cs="Arial"/>
                <w:b/>
                <w:sz w:val="16"/>
                <w:szCs w:val="16"/>
                <w:u w:val="single"/>
                <w:lang w:val="en-US"/>
              </w:rPr>
            </w:pPr>
            <w:r w:rsidRPr="00EB30C0">
              <w:rPr>
                <w:sz w:val="16"/>
                <w:szCs w:val="16"/>
                <w:lang w:val="en-GB"/>
              </w:rPr>
              <w:t>Inspect a risk-based selection of client complaints or other detected and internally reported suitability risk issues and assess reasonableness of the decisions taken by the competent bodies.</w:t>
            </w:r>
          </w:p>
        </w:tc>
        <w:tc>
          <w:tcPr>
            <w:tcW w:w="2410" w:type="dxa"/>
            <w:tcBorders>
              <w:bottom w:val="single" w:sz="4" w:space="0" w:color="auto"/>
            </w:tcBorders>
            <w:shd w:val="clear" w:color="auto" w:fill="auto"/>
          </w:tcPr>
          <w:p w14:paraId="49E3874B" w14:textId="77777777" w:rsidR="00C61276" w:rsidRPr="00EB30C0" w:rsidRDefault="00C61276" w:rsidP="00B93868">
            <w:pPr>
              <w:spacing w:before="120" w:after="120" w:line="240" w:lineRule="auto"/>
              <w:rPr>
                <w:rFonts w:cs="Arial"/>
                <w:b/>
                <w:sz w:val="16"/>
                <w:szCs w:val="16"/>
                <w:lang w:val="en-US"/>
              </w:rPr>
            </w:pPr>
          </w:p>
        </w:tc>
        <w:tc>
          <w:tcPr>
            <w:tcW w:w="709" w:type="dxa"/>
            <w:tcBorders>
              <w:bottom w:val="single" w:sz="4" w:space="0" w:color="auto"/>
            </w:tcBorders>
            <w:shd w:val="clear" w:color="auto" w:fill="auto"/>
          </w:tcPr>
          <w:p w14:paraId="38CA3471" w14:textId="77777777" w:rsidR="00C61276" w:rsidRPr="00EB30C0" w:rsidRDefault="00C61276" w:rsidP="00B93868">
            <w:pPr>
              <w:spacing w:before="120" w:after="120" w:line="240" w:lineRule="auto"/>
              <w:rPr>
                <w:rFonts w:cs="Arial"/>
                <w:b/>
                <w:sz w:val="16"/>
                <w:szCs w:val="16"/>
                <w:lang w:val="en-US"/>
              </w:rPr>
            </w:pPr>
          </w:p>
        </w:tc>
      </w:tr>
      <w:tr w:rsidR="00C61276" w:rsidRPr="00BF519E" w14:paraId="23D3F41E" w14:textId="77777777" w:rsidTr="00B93868">
        <w:tc>
          <w:tcPr>
            <w:tcW w:w="596" w:type="dxa"/>
            <w:tcBorders>
              <w:bottom w:val="single" w:sz="4" w:space="0" w:color="auto"/>
            </w:tcBorders>
          </w:tcPr>
          <w:p w14:paraId="0D80E55D"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Borders>
              <w:bottom w:val="single" w:sz="4" w:space="0" w:color="auto"/>
            </w:tcBorders>
          </w:tcPr>
          <w:p w14:paraId="24EBD7B6"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Borders>
              <w:bottom w:val="single" w:sz="4" w:space="0" w:color="auto"/>
            </w:tcBorders>
          </w:tcPr>
          <w:p w14:paraId="06BF1A11"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673" w:type="dxa"/>
            <w:tcBorders>
              <w:bottom w:val="single" w:sz="4" w:space="0" w:color="auto"/>
            </w:tcBorders>
          </w:tcPr>
          <w:p w14:paraId="6C57B373"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67" w:type="dxa"/>
            <w:vMerge w:val="restart"/>
            <w:shd w:val="clear" w:color="auto" w:fill="auto"/>
          </w:tcPr>
          <w:p w14:paraId="7B8C223C" w14:textId="77777777" w:rsidR="00C61276" w:rsidRPr="00EB30C0" w:rsidRDefault="00C61276" w:rsidP="00B93868">
            <w:pPr>
              <w:spacing w:before="120" w:after="120" w:line="240" w:lineRule="auto"/>
              <w:rPr>
                <w:rFonts w:cs="Arial"/>
                <w:b/>
                <w:sz w:val="16"/>
                <w:szCs w:val="16"/>
                <w:lang w:val="en-US"/>
              </w:rPr>
            </w:pPr>
          </w:p>
        </w:tc>
        <w:tc>
          <w:tcPr>
            <w:tcW w:w="1531" w:type="dxa"/>
            <w:vMerge w:val="restart"/>
            <w:shd w:val="clear" w:color="auto" w:fill="auto"/>
          </w:tcPr>
          <w:p w14:paraId="4A0A4185"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Internal controls</w:t>
            </w:r>
          </w:p>
        </w:tc>
        <w:tc>
          <w:tcPr>
            <w:tcW w:w="3856" w:type="dxa"/>
            <w:tcBorders>
              <w:bottom w:val="single" w:sz="4" w:space="0" w:color="auto"/>
            </w:tcBorders>
            <w:shd w:val="clear" w:color="auto" w:fill="auto"/>
          </w:tcPr>
          <w:p w14:paraId="0680708C" w14:textId="77777777" w:rsidR="00C61276" w:rsidRPr="00EB30C0" w:rsidRDefault="00C61276" w:rsidP="00F00F78">
            <w:pPr>
              <w:autoSpaceDE w:val="0"/>
              <w:autoSpaceDN w:val="0"/>
              <w:adjustRightInd w:val="0"/>
              <w:spacing w:before="120" w:after="120" w:line="240" w:lineRule="auto"/>
              <w:rPr>
                <w:rFonts w:cs="Arial"/>
                <w:i/>
                <w:sz w:val="16"/>
                <w:szCs w:val="16"/>
                <w:lang w:val="en-US"/>
              </w:rPr>
            </w:pPr>
            <w:r>
              <w:rPr>
                <w:rFonts w:cs="Arial"/>
                <w:i/>
                <w:sz w:val="16"/>
                <w:szCs w:val="16"/>
                <w:lang w:val="en-US"/>
              </w:rPr>
              <w:t xml:space="preserve">Assess the </w:t>
            </w:r>
            <w:r w:rsidRPr="00EB30C0">
              <w:rPr>
                <w:rFonts w:cs="Arial"/>
                <w:i/>
                <w:sz w:val="16"/>
                <w:szCs w:val="16"/>
                <w:lang w:val="en-US"/>
              </w:rPr>
              <w:t>adequacy of the design of the institution’s internal control system related to suitability of individual portfolio management, investment advisory services, execution of transactions and distribution of collective investment schemes, notably:</w:t>
            </w:r>
          </w:p>
          <w:p w14:paraId="086A6D8D" w14:textId="77777777" w:rsidR="00C61276" w:rsidRPr="00EB30C0" w:rsidRDefault="00C61276" w:rsidP="00F00F78">
            <w:pPr>
              <w:autoSpaceDE w:val="0"/>
              <w:autoSpaceDN w:val="0"/>
              <w:adjustRightInd w:val="0"/>
              <w:spacing w:before="120" w:after="120" w:line="240" w:lineRule="auto"/>
              <w:rPr>
                <w:rFonts w:cs="Arial"/>
                <w:sz w:val="16"/>
                <w:szCs w:val="16"/>
                <w:lang w:val="en-GB"/>
              </w:rPr>
            </w:pPr>
            <w:r w:rsidRPr="00EB30C0">
              <w:rPr>
                <w:rFonts w:cs="Arial"/>
                <w:sz w:val="16"/>
                <w:szCs w:val="16"/>
                <w:lang w:val="en-US"/>
              </w:rPr>
              <w:lastRenderedPageBreak/>
              <w:t xml:space="preserve">Assess through </w:t>
            </w:r>
            <w:r>
              <w:rPr>
                <w:rFonts w:cs="Arial"/>
                <w:sz w:val="16"/>
                <w:szCs w:val="16"/>
                <w:lang w:val="en-US"/>
              </w:rPr>
              <w:t xml:space="preserve">enquiry </w:t>
            </w:r>
            <w:r w:rsidRPr="00EB30C0">
              <w:rPr>
                <w:rFonts w:cs="Arial"/>
                <w:sz w:val="16"/>
                <w:szCs w:val="16"/>
                <w:lang w:val="en-US"/>
              </w:rPr>
              <w:t>and review of relevant documents (</w:t>
            </w:r>
            <w:r w:rsidRPr="00EB30C0">
              <w:rPr>
                <w:rFonts w:cs="Arial"/>
                <w:sz w:val="16"/>
                <w:szCs w:val="16"/>
                <w:lang w:val="en-GB"/>
              </w:rPr>
              <w:t>policies, internal directives, processes) the adequacy of the design of the internal control system:</w:t>
            </w:r>
          </w:p>
          <w:p w14:paraId="75F960A8" w14:textId="77777777" w:rsidR="00C61276" w:rsidRPr="00EB30C0" w:rsidRDefault="00C61276" w:rsidP="00F00F78">
            <w:pPr>
              <w:pStyle w:val="Listenabsatz"/>
              <w:numPr>
                <w:ilvl w:val="0"/>
                <w:numId w:val="10"/>
              </w:numPr>
              <w:autoSpaceDE w:val="0"/>
              <w:autoSpaceDN w:val="0"/>
              <w:adjustRightInd w:val="0"/>
              <w:spacing w:before="120" w:after="120" w:line="240" w:lineRule="auto"/>
              <w:ind w:left="201" w:hanging="142"/>
              <w:rPr>
                <w:rFonts w:cs="Arial"/>
                <w:sz w:val="16"/>
                <w:szCs w:val="16"/>
                <w:lang w:val="en-US"/>
              </w:rPr>
            </w:pPr>
            <w:r w:rsidRPr="00EB30C0">
              <w:rPr>
                <w:rFonts w:cs="Arial"/>
                <w:sz w:val="16"/>
                <w:szCs w:val="16"/>
                <w:lang w:val="en-US"/>
              </w:rPr>
              <w:t xml:space="preserve">integrated control activities in the suitability work processes and systems (e.g. pre-alerts at point of sale, etc. to ensure preventive pre-trade checks); </w:t>
            </w:r>
          </w:p>
          <w:p w14:paraId="7AFE1433" w14:textId="77777777" w:rsidR="00C61276" w:rsidRPr="00EB30C0" w:rsidRDefault="00C61276" w:rsidP="00F00F78">
            <w:pPr>
              <w:pStyle w:val="Listenabsatz"/>
              <w:numPr>
                <w:ilvl w:val="0"/>
                <w:numId w:val="10"/>
              </w:numPr>
              <w:autoSpaceDE w:val="0"/>
              <w:autoSpaceDN w:val="0"/>
              <w:adjustRightInd w:val="0"/>
              <w:spacing w:before="120" w:after="120" w:line="240" w:lineRule="auto"/>
              <w:ind w:left="201" w:hanging="142"/>
              <w:rPr>
                <w:rFonts w:cs="Arial"/>
                <w:sz w:val="16"/>
                <w:szCs w:val="16"/>
                <w:lang w:val="en-US"/>
              </w:rPr>
            </w:pPr>
            <w:r w:rsidRPr="00EB30C0">
              <w:rPr>
                <w:rFonts w:cs="Arial"/>
                <w:sz w:val="16"/>
                <w:szCs w:val="16"/>
                <w:lang w:val="en-US"/>
              </w:rPr>
              <w:t xml:space="preserve">processes for compliance with suitability standards incl. internal guidelines </w:t>
            </w:r>
          </w:p>
          <w:p w14:paraId="0059DC72" w14:textId="77777777" w:rsidR="00C61276" w:rsidRPr="00EB30C0" w:rsidRDefault="00C61276" w:rsidP="00F00F78">
            <w:pPr>
              <w:pStyle w:val="Listenabsatz"/>
              <w:numPr>
                <w:ilvl w:val="0"/>
                <w:numId w:val="10"/>
              </w:numPr>
              <w:autoSpaceDE w:val="0"/>
              <w:autoSpaceDN w:val="0"/>
              <w:adjustRightInd w:val="0"/>
              <w:spacing w:before="120" w:after="120" w:line="240" w:lineRule="auto"/>
              <w:ind w:left="201" w:hanging="142"/>
              <w:rPr>
                <w:rFonts w:cs="Arial"/>
                <w:sz w:val="16"/>
                <w:szCs w:val="16"/>
                <w:lang w:val="en-US"/>
              </w:rPr>
            </w:pPr>
            <w:r w:rsidRPr="00EB30C0">
              <w:rPr>
                <w:rFonts w:cs="Arial"/>
                <w:sz w:val="16"/>
                <w:szCs w:val="16"/>
                <w:lang w:val="en-US"/>
              </w:rPr>
              <w:t>adequate integration of independent risk functions (risk control and/or compliance) in the process of suitability risk monitoring</w:t>
            </w:r>
          </w:p>
          <w:p w14:paraId="126AB4E5" w14:textId="77777777" w:rsidR="00C61276" w:rsidRPr="00EB30C0" w:rsidRDefault="00C61276" w:rsidP="00F00F78">
            <w:pPr>
              <w:pStyle w:val="Listenabsatz"/>
              <w:numPr>
                <w:ilvl w:val="0"/>
                <w:numId w:val="12"/>
              </w:numPr>
              <w:spacing w:before="120" w:after="120" w:line="240" w:lineRule="auto"/>
              <w:ind w:left="201" w:hanging="142"/>
              <w:rPr>
                <w:rFonts w:cs="Arial"/>
                <w:b/>
                <w:sz w:val="16"/>
                <w:szCs w:val="16"/>
                <w:lang w:val="en-US"/>
              </w:rPr>
            </w:pPr>
            <w:r w:rsidRPr="00EB30C0">
              <w:rPr>
                <w:rFonts w:cs="Arial"/>
                <w:sz w:val="16"/>
                <w:szCs w:val="16"/>
                <w:lang w:val="en-US"/>
              </w:rPr>
              <w:t>appropriate monitoring of external asset managers (in particular alertness for churning and investments in products in which the external asset manager is self-interested)</w:t>
            </w:r>
          </w:p>
        </w:tc>
        <w:tc>
          <w:tcPr>
            <w:tcW w:w="3656" w:type="dxa"/>
            <w:vMerge w:val="restart"/>
            <w:shd w:val="clear" w:color="auto" w:fill="auto"/>
          </w:tcPr>
          <w:p w14:paraId="22AA6081" w14:textId="77777777" w:rsidR="00C61276" w:rsidRPr="00EB30C0" w:rsidRDefault="00C61276" w:rsidP="00B93868">
            <w:pPr>
              <w:spacing w:before="120" w:after="120" w:line="240" w:lineRule="auto"/>
              <w:rPr>
                <w:rFonts w:cs="Arial"/>
                <w:sz w:val="16"/>
                <w:szCs w:val="16"/>
                <w:lang w:val="en-US"/>
              </w:rPr>
            </w:pPr>
          </w:p>
          <w:p w14:paraId="7D44F641" w14:textId="77777777" w:rsidR="00C61276" w:rsidRPr="00EB30C0" w:rsidRDefault="00C61276" w:rsidP="00B93868">
            <w:pPr>
              <w:spacing w:before="120" w:after="120" w:line="240" w:lineRule="auto"/>
              <w:rPr>
                <w:rFonts w:cs="Arial"/>
                <w:sz w:val="16"/>
                <w:szCs w:val="16"/>
                <w:lang w:val="en-US"/>
              </w:rPr>
            </w:pPr>
          </w:p>
          <w:p w14:paraId="59A81346" w14:textId="77777777" w:rsidR="00C61276" w:rsidRDefault="00C61276" w:rsidP="00B93868">
            <w:pPr>
              <w:spacing w:before="120" w:after="120" w:line="240" w:lineRule="auto"/>
              <w:rPr>
                <w:rFonts w:cs="Arial"/>
                <w:sz w:val="16"/>
                <w:szCs w:val="16"/>
                <w:lang w:val="en-US"/>
              </w:rPr>
            </w:pPr>
          </w:p>
          <w:p w14:paraId="1FF8416B" w14:textId="77777777" w:rsidR="00C61276" w:rsidRDefault="00C61276" w:rsidP="00B93868">
            <w:pPr>
              <w:spacing w:before="120" w:after="120" w:line="240" w:lineRule="auto"/>
              <w:rPr>
                <w:rFonts w:cs="Arial"/>
                <w:sz w:val="16"/>
                <w:szCs w:val="16"/>
                <w:lang w:val="en-US"/>
              </w:rPr>
            </w:pPr>
          </w:p>
          <w:p w14:paraId="11F2694F" w14:textId="77777777" w:rsidR="00C61276" w:rsidRDefault="00C61276" w:rsidP="00B93868">
            <w:pPr>
              <w:spacing w:before="120" w:after="120" w:line="240" w:lineRule="auto"/>
              <w:rPr>
                <w:rFonts w:cs="Arial"/>
                <w:sz w:val="16"/>
                <w:szCs w:val="16"/>
                <w:lang w:val="en-US"/>
              </w:rPr>
            </w:pPr>
          </w:p>
          <w:p w14:paraId="1BBEC176" w14:textId="77777777" w:rsidR="00C61276" w:rsidRDefault="00C61276" w:rsidP="00B93868">
            <w:pPr>
              <w:spacing w:before="120" w:after="120" w:line="240" w:lineRule="auto"/>
              <w:rPr>
                <w:rFonts w:cs="Arial"/>
                <w:sz w:val="16"/>
                <w:szCs w:val="16"/>
                <w:lang w:val="en-US"/>
              </w:rPr>
            </w:pPr>
          </w:p>
          <w:p w14:paraId="00108378" w14:textId="77777777" w:rsidR="00C61276" w:rsidRPr="00EB30C0" w:rsidRDefault="00C61276" w:rsidP="00B93868">
            <w:pPr>
              <w:spacing w:before="120" w:after="120" w:line="240" w:lineRule="auto"/>
              <w:rPr>
                <w:rFonts w:cs="Arial"/>
                <w:sz w:val="16"/>
                <w:szCs w:val="16"/>
                <w:lang w:val="en-GB"/>
              </w:rPr>
            </w:pPr>
            <w:r w:rsidRPr="00EB30C0">
              <w:rPr>
                <w:rFonts w:cs="Arial"/>
                <w:sz w:val="16"/>
                <w:szCs w:val="16"/>
                <w:lang w:val="en-US"/>
              </w:rPr>
              <w:t>Test key controls on a risk-b</w:t>
            </w:r>
            <w:proofErr w:type="spellStart"/>
            <w:r w:rsidRPr="00EB30C0">
              <w:rPr>
                <w:rFonts w:cs="Arial"/>
                <w:sz w:val="16"/>
                <w:szCs w:val="16"/>
                <w:lang w:val="en-GB"/>
              </w:rPr>
              <w:t>ased</w:t>
            </w:r>
            <w:proofErr w:type="spellEnd"/>
            <w:r w:rsidRPr="00EB30C0">
              <w:rPr>
                <w:rFonts w:cs="Arial"/>
                <w:sz w:val="16"/>
                <w:szCs w:val="16"/>
                <w:lang w:val="en-GB"/>
              </w:rPr>
              <w:t xml:space="preserve"> basis.</w:t>
            </w:r>
          </w:p>
          <w:p w14:paraId="14903D88" w14:textId="77777777" w:rsidR="00C61276" w:rsidRPr="00EB30C0" w:rsidRDefault="00C61276" w:rsidP="00B93868">
            <w:pPr>
              <w:autoSpaceDE w:val="0"/>
              <w:autoSpaceDN w:val="0"/>
              <w:adjustRightInd w:val="0"/>
              <w:spacing w:before="120" w:after="120" w:line="240" w:lineRule="auto"/>
              <w:jc w:val="both"/>
              <w:rPr>
                <w:rFonts w:cs="Arial"/>
                <w:sz w:val="16"/>
                <w:szCs w:val="16"/>
                <w:lang w:val="en-GB"/>
              </w:rPr>
            </w:pPr>
          </w:p>
          <w:p w14:paraId="7C9540F4" w14:textId="77777777" w:rsidR="00C61276" w:rsidRPr="00EB30C0" w:rsidRDefault="00C61276" w:rsidP="00B93868">
            <w:pPr>
              <w:spacing w:before="120" w:after="120" w:line="240" w:lineRule="auto"/>
              <w:rPr>
                <w:rFonts w:cs="Arial"/>
                <w:b/>
                <w:sz w:val="16"/>
                <w:szCs w:val="16"/>
                <w:u w:val="single"/>
                <w:lang w:val="en-US"/>
              </w:rPr>
            </w:pPr>
          </w:p>
        </w:tc>
        <w:tc>
          <w:tcPr>
            <w:tcW w:w="2410" w:type="dxa"/>
            <w:tcBorders>
              <w:bottom w:val="single" w:sz="4" w:space="0" w:color="auto"/>
            </w:tcBorders>
            <w:shd w:val="clear" w:color="auto" w:fill="auto"/>
          </w:tcPr>
          <w:p w14:paraId="04E9C121" w14:textId="77777777" w:rsidR="00C61276" w:rsidRPr="00EB30C0" w:rsidRDefault="00C61276" w:rsidP="00B93868">
            <w:pPr>
              <w:spacing w:before="120" w:after="120" w:line="240" w:lineRule="auto"/>
              <w:rPr>
                <w:rFonts w:cs="Arial"/>
                <w:sz w:val="16"/>
                <w:szCs w:val="16"/>
                <w:lang w:val="en-US"/>
              </w:rPr>
            </w:pPr>
          </w:p>
          <w:p w14:paraId="16A2D367" w14:textId="77777777" w:rsidR="00C61276" w:rsidRPr="00EB30C0" w:rsidRDefault="00C61276" w:rsidP="00B93868">
            <w:pPr>
              <w:spacing w:before="120" w:after="120" w:line="240" w:lineRule="auto"/>
              <w:rPr>
                <w:rFonts w:cs="Arial"/>
                <w:b/>
                <w:sz w:val="16"/>
                <w:szCs w:val="16"/>
                <w:lang w:val="en-US"/>
              </w:rPr>
            </w:pPr>
          </w:p>
        </w:tc>
        <w:tc>
          <w:tcPr>
            <w:tcW w:w="709" w:type="dxa"/>
            <w:tcBorders>
              <w:bottom w:val="single" w:sz="4" w:space="0" w:color="auto"/>
            </w:tcBorders>
            <w:shd w:val="clear" w:color="auto" w:fill="auto"/>
          </w:tcPr>
          <w:p w14:paraId="7F94C3AC" w14:textId="77777777" w:rsidR="00C61276" w:rsidRPr="00EB30C0" w:rsidRDefault="00C61276" w:rsidP="00B93868">
            <w:pPr>
              <w:spacing w:before="120" w:after="120" w:line="240" w:lineRule="auto"/>
              <w:rPr>
                <w:rFonts w:cs="Arial"/>
                <w:sz w:val="16"/>
                <w:szCs w:val="16"/>
                <w:lang w:val="en-US"/>
              </w:rPr>
            </w:pPr>
            <w:r w:rsidRPr="00EB30C0">
              <w:rPr>
                <w:rFonts w:cs="Arial"/>
                <w:sz w:val="16"/>
                <w:szCs w:val="16"/>
                <w:lang w:val="en-US"/>
              </w:rPr>
              <w:t xml:space="preserve"> </w:t>
            </w:r>
          </w:p>
          <w:p w14:paraId="0923929A" w14:textId="77777777" w:rsidR="00C61276" w:rsidRPr="00EB30C0" w:rsidRDefault="00C61276" w:rsidP="00B93868">
            <w:pPr>
              <w:spacing w:before="120" w:after="120" w:line="240" w:lineRule="auto"/>
              <w:rPr>
                <w:rFonts w:cs="Arial"/>
                <w:sz w:val="16"/>
                <w:szCs w:val="16"/>
                <w:lang w:val="en-US"/>
              </w:rPr>
            </w:pPr>
          </w:p>
          <w:p w14:paraId="34BBCDD3" w14:textId="77777777" w:rsidR="00C61276" w:rsidRPr="00EB30C0" w:rsidRDefault="00C61276" w:rsidP="00B93868">
            <w:pPr>
              <w:spacing w:before="120" w:after="120" w:line="240" w:lineRule="auto"/>
              <w:rPr>
                <w:rFonts w:cs="Arial"/>
                <w:b/>
                <w:sz w:val="16"/>
                <w:szCs w:val="16"/>
                <w:lang w:val="en-US"/>
              </w:rPr>
            </w:pPr>
            <w:r w:rsidRPr="00EB30C0">
              <w:rPr>
                <w:rFonts w:cs="Arial"/>
                <w:sz w:val="16"/>
                <w:szCs w:val="16"/>
                <w:lang w:val="en-US"/>
              </w:rPr>
              <w:t xml:space="preserve"> </w:t>
            </w:r>
          </w:p>
        </w:tc>
      </w:tr>
      <w:tr w:rsidR="00C61276" w:rsidRPr="00BF519E" w14:paraId="1450F0B5" w14:textId="77777777" w:rsidTr="00B93868">
        <w:tc>
          <w:tcPr>
            <w:tcW w:w="596" w:type="dxa"/>
            <w:tcBorders>
              <w:bottom w:val="single" w:sz="4" w:space="0" w:color="auto"/>
            </w:tcBorders>
          </w:tcPr>
          <w:p w14:paraId="1548DBEC" w14:textId="77777777" w:rsidR="00C61276" w:rsidRPr="00EB30C0" w:rsidRDefault="00C61276" w:rsidP="00B93868">
            <w:pPr>
              <w:spacing w:before="120" w:after="120" w:line="240" w:lineRule="auto"/>
              <w:rPr>
                <w:rFonts w:cs="Arial"/>
                <w:b/>
                <w:sz w:val="16"/>
                <w:szCs w:val="16"/>
                <w:lang w:val="en-US"/>
              </w:rPr>
            </w:pPr>
          </w:p>
        </w:tc>
        <w:tc>
          <w:tcPr>
            <w:tcW w:w="596" w:type="dxa"/>
            <w:tcBorders>
              <w:bottom w:val="single" w:sz="4" w:space="0" w:color="auto"/>
            </w:tcBorders>
          </w:tcPr>
          <w:p w14:paraId="2729A8FB" w14:textId="77777777" w:rsidR="00C61276" w:rsidRPr="00EB30C0" w:rsidRDefault="00C61276" w:rsidP="00B93868">
            <w:pPr>
              <w:spacing w:before="120" w:after="120" w:line="240" w:lineRule="auto"/>
              <w:rPr>
                <w:rFonts w:cs="Arial"/>
                <w:b/>
                <w:sz w:val="16"/>
                <w:szCs w:val="16"/>
                <w:lang w:val="en-US"/>
              </w:rPr>
            </w:pPr>
          </w:p>
        </w:tc>
        <w:tc>
          <w:tcPr>
            <w:tcW w:w="596" w:type="dxa"/>
            <w:tcBorders>
              <w:bottom w:val="single" w:sz="4" w:space="0" w:color="auto"/>
            </w:tcBorders>
          </w:tcPr>
          <w:p w14:paraId="04445A29" w14:textId="77777777" w:rsidR="00C61276" w:rsidRPr="00EB30C0" w:rsidRDefault="00C61276" w:rsidP="00B93868">
            <w:pPr>
              <w:spacing w:before="120" w:after="120" w:line="240" w:lineRule="auto"/>
              <w:rPr>
                <w:rFonts w:cs="Arial"/>
                <w:b/>
                <w:sz w:val="16"/>
                <w:szCs w:val="16"/>
                <w:lang w:val="en-US"/>
              </w:rPr>
            </w:pPr>
          </w:p>
        </w:tc>
        <w:tc>
          <w:tcPr>
            <w:tcW w:w="673" w:type="dxa"/>
            <w:tcBorders>
              <w:bottom w:val="single" w:sz="4" w:space="0" w:color="auto"/>
            </w:tcBorders>
          </w:tcPr>
          <w:p w14:paraId="4D439A7B"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67" w:type="dxa"/>
            <w:vMerge/>
            <w:tcBorders>
              <w:bottom w:val="single" w:sz="4" w:space="0" w:color="auto"/>
            </w:tcBorders>
            <w:shd w:val="clear" w:color="auto" w:fill="auto"/>
          </w:tcPr>
          <w:p w14:paraId="358A3461" w14:textId="77777777" w:rsidR="00C61276" w:rsidRPr="00EB30C0" w:rsidRDefault="00C61276" w:rsidP="00B93868">
            <w:pPr>
              <w:spacing w:before="120" w:after="120" w:line="240" w:lineRule="auto"/>
              <w:rPr>
                <w:rFonts w:cs="Arial"/>
                <w:b/>
                <w:sz w:val="16"/>
                <w:szCs w:val="16"/>
                <w:lang w:val="en-US"/>
              </w:rPr>
            </w:pPr>
          </w:p>
        </w:tc>
        <w:tc>
          <w:tcPr>
            <w:tcW w:w="1531" w:type="dxa"/>
            <w:vMerge/>
            <w:tcBorders>
              <w:bottom w:val="single" w:sz="4" w:space="0" w:color="auto"/>
            </w:tcBorders>
            <w:shd w:val="clear" w:color="auto" w:fill="auto"/>
          </w:tcPr>
          <w:p w14:paraId="120842F6" w14:textId="77777777" w:rsidR="00C61276" w:rsidRPr="00EB30C0" w:rsidRDefault="00C61276" w:rsidP="00B93868">
            <w:pPr>
              <w:spacing w:before="120" w:after="120" w:line="240" w:lineRule="auto"/>
              <w:rPr>
                <w:rFonts w:cs="Arial"/>
                <w:b/>
                <w:sz w:val="16"/>
                <w:szCs w:val="16"/>
                <w:lang w:val="en-US"/>
              </w:rPr>
            </w:pPr>
          </w:p>
        </w:tc>
        <w:tc>
          <w:tcPr>
            <w:tcW w:w="3856" w:type="dxa"/>
            <w:tcBorders>
              <w:bottom w:val="single" w:sz="4" w:space="0" w:color="auto"/>
            </w:tcBorders>
            <w:shd w:val="clear" w:color="auto" w:fill="auto"/>
          </w:tcPr>
          <w:p w14:paraId="61FD830C" w14:textId="77777777" w:rsidR="00C61276" w:rsidRPr="000E18F2" w:rsidRDefault="00C61276" w:rsidP="00B93868">
            <w:pPr>
              <w:pStyle w:val="Listenabsatz"/>
              <w:numPr>
                <w:ilvl w:val="0"/>
                <w:numId w:val="12"/>
              </w:numPr>
              <w:spacing w:before="120" w:after="120" w:line="240" w:lineRule="auto"/>
              <w:ind w:left="201" w:hanging="142"/>
              <w:rPr>
                <w:rFonts w:cs="Arial"/>
                <w:i/>
                <w:sz w:val="16"/>
                <w:szCs w:val="16"/>
                <w:lang w:val="en-US"/>
              </w:rPr>
            </w:pPr>
            <w:proofErr w:type="gramStart"/>
            <w:r w:rsidRPr="00EB30C0">
              <w:rPr>
                <w:rFonts w:cs="Arial"/>
                <w:sz w:val="16"/>
                <w:szCs w:val="16"/>
                <w:lang w:val="en-US"/>
              </w:rPr>
              <w:t>appropriate</w:t>
            </w:r>
            <w:proofErr w:type="gramEnd"/>
            <w:r w:rsidRPr="00EB30C0">
              <w:rPr>
                <w:rFonts w:cs="Arial"/>
                <w:sz w:val="16"/>
                <w:szCs w:val="16"/>
                <w:lang w:val="en-US"/>
              </w:rPr>
              <w:t xml:space="preserve"> integration of monitoring external distribution points (incl. monitoring requirements for delegation to CISA sub-distributors) in the control regime</w:t>
            </w:r>
            <w:r w:rsidR="00486E38">
              <w:rPr>
                <w:rFonts w:cs="Arial"/>
                <w:sz w:val="16"/>
                <w:szCs w:val="16"/>
                <w:lang w:val="en-US"/>
              </w:rPr>
              <w:t>.</w:t>
            </w:r>
          </w:p>
          <w:p w14:paraId="55995F97" w14:textId="77777777" w:rsidR="000E18F2" w:rsidRPr="000E18F2" w:rsidRDefault="000E18F2" w:rsidP="000E18F2">
            <w:pPr>
              <w:spacing w:before="120" w:after="120" w:line="240" w:lineRule="auto"/>
              <w:ind w:left="59"/>
              <w:rPr>
                <w:rFonts w:cs="Arial"/>
                <w:i/>
                <w:sz w:val="16"/>
                <w:szCs w:val="16"/>
                <w:lang w:val="en-US"/>
              </w:rPr>
            </w:pPr>
          </w:p>
        </w:tc>
        <w:tc>
          <w:tcPr>
            <w:tcW w:w="3656" w:type="dxa"/>
            <w:vMerge/>
            <w:tcBorders>
              <w:bottom w:val="single" w:sz="4" w:space="0" w:color="auto"/>
            </w:tcBorders>
            <w:shd w:val="clear" w:color="auto" w:fill="auto"/>
          </w:tcPr>
          <w:p w14:paraId="77F503D6" w14:textId="77777777" w:rsidR="00C61276" w:rsidRPr="00EB30C0" w:rsidDel="00AA5E5C" w:rsidRDefault="00C61276" w:rsidP="00B93868">
            <w:pPr>
              <w:spacing w:before="120" w:after="120" w:line="240" w:lineRule="auto"/>
              <w:rPr>
                <w:rFonts w:cs="Arial"/>
                <w:sz w:val="16"/>
                <w:szCs w:val="16"/>
                <w:lang w:val="en-US"/>
              </w:rPr>
            </w:pPr>
          </w:p>
        </w:tc>
        <w:tc>
          <w:tcPr>
            <w:tcW w:w="2410" w:type="dxa"/>
            <w:tcBorders>
              <w:bottom w:val="single" w:sz="4" w:space="0" w:color="auto"/>
            </w:tcBorders>
            <w:shd w:val="clear" w:color="auto" w:fill="auto"/>
          </w:tcPr>
          <w:p w14:paraId="0DA11CBC" w14:textId="77777777" w:rsidR="00C61276" w:rsidRPr="00EB30C0" w:rsidRDefault="00C61276" w:rsidP="00B93868">
            <w:pPr>
              <w:spacing w:before="120" w:after="120" w:line="240" w:lineRule="auto"/>
              <w:rPr>
                <w:rFonts w:cs="Arial"/>
                <w:sz w:val="16"/>
                <w:szCs w:val="16"/>
                <w:lang w:val="en-US"/>
              </w:rPr>
            </w:pPr>
          </w:p>
        </w:tc>
        <w:tc>
          <w:tcPr>
            <w:tcW w:w="709" w:type="dxa"/>
            <w:tcBorders>
              <w:bottom w:val="single" w:sz="4" w:space="0" w:color="auto"/>
            </w:tcBorders>
            <w:shd w:val="clear" w:color="auto" w:fill="auto"/>
          </w:tcPr>
          <w:p w14:paraId="78D812AA" w14:textId="77777777" w:rsidR="00C61276" w:rsidRPr="00EB30C0" w:rsidRDefault="00C61276" w:rsidP="00B93868">
            <w:pPr>
              <w:spacing w:before="120" w:after="120" w:line="240" w:lineRule="auto"/>
              <w:rPr>
                <w:rFonts w:cs="Arial"/>
                <w:sz w:val="16"/>
                <w:szCs w:val="16"/>
                <w:lang w:val="en-US"/>
              </w:rPr>
            </w:pPr>
          </w:p>
        </w:tc>
      </w:tr>
      <w:tr w:rsidR="00C61276" w:rsidRPr="00BF519E" w14:paraId="0701C89F" w14:textId="77777777" w:rsidTr="00B93868">
        <w:tc>
          <w:tcPr>
            <w:tcW w:w="596" w:type="dxa"/>
          </w:tcPr>
          <w:p w14:paraId="002F076E"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Pr>
          <w:p w14:paraId="273CB8DD"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Pr>
          <w:p w14:paraId="5F8CCF13"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673" w:type="dxa"/>
          </w:tcPr>
          <w:p w14:paraId="37F0FD7F"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67" w:type="dxa"/>
            <w:vMerge w:val="restart"/>
            <w:shd w:val="clear" w:color="auto" w:fill="auto"/>
          </w:tcPr>
          <w:p w14:paraId="3339B2B3" w14:textId="77777777" w:rsidR="00C61276" w:rsidRPr="00EB30C0" w:rsidRDefault="00C61276" w:rsidP="00B93868">
            <w:pPr>
              <w:spacing w:before="120" w:after="120" w:line="240" w:lineRule="auto"/>
              <w:rPr>
                <w:rFonts w:cs="Arial"/>
                <w:b/>
                <w:sz w:val="16"/>
                <w:szCs w:val="16"/>
                <w:lang w:val="en-US"/>
              </w:rPr>
            </w:pPr>
          </w:p>
        </w:tc>
        <w:tc>
          <w:tcPr>
            <w:tcW w:w="1531" w:type="dxa"/>
            <w:vMerge w:val="restart"/>
            <w:shd w:val="clear" w:color="auto" w:fill="auto"/>
          </w:tcPr>
          <w:p w14:paraId="47895465"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GB"/>
              </w:rPr>
              <w:t>Reporting</w:t>
            </w:r>
          </w:p>
        </w:tc>
        <w:tc>
          <w:tcPr>
            <w:tcW w:w="3856" w:type="dxa"/>
            <w:tcBorders>
              <w:bottom w:val="single" w:sz="4" w:space="0" w:color="auto"/>
            </w:tcBorders>
            <w:shd w:val="clear" w:color="auto" w:fill="auto"/>
          </w:tcPr>
          <w:p w14:paraId="7A777896" w14:textId="77777777" w:rsidR="00C61276" w:rsidRPr="00EB30C0" w:rsidRDefault="00C61276" w:rsidP="00B93868">
            <w:pPr>
              <w:spacing w:before="120" w:after="120" w:line="240" w:lineRule="auto"/>
              <w:rPr>
                <w:rFonts w:cs="Arial"/>
                <w:b/>
                <w:i/>
                <w:sz w:val="16"/>
                <w:szCs w:val="16"/>
                <w:lang w:val="en-US"/>
              </w:rPr>
            </w:pPr>
            <w:r w:rsidRPr="00EB30C0">
              <w:rPr>
                <w:rFonts w:cs="Arial"/>
                <w:i/>
                <w:sz w:val="16"/>
                <w:szCs w:val="16"/>
                <w:lang w:val="en-GB"/>
              </w:rPr>
              <w:t xml:space="preserve">Assess through </w:t>
            </w:r>
            <w:r>
              <w:rPr>
                <w:rFonts w:cs="Arial"/>
                <w:i/>
                <w:sz w:val="16"/>
                <w:szCs w:val="16"/>
                <w:lang w:val="en-GB"/>
              </w:rPr>
              <w:t>enquiry</w:t>
            </w:r>
            <w:r w:rsidRPr="00EB30C0">
              <w:rPr>
                <w:rFonts w:cs="Arial"/>
                <w:i/>
                <w:sz w:val="16"/>
                <w:szCs w:val="16"/>
                <w:lang w:val="en-GB"/>
              </w:rPr>
              <w:t xml:space="preserve"> and review of relevant documents the adequacy of internal reporting and escalation procedures related to suitability risks in general, notably:</w:t>
            </w:r>
          </w:p>
        </w:tc>
        <w:tc>
          <w:tcPr>
            <w:tcW w:w="3656" w:type="dxa"/>
            <w:tcBorders>
              <w:bottom w:val="single" w:sz="4" w:space="0" w:color="auto"/>
            </w:tcBorders>
            <w:shd w:val="clear" w:color="auto" w:fill="auto"/>
          </w:tcPr>
          <w:p w14:paraId="545A00C9" w14:textId="77777777" w:rsidR="00C61276" w:rsidRPr="00EB30C0" w:rsidRDefault="00C61276" w:rsidP="00B93868">
            <w:pPr>
              <w:spacing w:before="120" w:after="120" w:line="240" w:lineRule="auto"/>
              <w:rPr>
                <w:rFonts w:cs="Arial"/>
                <w:b/>
                <w:sz w:val="16"/>
                <w:szCs w:val="16"/>
                <w:u w:val="single"/>
                <w:lang w:val="en-US"/>
              </w:rPr>
            </w:pPr>
          </w:p>
        </w:tc>
        <w:tc>
          <w:tcPr>
            <w:tcW w:w="2410" w:type="dxa"/>
            <w:tcBorders>
              <w:bottom w:val="single" w:sz="4" w:space="0" w:color="auto"/>
            </w:tcBorders>
            <w:shd w:val="clear" w:color="auto" w:fill="auto"/>
          </w:tcPr>
          <w:p w14:paraId="1BDD073F" w14:textId="77777777" w:rsidR="00C61276" w:rsidRPr="00EB30C0" w:rsidRDefault="00C61276" w:rsidP="00B93868">
            <w:pPr>
              <w:spacing w:before="120" w:after="120" w:line="240" w:lineRule="auto"/>
              <w:rPr>
                <w:rFonts w:cs="Arial"/>
                <w:b/>
                <w:sz w:val="16"/>
                <w:szCs w:val="16"/>
                <w:lang w:val="en-US"/>
              </w:rPr>
            </w:pPr>
          </w:p>
        </w:tc>
        <w:tc>
          <w:tcPr>
            <w:tcW w:w="709" w:type="dxa"/>
            <w:tcBorders>
              <w:bottom w:val="single" w:sz="4" w:space="0" w:color="auto"/>
            </w:tcBorders>
            <w:shd w:val="clear" w:color="auto" w:fill="auto"/>
          </w:tcPr>
          <w:p w14:paraId="096BC8C4" w14:textId="77777777" w:rsidR="00C61276" w:rsidRPr="00EB30C0" w:rsidRDefault="00C61276" w:rsidP="00B93868">
            <w:pPr>
              <w:spacing w:before="120" w:after="120" w:line="240" w:lineRule="auto"/>
              <w:rPr>
                <w:rFonts w:cs="Arial"/>
                <w:b/>
                <w:sz w:val="16"/>
                <w:szCs w:val="16"/>
                <w:lang w:val="en-US"/>
              </w:rPr>
            </w:pPr>
          </w:p>
        </w:tc>
      </w:tr>
      <w:tr w:rsidR="00C61276" w:rsidRPr="00BF519E" w14:paraId="21E26D97" w14:textId="77777777" w:rsidTr="00B93868">
        <w:tc>
          <w:tcPr>
            <w:tcW w:w="596" w:type="dxa"/>
          </w:tcPr>
          <w:p w14:paraId="6A7A1ED3"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Pr>
          <w:p w14:paraId="69FD8527"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Pr>
          <w:p w14:paraId="3DEA16B7"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673" w:type="dxa"/>
          </w:tcPr>
          <w:p w14:paraId="58763362"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67" w:type="dxa"/>
            <w:vMerge/>
            <w:shd w:val="clear" w:color="auto" w:fill="auto"/>
          </w:tcPr>
          <w:p w14:paraId="499E2CB0" w14:textId="77777777" w:rsidR="00C61276" w:rsidRPr="00EB30C0" w:rsidRDefault="00C61276" w:rsidP="00B93868">
            <w:pPr>
              <w:spacing w:before="120" w:after="120" w:line="240" w:lineRule="auto"/>
              <w:rPr>
                <w:rFonts w:cs="Arial"/>
                <w:b/>
                <w:sz w:val="16"/>
                <w:szCs w:val="16"/>
                <w:lang w:val="en-US"/>
              </w:rPr>
            </w:pPr>
          </w:p>
        </w:tc>
        <w:tc>
          <w:tcPr>
            <w:tcW w:w="1531" w:type="dxa"/>
            <w:vMerge/>
            <w:shd w:val="clear" w:color="auto" w:fill="auto"/>
          </w:tcPr>
          <w:p w14:paraId="54253FF7" w14:textId="77777777" w:rsidR="00C61276" w:rsidRPr="00EB30C0" w:rsidRDefault="00C61276" w:rsidP="00B93868">
            <w:pPr>
              <w:spacing w:before="120" w:after="120" w:line="240" w:lineRule="auto"/>
              <w:rPr>
                <w:rFonts w:cs="Arial"/>
                <w:b/>
                <w:sz w:val="16"/>
                <w:szCs w:val="16"/>
                <w:lang w:val="en-US"/>
              </w:rPr>
            </w:pPr>
          </w:p>
        </w:tc>
        <w:tc>
          <w:tcPr>
            <w:tcW w:w="3856" w:type="dxa"/>
            <w:tcBorders>
              <w:bottom w:val="single" w:sz="4" w:space="0" w:color="auto"/>
            </w:tcBorders>
            <w:shd w:val="clear" w:color="auto" w:fill="auto"/>
          </w:tcPr>
          <w:p w14:paraId="3413D361" w14:textId="77777777" w:rsidR="00C61276" w:rsidRPr="00EB30C0" w:rsidRDefault="00C61276" w:rsidP="00B93868">
            <w:pPr>
              <w:spacing w:before="120" w:after="120" w:line="240" w:lineRule="auto"/>
              <w:rPr>
                <w:rFonts w:cs="Arial"/>
                <w:b/>
                <w:sz w:val="16"/>
                <w:szCs w:val="16"/>
                <w:lang w:val="en-US"/>
              </w:rPr>
            </w:pPr>
            <w:r w:rsidRPr="00EB30C0">
              <w:rPr>
                <w:sz w:val="16"/>
                <w:szCs w:val="16"/>
                <w:lang w:val="en-GB"/>
              </w:rPr>
              <w:t xml:space="preserve">Assess </w:t>
            </w:r>
            <w:r w:rsidRPr="00EB30C0">
              <w:rPr>
                <w:rFonts w:cs="Arial"/>
                <w:sz w:val="16"/>
                <w:szCs w:val="16"/>
                <w:lang w:val="en-GB"/>
              </w:rPr>
              <w:t xml:space="preserve">through </w:t>
            </w:r>
            <w:r>
              <w:rPr>
                <w:rFonts w:cs="Arial"/>
                <w:sz w:val="16"/>
                <w:szCs w:val="16"/>
                <w:lang w:val="en-GB"/>
              </w:rPr>
              <w:t>enquiry</w:t>
            </w:r>
            <w:r w:rsidRPr="00EB30C0">
              <w:rPr>
                <w:rFonts w:cs="Arial"/>
                <w:sz w:val="16"/>
                <w:szCs w:val="16"/>
                <w:lang w:val="en-GB"/>
              </w:rPr>
              <w:t xml:space="preserve"> and review of relevant documents </w:t>
            </w:r>
            <w:r w:rsidRPr="00EB30C0">
              <w:rPr>
                <w:sz w:val="16"/>
                <w:szCs w:val="16"/>
                <w:lang w:val="en-GB"/>
              </w:rPr>
              <w:t>that suitability compliance is part of the permanent reporting of the compliance function.</w:t>
            </w:r>
          </w:p>
        </w:tc>
        <w:tc>
          <w:tcPr>
            <w:tcW w:w="3656" w:type="dxa"/>
            <w:tcBorders>
              <w:bottom w:val="single" w:sz="4" w:space="0" w:color="auto"/>
            </w:tcBorders>
            <w:shd w:val="clear" w:color="auto" w:fill="auto"/>
          </w:tcPr>
          <w:p w14:paraId="77A0F23F" w14:textId="77777777" w:rsidR="00C61276" w:rsidRPr="00EB30C0" w:rsidRDefault="00C61276" w:rsidP="00B93868">
            <w:pPr>
              <w:spacing w:before="120" w:after="120" w:line="240" w:lineRule="auto"/>
              <w:rPr>
                <w:rFonts w:cs="Arial"/>
                <w:b/>
                <w:sz w:val="16"/>
                <w:szCs w:val="16"/>
                <w:u w:val="single"/>
                <w:lang w:val="en-US"/>
              </w:rPr>
            </w:pPr>
            <w:r w:rsidRPr="00EB30C0">
              <w:rPr>
                <w:sz w:val="16"/>
                <w:szCs w:val="16"/>
                <w:lang w:val="en-GB"/>
              </w:rPr>
              <w:t xml:space="preserve">Perform procedures on a sample basis to get evidence of non-compliance cases </w:t>
            </w:r>
            <w:proofErr w:type="gramStart"/>
            <w:r w:rsidRPr="00EB30C0">
              <w:rPr>
                <w:sz w:val="16"/>
                <w:szCs w:val="16"/>
                <w:lang w:val="en-GB"/>
              </w:rPr>
              <w:t>being adequately reported</w:t>
            </w:r>
            <w:proofErr w:type="gramEnd"/>
            <w:r w:rsidRPr="00EB30C0">
              <w:rPr>
                <w:sz w:val="16"/>
                <w:szCs w:val="16"/>
                <w:lang w:val="en-GB"/>
              </w:rPr>
              <w:t>.</w:t>
            </w:r>
          </w:p>
        </w:tc>
        <w:tc>
          <w:tcPr>
            <w:tcW w:w="2410" w:type="dxa"/>
            <w:tcBorders>
              <w:bottom w:val="single" w:sz="4" w:space="0" w:color="auto"/>
            </w:tcBorders>
            <w:shd w:val="clear" w:color="auto" w:fill="auto"/>
          </w:tcPr>
          <w:p w14:paraId="747A5C0F" w14:textId="77777777" w:rsidR="00C61276" w:rsidRPr="00EB30C0" w:rsidRDefault="00C61276" w:rsidP="00B93868">
            <w:pPr>
              <w:spacing w:before="120" w:after="120" w:line="240" w:lineRule="auto"/>
              <w:rPr>
                <w:rFonts w:cs="Arial"/>
                <w:b/>
                <w:sz w:val="16"/>
                <w:szCs w:val="16"/>
                <w:lang w:val="en-US"/>
              </w:rPr>
            </w:pPr>
          </w:p>
        </w:tc>
        <w:tc>
          <w:tcPr>
            <w:tcW w:w="709" w:type="dxa"/>
            <w:tcBorders>
              <w:bottom w:val="single" w:sz="4" w:space="0" w:color="auto"/>
            </w:tcBorders>
            <w:shd w:val="clear" w:color="auto" w:fill="auto"/>
          </w:tcPr>
          <w:p w14:paraId="152AB159" w14:textId="77777777" w:rsidR="00C61276" w:rsidRPr="00EB30C0" w:rsidRDefault="00C61276" w:rsidP="00B93868">
            <w:pPr>
              <w:spacing w:before="120" w:after="120" w:line="240" w:lineRule="auto"/>
              <w:rPr>
                <w:rFonts w:cs="Arial"/>
                <w:b/>
                <w:sz w:val="16"/>
                <w:szCs w:val="16"/>
                <w:lang w:val="en-US"/>
              </w:rPr>
            </w:pPr>
          </w:p>
        </w:tc>
      </w:tr>
      <w:tr w:rsidR="00C61276" w:rsidRPr="00BF519E" w14:paraId="3196CB9D" w14:textId="77777777" w:rsidTr="00B93868">
        <w:tc>
          <w:tcPr>
            <w:tcW w:w="596" w:type="dxa"/>
          </w:tcPr>
          <w:p w14:paraId="0692ED8F"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lastRenderedPageBreak/>
              <w:t>X</w:t>
            </w:r>
          </w:p>
        </w:tc>
        <w:tc>
          <w:tcPr>
            <w:tcW w:w="596" w:type="dxa"/>
          </w:tcPr>
          <w:p w14:paraId="4DB0472A"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Pr>
          <w:p w14:paraId="7EA6E348"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673" w:type="dxa"/>
          </w:tcPr>
          <w:p w14:paraId="636A36DE"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67" w:type="dxa"/>
            <w:vMerge/>
            <w:shd w:val="clear" w:color="auto" w:fill="auto"/>
          </w:tcPr>
          <w:p w14:paraId="7CC7CA45" w14:textId="77777777" w:rsidR="00C61276" w:rsidRPr="00EB30C0" w:rsidRDefault="00C61276" w:rsidP="00B93868">
            <w:pPr>
              <w:spacing w:before="120" w:after="120" w:line="240" w:lineRule="auto"/>
              <w:rPr>
                <w:rFonts w:cs="Arial"/>
                <w:b/>
                <w:sz w:val="16"/>
                <w:szCs w:val="16"/>
                <w:lang w:val="en-US"/>
              </w:rPr>
            </w:pPr>
          </w:p>
        </w:tc>
        <w:tc>
          <w:tcPr>
            <w:tcW w:w="1531" w:type="dxa"/>
            <w:vMerge/>
            <w:shd w:val="clear" w:color="auto" w:fill="auto"/>
          </w:tcPr>
          <w:p w14:paraId="17A7C14A" w14:textId="77777777" w:rsidR="00C61276" w:rsidRPr="00EB30C0" w:rsidRDefault="00C61276" w:rsidP="00B93868">
            <w:pPr>
              <w:spacing w:before="120" w:after="120" w:line="240" w:lineRule="auto"/>
              <w:rPr>
                <w:rFonts w:cs="Arial"/>
                <w:b/>
                <w:sz w:val="16"/>
                <w:szCs w:val="16"/>
                <w:lang w:val="en-US"/>
              </w:rPr>
            </w:pPr>
          </w:p>
        </w:tc>
        <w:tc>
          <w:tcPr>
            <w:tcW w:w="3856" w:type="dxa"/>
            <w:tcBorders>
              <w:bottom w:val="single" w:sz="4" w:space="0" w:color="auto"/>
            </w:tcBorders>
            <w:shd w:val="clear" w:color="auto" w:fill="auto"/>
          </w:tcPr>
          <w:p w14:paraId="19AEF00E" w14:textId="77777777" w:rsidR="00C61276" w:rsidRPr="000E18F2" w:rsidRDefault="00C61276" w:rsidP="00B93868">
            <w:pPr>
              <w:spacing w:before="120" w:after="120" w:line="240" w:lineRule="auto"/>
              <w:rPr>
                <w:sz w:val="16"/>
                <w:szCs w:val="16"/>
                <w:lang w:val="en-GB"/>
              </w:rPr>
            </w:pPr>
            <w:r w:rsidRPr="00EB30C0">
              <w:rPr>
                <w:sz w:val="16"/>
                <w:szCs w:val="16"/>
                <w:lang w:val="en-GB"/>
              </w:rPr>
              <w:t>Assess</w:t>
            </w:r>
            <w:r w:rsidRPr="00EB30C0">
              <w:rPr>
                <w:rFonts w:cs="Arial"/>
                <w:sz w:val="16"/>
                <w:szCs w:val="16"/>
                <w:lang w:val="en-GB"/>
              </w:rPr>
              <w:t xml:space="preserve"> through </w:t>
            </w:r>
            <w:r>
              <w:rPr>
                <w:rFonts w:cs="Arial"/>
                <w:sz w:val="16"/>
                <w:szCs w:val="16"/>
                <w:lang w:val="en-GB"/>
              </w:rPr>
              <w:t>enquiry</w:t>
            </w:r>
            <w:r w:rsidRPr="00EB30C0">
              <w:rPr>
                <w:rFonts w:cs="Arial"/>
                <w:sz w:val="16"/>
                <w:szCs w:val="16"/>
                <w:lang w:val="en-GB"/>
              </w:rPr>
              <w:t xml:space="preserve"> and review of relevant documents</w:t>
            </w:r>
            <w:r w:rsidRPr="00EB30C0">
              <w:rPr>
                <w:sz w:val="16"/>
                <w:szCs w:val="16"/>
                <w:lang w:val="en-GB"/>
              </w:rPr>
              <w:t xml:space="preserve"> that suitability risks are part of the permanent reporting of the risk control function.</w:t>
            </w:r>
          </w:p>
        </w:tc>
        <w:tc>
          <w:tcPr>
            <w:tcW w:w="3656" w:type="dxa"/>
            <w:tcBorders>
              <w:bottom w:val="single" w:sz="4" w:space="0" w:color="auto"/>
            </w:tcBorders>
            <w:shd w:val="clear" w:color="auto" w:fill="auto"/>
          </w:tcPr>
          <w:p w14:paraId="673BF717" w14:textId="77777777" w:rsidR="00C61276" w:rsidRPr="00EB30C0" w:rsidRDefault="00C61276" w:rsidP="00B93868">
            <w:pPr>
              <w:spacing w:before="120" w:after="120" w:line="240" w:lineRule="auto"/>
              <w:rPr>
                <w:rFonts w:cs="Arial"/>
                <w:b/>
                <w:sz w:val="16"/>
                <w:szCs w:val="16"/>
                <w:u w:val="single"/>
                <w:lang w:val="en-US"/>
              </w:rPr>
            </w:pPr>
            <w:r w:rsidRPr="00EB30C0">
              <w:rPr>
                <w:sz w:val="16"/>
                <w:szCs w:val="16"/>
                <w:lang w:val="en-GB"/>
              </w:rPr>
              <w:t>Inspect a reporting sample to establish whether appropriate information about suitability risks is included.</w:t>
            </w:r>
          </w:p>
        </w:tc>
        <w:tc>
          <w:tcPr>
            <w:tcW w:w="2410" w:type="dxa"/>
            <w:tcBorders>
              <w:bottom w:val="single" w:sz="4" w:space="0" w:color="auto"/>
            </w:tcBorders>
            <w:shd w:val="clear" w:color="auto" w:fill="auto"/>
          </w:tcPr>
          <w:p w14:paraId="02831B6E" w14:textId="77777777" w:rsidR="00C61276" w:rsidRPr="00EB30C0" w:rsidRDefault="00C61276" w:rsidP="00B93868">
            <w:pPr>
              <w:spacing w:before="120" w:after="120" w:line="240" w:lineRule="auto"/>
              <w:rPr>
                <w:rFonts w:cs="Arial"/>
                <w:b/>
                <w:sz w:val="16"/>
                <w:szCs w:val="16"/>
                <w:lang w:val="en-US"/>
              </w:rPr>
            </w:pPr>
          </w:p>
        </w:tc>
        <w:tc>
          <w:tcPr>
            <w:tcW w:w="709" w:type="dxa"/>
            <w:tcBorders>
              <w:bottom w:val="single" w:sz="4" w:space="0" w:color="auto"/>
            </w:tcBorders>
            <w:shd w:val="clear" w:color="auto" w:fill="auto"/>
          </w:tcPr>
          <w:p w14:paraId="7ABFF7EA" w14:textId="77777777" w:rsidR="00C61276" w:rsidRPr="00EB30C0" w:rsidRDefault="00C61276" w:rsidP="00B93868">
            <w:pPr>
              <w:spacing w:before="120" w:after="120" w:line="240" w:lineRule="auto"/>
              <w:rPr>
                <w:rFonts w:cs="Arial"/>
                <w:b/>
                <w:sz w:val="16"/>
                <w:szCs w:val="16"/>
                <w:lang w:val="en-US"/>
              </w:rPr>
            </w:pPr>
          </w:p>
        </w:tc>
      </w:tr>
      <w:tr w:rsidR="00C61276" w:rsidRPr="00BF519E" w14:paraId="71F77CA6" w14:textId="77777777" w:rsidTr="00B93868">
        <w:tc>
          <w:tcPr>
            <w:tcW w:w="596" w:type="dxa"/>
          </w:tcPr>
          <w:p w14:paraId="010E1D55"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Pr>
          <w:p w14:paraId="1587EA72"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Pr>
          <w:p w14:paraId="1A39E378"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673" w:type="dxa"/>
          </w:tcPr>
          <w:p w14:paraId="39D83F95"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67" w:type="dxa"/>
            <w:vMerge/>
            <w:shd w:val="clear" w:color="auto" w:fill="auto"/>
          </w:tcPr>
          <w:p w14:paraId="380C162D" w14:textId="77777777" w:rsidR="00C61276" w:rsidRPr="00EB30C0" w:rsidRDefault="00C61276" w:rsidP="00B93868">
            <w:pPr>
              <w:spacing w:before="120" w:after="120" w:line="240" w:lineRule="auto"/>
              <w:rPr>
                <w:rFonts w:cs="Arial"/>
                <w:b/>
                <w:sz w:val="16"/>
                <w:szCs w:val="16"/>
                <w:lang w:val="en-US"/>
              </w:rPr>
            </w:pPr>
          </w:p>
        </w:tc>
        <w:tc>
          <w:tcPr>
            <w:tcW w:w="1531" w:type="dxa"/>
            <w:vMerge/>
            <w:shd w:val="clear" w:color="auto" w:fill="auto"/>
          </w:tcPr>
          <w:p w14:paraId="42BB92D1" w14:textId="77777777" w:rsidR="00C61276" w:rsidRPr="00EB30C0" w:rsidRDefault="00C61276" w:rsidP="00B93868">
            <w:pPr>
              <w:spacing w:before="120" w:after="120" w:line="240" w:lineRule="auto"/>
              <w:rPr>
                <w:rFonts w:cs="Arial"/>
                <w:b/>
                <w:sz w:val="16"/>
                <w:szCs w:val="16"/>
                <w:lang w:val="en-US"/>
              </w:rPr>
            </w:pPr>
          </w:p>
        </w:tc>
        <w:tc>
          <w:tcPr>
            <w:tcW w:w="3856" w:type="dxa"/>
            <w:tcBorders>
              <w:bottom w:val="single" w:sz="4" w:space="0" w:color="auto"/>
            </w:tcBorders>
            <w:shd w:val="clear" w:color="auto" w:fill="auto"/>
          </w:tcPr>
          <w:p w14:paraId="30FC26EE" w14:textId="77777777" w:rsidR="00C61276" w:rsidRPr="00EB30C0" w:rsidRDefault="00C61276" w:rsidP="00B93868">
            <w:pPr>
              <w:spacing w:before="120" w:after="120" w:line="240" w:lineRule="auto"/>
              <w:rPr>
                <w:rFonts w:cs="Arial"/>
                <w:b/>
                <w:sz w:val="16"/>
                <w:szCs w:val="16"/>
                <w:lang w:val="en-US"/>
              </w:rPr>
            </w:pPr>
            <w:r w:rsidRPr="00EB30C0">
              <w:rPr>
                <w:sz w:val="16"/>
                <w:szCs w:val="16"/>
                <w:lang w:val="en-GB"/>
              </w:rPr>
              <w:t>Assess</w:t>
            </w:r>
            <w:r w:rsidRPr="00EB30C0">
              <w:rPr>
                <w:rFonts w:cs="Arial"/>
                <w:sz w:val="16"/>
                <w:szCs w:val="16"/>
                <w:lang w:val="en-GB"/>
              </w:rPr>
              <w:t xml:space="preserve"> through </w:t>
            </w:r>
            <w:r>
              <w:rPr>
                <w:rFonts w:cs="Arial"/>
                <w:sz w:val="16"/>
                <w:szCs w:val="16"/>
                <w:lang w:val="en-GB"/>
              </w:rPr>
              <w:t>enquiry</w:t>
            </w:r>
            <w:r w:rsidRPr="00EB30C0">
              <w:rPr>
                <w:rFonts w:cs="Arial"/>
                <w:sz w:val="16"/>
                <w:szCs w:val="16"/>
                <w:lang w:val="en-GB"/>
              </w:rPr>
              <w:t xml:space="preserve"> and review of relevant documents</w:t>
            </w:r>
            <w:r w:rsidRPr="00EB30C0">
              <w:rPr>
                <w:sz w:val="16"/>
                <w:szCs w:val="16"/>
                <w:lang w:val="en-GB"/>
              </w:rPr>
              <w:t xml:space="preserve"> that internal audit adequately addressed suitability issues in its audit plan (risk-oriented).</w:t>
            </w:r>
          </w:p>
        </w:tc>
        <w:tc>
          <w:tcPr>
            <w:tcW w:w="3656" w:type="dxa"/>
            <w:tcBorders>
              <w:bottom w:val="single" w:sz="4" w:space="0" w:color="auto"/>
            </w:tcBorders>
            <w:shd w:val="clear" w:color="auto" w:fill="auto"/>
          </w:tcPr>
          <w:p w14:paraId="546E4B7B" w14:textId="77777777" w:rsidR="00C61276" w:rsidRPr="00EB30C0" w:rsidRDefault="00C61276" w:rsidP="00B93868">
            <w:pPr>
              <w:spacing w:before="120" w:after="120" w:line="240" w:lineRule="auto"/>
              <w:rPr>
                <w:rFonts w:cs="Arial"/>
                <w:b/>
                <w:sz w:val="16"/>
                <w:szCs w:val="16"/>
                <w:u w:val="single"/>
                <w:lang w:val="en-US"/>
              </w:rPr>
            </w:pPr>
          </w:p>
        </w:tc>
        <w:tc>
          <w:tcPr>
            <w:tcW w:w="2410" w:type="dxa"/>
            <w:tcBorders>
              <w:bottom w:val="single" w:sz="4" w:space="0" w:color="auto"/>
            </w:tcBorders>
            <w:shd w:val="clear" w:color="auto" w:fill="auto"/>
          </w:tcPr>
          <w:p w14:paraId="2652916A" w14:textId="77777777" w:rsidR="00C61276" w:rsidRPr="00EB30C0" w:rsidRDefault="00C61276" w:rsidP="00B93868">
            <w:pPr>
              <w:spacing w:before="120" w:after="120" w:line="240" w:lineRule="auto"/>
              <w:rPr>
                <w:rFonts w:cs="Arial"/>
                <w:b/>
                <w:sz w:val="16"/>
                <w:szCs w:val="16"/>
                <w:lang w:val="en-US"/>
              </w:rPr>
            </w:pPr>
          </w:p>
        </w:tc>
        <w:tc>
          <w:tcPr>
            <w:tcW w:w="709" w:type="dxa"/>
            <w:tcBorders>
              <w:bottom w:val="single" w:sz="4" w:space="0" w:color="auto"/>
            </w:tcBorders>
            <w:shd w:val="clear" w:color="auto" w:fill="auto"/>
          </w:tcPr>
          <w:p w14:paraId="48A16048" w14:textId="77777777" w:rsidR="00C61276" w:rsidRPr="00EB30C0" w:rsidRDefault="00C61276" w:rsidP="00B93868">
            <w:pPr>
              <w:spacing w:before="120" w:after="120" w:line="240" w:lineRule="auto"/>
              <w:rPr>
                <w:rFonts w:cs="Arial"/>
                <w:b/>
                <w:sz w:val="16"/>
                <w:szCs w:val="16"/>
                <w:lang w:val="en-US"/>
              </w:rPr>
            </w:pPr>
          </w:p>
        </w:tc>
      </w:tr>
      <w:tr w:rsidR="00C61276" w:rsidRPr="00BF519E" w14:paraId="2951C2C4" w14:textId="77777777" w:rsidTr="00B93868">
        <w:trPr>
          <w:trHeight w:val="1827"/>
        </w:trPr>
        <w:tc>
          <w:tcPr>
            <w:tcW w:w="596" w:type="dxa"/>
            <w:tcBorders>
              <w:bottom w:val="single" w:sz="4" w:space="0" w:color="auto"/>
            </w:tcBorders>
          </w:tcPr>
          <w:p w14:paraId="3E75EBFC"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Borders>
              <w:bottom w:val="single" w:sz="4" w:space="0" w:color="auto"/>
            </w:tcBorders>
          </w:tcPr>
          <w:p w14:paraId="4CEAE9CE"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96" w:type="dxa"/>
            <w:tcBorders>
              <w:bottom w:val="single" w:sz="4" w:space="0" w:color="auto"/>
            </w:tcBorders>
          </w:tcPr>
          <w:p w14:paraId="6B1853B5"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673" w:type="dxa"/>
            <w:tcBorders>
              <w:bottom w:val="single" w:sz="4" w:space="0" w:color="auto"/>
            </w:tcBorders>
          </w:tcPr>
          <w:p w14:paraId="1F5038B9"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X</w:t>
            </w:r>
          </w:p>
        </w:tc>
        <w:tc>
          <w:tcPr>
            <w:tcW w:w="567" w:type="dxa"/>
            <w:vMerge/>
            <w:tcBorders>
              <w:bottom w:val="single" w:sz="4" w:space="0" w:color="auto"/>
            </w:tcBorders>
            <w:shd w:val="clear" w:color="auto" w:fill="auto"/>
          </w:tcPr>
          <w:p w14:paraId="639CCF52" w14:textId="77777777" w:rsidR="00C61276" w:rsidRPr="00EB30C0" w:rsidRDefault="00C61276" w:rsidP="00B93868">
            <w:pPr>
              <w:spacing w:before="120" w:after="120" w:line="240" w:lineRule="auto"/>
              <w:rPr>
                <w:rFonts w:cs="Arial"/>
                <w:b/>
                <w:sz w:val="16"/>
                <w:szCs w:val="16"/>
                <w:lang w:val="en-US"/>
              </w:rPr>
            </w:pPr>
          </w:p>
        </w:tc>
        <w:tc>
          <w:tcPr>
            <w:tcW w:w="1531" w:type="dxa"/>
            <w:vMerge/>
            <w:tcBorders>
              <w:bottom w:val="single" w:sz="4" w:space="0" w:color="auto"/>
            </w:tcBorders>
            <w:shd w:val="clear" w:color="auto" w:fill="auto"/>
          </w:tcPr>
          <w:p w14:paraId="11CA6CE3" w14:textId="77777777" w:rsidR="00C61276" w:rsidRPr="00EB30C0" w:rsidRDefault="00C61276" w:rsidP="00B93868">
            <w:pPr>
              <w:spacing w:before="120" w:after="120" w:line="240" w:lineRule="auto"/>
              <w:rPr>
                <w:rFonts w:cs="Arial"/>
                <w:b/>
                <w:sz w:val="16"/>
                <w:szCs w:val="16"/>
                <w:lang w:val="en-US"/>
              </w:rPr>
            </w:pPr>
          </w:p>
        </w:tc>
        <w:tc>
          <w:tcPr>
            <w:tcW w:w="3856" w:type="dxa"/>
            <w:tcBorders>
              <w:bottom w:val="single" w:sz="4" w:space="0" w:color="auto"/>
            </w:tcBorders>
            <w:shd w:val="clear" w:color="auto" w:fill="auto"/>
          </w:tcPr>
          <w:p w14:paraId="1DBFE9C1" w14:textId="77777777" w:rsidR="00C61276" w:rsidRPr="00EB30C0" w:rsidRDefault="00C61276" w:rsidP="00F00F78">
            <w:pPr>
              <w:autoSpaceDE w:val="0"/>
              <w:autoSpaceDN w:val="0"/>
              <w:adjustRightInd w:val="0"/>
              <w:spacing w:before="120" w:after="120" w:line="240" w:lineRule="auto"/>
              <w:rPr>
                <w:rFonts w:cs="Arial"/>
                <w:sz w:val="16"/>
                <w:szCs w:val="16"/>
                <w:lang w:val="en-GB"/>
              </w:rPr>
            </w:pPr>
            <w:r w:rsidRPr="00EB30C0">
              <w:rPr>
                <w:rFonts w:cs="Arial"/>
                <w:sz w:val="16"/>
                <w:szCs w:val="16"/>
                <w:lang w:val="en-GB"/>
              </w:rPr>
              <w:t xml:space="preserve">Assess through </w:t>
            </w:r>
            <w:r>
              <w:rPr>
                <w:rFonts w:cs="Arial"/>
                <w:sz w:val="16"/>
                <w:szCs w:val="16"/>
                <w:lang w:val="en-GB"/>
              </w:rPr>
              <w:t>enquiry</w:t>
            </w:r>
            <w:r w:rsidRPr="00EB30C0">
              <w:rPr>
                <w:rFonts w:cs="Arial"/>
                <w:sz w:val="16"/>
                <w:szCs w:val="16"/>
                <w:lang w:val="en-GB"/>
              </w:rPr>
              <w:t xml:space="preserve"> and review of relevant documents the adequacy of the suitability management reporting to the executive management and board of directors. </w:t>
            </w:r>
          </w:p>
          <w:p w14:paraId="667747CF" w14:textId="77777777" w:rsidR="00C61276" w:rsidRDefault="00C61276" w:rsidP="00B93868">
            <w:pPr>
              <w:spacing w:before="120" w:after="120" w:line="240" w:lineRule="auto"/>
              <w:rPr>
                <w:rFonts w:cs="Arial"/>
                <w:b/>
                <w:sz w:val="16"/>
                <w:szCs w:val="16"/>
                <w:lang w:val="en-US"/>
              </w:rPr>
            </w:pPr>
          </w:p>
          <w:p w14:paraId="090AC0F8" w14:textId="77777777" w:rsidR="000E18F2" w:rsidRDefault="000E18F2" w:rsidP="00B93868">
            <w:pPr>
              <w:spacing w:before="120" w:after="120" w:line="240" w:lineRule="auto"/>
              <w:rPr>
                <w:rFonts w:cs="Arial"/>
                <w:b/>
                <w:sz w:val="16"/>
                <w:szCs w:val="16"/>
                <w:lang w:val="en-US"/>
              </w:rPr>
            </w:pPr>
          </w:p>
          <w:p w14:paraId="7C99ABBA" w14:textId="77777777" w:rsidR="005F0D84" w:rsidRDefault="005F0D84" w:rsidP="00B93868">
            <w:pPr>
              <w:spacing w:before="120" w:after="120" w:line="240" w:lineRule="auto"/>
              <w:rPr>
                <w:rFonts w:cs="Arial"/>
                <w:b/>
                <w:sz w:val="16"/>
                <w:szCs w:val="16"/>
                <w:lang w:val="en-US"/>
              </w:rPr>
            </w:pPr>
          </w:p>
          <w:p w14:paraId="2E5E0345" w14:textId="77777777" w:rsidR="000E18F2" w:rsidRPr="00EB30C0" w:rsidRDefault="000E18F2" w:rsidP="00B93868">
            <w:pPr>
              <w:spacing w:before="120" w:after="120" w:line="240" w:lineRule="auto"/>
              <w:rPr>
                <w:rFonts w:cs="Arial"/>
                <w:b/>
                <w:sz w:val="16"/>
                <w:szCs w:val="16"/>
                <w:lang w:val="en-US"/>
              </w:rPr>
            </w:pPr>
          </w:p>
        </w:tc>
        <w:tc>
          <w:tcPr>
            <w:tcW w:w="3656" w:type="dxa"/>
            <w:tcBorders>
              <w:bottom w:val="single" w:sz="4" w:space="0" w:color="auto"/>
            </w:tcBorders>
            <w:shd w:val="clear" w:color="auto" w:fill="auto"/>
          </w:tcPr>
          <w:p w14:paraId="67B03BEA" w14:textId="77777777" w:rsidR="00C61276" w:rsidRPr="00EB30C0" w:rsidRDefault="00C61276" w:rsidP="00B93868">
            <w:pPr>
              <w:spacing w:before="120" w:after="120" w:line="240" w:lineRule="auto"/>
              <w:rPr>
                <w:rFonts w:cs="Arial"/>
                <w:b/>
                <w:sz w:val="16"/>
                <w:szCs w:val="16"/>
                <w:u w:val="single"/>
                <w:lang w:val="en-US"/>
              </w:rPr>
            </w:pPr>
            <w:r w:rsidRPr="00EB30C0">
              <w:rPr>
                <w:rFonts w:cs="Arial"/>
                <w:sz w:val="16"/>
                <w:szCs w:val="16"/>
                <w:lang w:val="en-GB"/>
              </w:rPr>
              <w:t xml:space="preserve">Verify whether a risk-based selection of </w:t>
            </w:r>
            <w:proofErr w:type="spellStart"/>
            <w:r w:rsidRPr="00EB30C0">
              <w:rPr>
                <w:rFonts w:cs="Arial"/>
                <w:sz w:val="16"/>
                <w:szCs w:val="16"/>
                <w:lang w:val="en-GB"/>
              </w:rPr>
              <w:t>reportings</w:t>
            </w:r>
            <w:proofErr w:type="spellEnd"/>
            <w:r w:rsidRPr="00EB30C0">
              <w:rPr>
                <w:rFonts w:cs="Arial"/>
                <w:sz w:val="16"/>
                <w:szCs w:val="16"/>
                <w:lang w:val="en-GB"/>
              </w:rPr>
              <w:t xml:space="preserve"> cover different suitability issues (potential risk sources in conduct rule compliance)</w:t>
            </w:r>
            <w:r>
              <w:rPr>
                <w:rFonts w:cs="Arial"/>
                <w:sz w:val="16"/>
                <w:szCs w:val="16"/>
                <w:lang w:val="en-GB"/>
              </w:rPr>
              <w:t>,</w:t>
            </w:r>
            <w:r w:rsidRPr="00EB30C0">
              <w:rPr>
                <w:rFonts w:cs="Arial"/>
                <w:sz w:val="16"/>
                <w:szCs w:val="16"/>
                <w:lang w:val="en-GB"/>
              </w:rPr>
              <w:t xml:space="preserve"> </w:t>
            </w:r>
            <w:r w:rsidR="00230DEE">
              <w:rPr>
                <w:rFonts w:cs="Arial"/>
                <w:sz w:val="16"/>
                <w:szCs w:val="16"/>
                <w:lang w:val="en-GB"/>
              </w:rPr>
              <w:t xml:space="preserve">whether they </w:t>
            </w:r>
            <w:proofErr w:type="gramStart"/>
            <w:r w:rsidRPr="00EB30C0">
              <w:rPr>
                <w:rFonts w:cs="Arial"/>
                <w:sz w:val="16"/>
                <w:szCs w:val="16"/>
                <w:lang w:val="en-GB"/>
              </w:rPr>
              <w:t>are adequately reflected</w:t>
            </w:r>
            <w:proofErr w:type="gramEnd"/>
            <w:r w:rsidRPr="00EB30C0">
              <w:rPr>
                <w:rFonts w:cs="Arial"/>
                <w:sz w:val="16"/>
                <w:szCs w:val="16"/>
                <w:lang w:val="en-GB"/>
              </w:rPr>
              <w:t xml:space="preserve"> in the reporting to the executive management and board of directors and whether the governing bodies adhered to their monitoring duties.</w:t>
            </w:r>
            <w:r w:rsidRPr="00EB30C0" w:rsidDel="00475E2F">
              <w:rPr>
                <w:rFonts w:cs="Arial"/>
                <w:sz w:val="16"/>
                <w:szCs w:val="16"/>
                <w:lang w:val="en-GB"/>
              </w:rPr>
              <w:t xml:space="preserve"> </w:t>
            </w:r>
          </w:p>
        </w:tc>
        <w:tc>
          <w:tcPr>
            <w:tcW w:w="2410" w:type="dxa"/>
            <w:tcBorders>
              <w:bottom w:val="single" w:sz="4" w:space="0" w:color="auto"/>
            </w:tcBorders>
            <w:shd w:val="clear" w:color="auto" w:fill="auto"/>
          </w:tcPr>
          <w:p w14:paraId="6EF775A5" w14:textId="77777777" w:rsidR="00C61276" w:rsidRPr="00EB30C0" w:rsidRDefault="00C61276" w:rsidP="00B93868">
            <w:pPr>
              <w:spacing w:before="120" w:after="120" w:line="240" w:lineRule="auto"/>
              <w:rPr>
                <w:rFonts w:cs="Arial"/>
                <w:b/>
                <w:sz w:val="16"/>
                <w:szCs w:val="16"/>
                <w:lang w:val="en-US"/>
              </w:rPr>
            </w:pPr>
          </w:p>
        </w:tc>
        <w:tc>
          <w:tcPr>
            <w:tcW w:w="709" w:type="dxa"/>
            <w:tcBorders>
              <w:bottom w:val="single" w:sz="4" w:space="0" w:color="auto"/>
            </w:tcBorders>
            <w:shd w:val="clear" w:color="auto" w:fill="auto"/>
          </w:tcPr>
          <w:p w14:paraId="26691B87" w14:textId="77777777" w:rsidR="00C61276" w:rsidRPr="00EB30C0" w:rsidRDefault="00C61276" w:rsidP="00B93868">
            <w:pPr>
              <w:spacing w:before="120" w:after="120" w:line="240" w:lineRule="auto"/>
              <w:rPr>
                <w:rFonts w:cs="Arial"/>
                <w:b/>
                <w:sz w:val="16"/>
                <w:szCs w:val="16"/>
                <w:lang w:val="en-US"/>
              </w:rPr>
            </w:pPr>
          </w:p>
        </w:tc>
      </w:tr>
      <w:tr w:rsidR="00C61276" w:rsidRPr="00BF519E" w14:paraId="7A6B6F1B" w14:textId="77777777" w:rsidTr="002C220C">
        <w:tc>
          <w:tcPr>
            <w:tcW w:w="15190" w:type="dxa"/>
            <w:gridSpan w:val="10"/>
            <w:shd w:val="pct10" w:color="auto" w:fill="auto"/>
          </w:tcPr>
          <w:p w14:paraId="40A99FF0" w14:textId="77777777" w:rsidR="00C61276" w:rsidRPr="00EB30C0" w:rsidRDefault="00C61276" w:rsidP="00A841D2">
            <w:pPr>
              <w:pageBreakBefore/>
              <w:spacing w:before="120" w:after="120" w:line="240" w:lineRule="auto"/>
              <w:rPr>
                <w:rFonts w:cs="Arial"/>
                <w:i/>
                <w:sz w:val="16"/>
                <w:szCs w:val="16"/>
                <w:lang w:val="en-US"/>
              </w:rPr>
            </w:pPr>
            <w:r w:rsidRPr="00EB30C0">
              <w:rPr>
                <w:rFonts w:cs="Arial"/>
                <w:i/>
                <w:sz w:val="16"/>
                <w:szCs w:val="16"/>
                <w:lang w:val="en-US"/>
              </w:rPr>
              <w:lastRenderedPageBreak/>
              <w:t xml:space="preserve">Confirmation that the internal processes for compliance with </w:t>
            </w:r>
            <w:r>
              <w:rPr>
                <w:rFonts w:cs="Arial"/>
                <w:i/>
                <w:sz w:val="16"/>
                <w:szCs w:val="16"/>
                <w:lang w:val="en-US"/>
              </w:rPr>
              <w:t>conduct rules</w:t>
            </w:r>
            <w:r w:rsidRPr="00EB30C0">
              <w:rPr>
                <w:rFonts w:cs="Arial"/>
                <w:i/>
                <w:sz w:val="16"/>
                <w:szCs w:val="16"/>
                <w:lang w:val="en-US"/>
              </w:rPr>
              <w:t xml:space="preserve"> for </w:t>
            </w:r>
            <w:r w:rsidRPr="00EB30C0">
              <w:rPr>
                <w:rFonts w:cs="Arial"/>
                <w:i/>
                <w:lang w:val="en-US"/>
              </w:rPr>
              <w:t xml:space="preserve">□ </w:t>
            </w:r>
            <w:r w:rsidRPr="00EB30C0">
              <w:rPr>
                <w:rFonts w:cs="Arial"/>
                <w:i/>
                <w:sz w:val="16"/>
                <w:szCs w:val="16"/>
                <w:lang w:val="en-US"/>
              </w:rPr>
              <w:t xml:space="preserve">individual portfolio management, </w:t>
            </w:r>
            <w:r w:rsidRPr="00EB30C0">
              <w:rPr>
                <w:rFonts w:cs="Arial"/>
                <w:i/>
                <w:lang w:val="en-US"/>
              </w:rPr>
              <w:t xml:space="preserve">□ </w:t>
            </w:r>
            <w:r w:rsidRPr="00EB30C0">
              <w:rPr>
                <w:rFonts w:cs="Arial"/>
                <w:i/>
                <w:sz w:val="16"/>
                <w:szCs w:val="16"/>
                <w:lang w:val="en-US"/>
              </w:rPr>
              <w:t>investment advisory services,</w:t>
            </w:r>
            <w:r w:rsidRPr="00EB30C0">
              <w:rPr>
                <w:rFonts w:cs="Arial"/>
                <w:i/>
                <w:lang w:val="en-US"/>
              </w:rPr>
              <w:t xml:space="preserve"> □ </w:t>
            </w:r>
            <w:r w:rsidRPr="00EB30C0">
              <w:rPr>
                <w:rFonts w:cs="Arial"/>
                <w:i/>
                <w:sz w:val="16"/>
                <w:szCs w:val="16"/>
                <w:lang w:val="en-US"/>
              </w:rPr>
              <w:t xml:space="preserve">execution of transactions and </w:t>
            </w:r>
            <w:r w:rsidRPr="00EB30C0">
              <w:rPr>
                <w:rFonts w:cs="Arial"/>
                <w:i/>
                <w:lang w:val="en-US"/>
              </w:rPr>
              <w:t xml:space="preserve">□ </w:t>
            </w:r>
            <w:r w:rsidRPr="00EB30C0">
              <w:rPr>
                <w:rFonts w:cs="Arial"/>
                <w:i/>
                <w:sz w:val="16"/>
                <w:szCs w:val="16"/>
                <w:lang w:val="en-US"/>
              </w:rPr>
              <w:t xml:space="preserve">distribution of collective investment schemes were adequate and appropriate, and complied with where the audit depth was “audit”. </w:t>
            </w:r>
          </w:p>
          <w:p w14:paraId="46697FA5" w14:textId="77777777" w:rsidR="00C61276" w:rsidRPr="00EB30C0" w:rsidRDefault="00C61276" w:rsidP="00A841D2">
            <w:pPr>
              <w:pageBreakBefore/>
              <w:spacing w:before="120" w:after="120" w:line="240" w:lineRule="auto"/>
              <w:rPr>
                <w:rFonts w:cs="Arial"/>
                <w:i/>
                <w:sz w:val="16"/>
                <w:szCs w:val="16"/>
              </w:rPr>
            </w:pPr>
            <w:r w:rsidRPr="00EB30C0">
              <w:rPr>
                <w:rFonts w:cs="Arial"/>
                <w:i/>
                <w:sz w:val="16"/>
                <w:szCs w:val="16"/>
              </w:rPr>
              <w:t xml:space="preserve">Bestätigung, dass die internen Arbeitsprozesse zur Einhaltung der Verhaltenspflichten gegenüber Kunden bezüglich </w:t>
            </w:r>
            <w:r w:rsidRPr="00EB30C0">
              <w:rPr>
                <w:rFonts w:cs="Arial"/>
                <w:i/>
              </w:rPr>
              <w:t>□</w:t>
            </w:r>
            <w:r w:rsidRPr="00EB30C0">
              <w:rPr>
                <w:rFonts w:cs="Arial"/>
                <w:i/>
                <w:sz w:val="16"/>
                <w:szCs w:val="16"/>
              </w:rPr>
              <w:t xml:space="preserve"> individueller Vermögensverwaltung, </w:t>
            </w:r>
            <w:r w:rsidRPr="00EB30C0">
              <w:rPr>
                <w:rFonts w:cs="Arial"/>
                <w:i/>
              </w:rPr>
              <w:t>□</w:t>
            </w:r>
            <w:r w:rsidRPr="00EB30C0">
              <w:rPr>
                <w:rFonts w:cs="Arial"/>
                <w:i/>
                <w:sz w:val="16"/>
                <w:szCs w:val="16"/>
              </w:rPr>
              <w:t xml:space="preserve"> Anlageberatung, </w:t>
            </w:r>
            <w:r w:rsidRPr="00EB30C0">
              <w:rPr>
                <w:rFonts w:cs="Arial"/>
                <w:i/>
              </w:rPr>
              <w:t>□</w:t>
            </w:r>
            <w:r w:rsidRPr="00EB30C0">
              <w:rPr>
                <w:rFonts w:cs="Arial"/>
                <w:i/>
                <w:sz w:val="16"/>
                <w:szCs w:val="16"/>
              </w:rPr>
              <w:t xml:space="preserve"> Transaktionsausführung und </w:t>
            </w:r>
            <w:r w:rsidRPr="00EB30C0">
              <w:rPr>
                <w:rFonts w:cs="Arial"/>
                <w:i/>
              </w:rPr>
              <w:t>□</w:t>
            </w:r>
            <w:r w:rsidRPr="00EB30C0">
              <w:rPr>
                <w:rFonts w:cs="Arial"/>
                <w:i/>
                <w:sz w:val="16"/>
                <w:szCs w:val="16"/>
              </w:rPr>
              <w:t xml:space="preserve"> Vertrieb kollektiver Kapitalanlagen angemessen waren und im Fall der Prüftiefe „Prüfung“ eingehalten wurden.</w:t>
            </w:r>
          </w:p>
          <w:p w14:paraId="5852C564" w14:textId="77777777" w:rsidR="00C61276" w:rsidRPr="00EB30C0" w:rsidRDefault="00C61276" w:rsidP="00A841D2">
            <w:pPr>
              <w:pageBreakBefore/>
              <w:spacing w:before="120" w:after="120" w:line="240" w:lineRule="auto"/>
              <w:rPr>
                <w:rFonts w:cs="Arial"/>
                <w:sz w:val="16"/>
                <w:szCs w:val="16"/>
                <w:highlight w:val="yellow"/>
                <w:lang w:val="fr-CH"/>
              </w:rPr>
            </w:pPr>
            <w:r w:rsidRPr="00EB30C0">
              <w:rPr>
                <w:rFonts w:cs="Arial"/>
                <w:i/>
                <w:sz w:val="16"/>
                <w:szCs w:val="16"/>
                <w:lang w:val="fr-CH"/>
              </w:rPr>
              <w:t xml:space="preserve">Confirmation, que les processus internes en matière de respect des devoirs de comportement envers la clientèle relatifs à la </w:t>
            </w:r>
            <w:r w:rsidRPr="00EB30C0">
              <w:rPr>
                <w:rFonts w:cs="Arial"/>
                <w:lang w:val="fr-CH"/>
              </w:rPr>
              <w:t>□</w:t>
            </w:r>
            <w:r w:rsidRPr="00EB30C0">
              <w:rPr>
                <w:rFonts w:cs="Arial"/>
                <w:i/>
                <w:sz w:val="16"/>
                <w:szCs w:val="16"/>
                <w:lang w:val="fr-CH"/>
              </w:rPr>
              <w:t xml:space="preserve"> gestion de fortune individuelle, </w:t>
            </w:r>
            <w:r w:rsidRPr="00EB30C0">
              <w:rPr>
                <w:rFonts w:cs="Arial"/>
                <w:lang w:val="fr-CH"/>
              </w:rPr>
              <w:t>□</w:t>
            </w:r>
            <w:r w:rsidRPr="00EB30C0">
              <w:rPr>
                <w:rFonts w:cs="Arial"/>
                <w:i/>
                <w:sz w:val="16"/>
                <w:szCs w:val="16"/>
                <w:lang w:val="fr-CH"/>
              </w:rPr>
              <w:t xml:space="preserve"> au conseil en placement, </w:t>
            </w:r>
            <w:r w:rsidRPr="00EB30C0">
              <w:rPr>
                <w:rFonts w:cs="Arial"/>
                <w:lang w:val="fr-CH"/>
              </w:rPr>
              <w:t>□</w:t>
            </w:r>
            <w:r w:rsidRPr="00EB30C0">
              <w:rPr>
                <w:rFonts w:cs="Arial"/>
                <w:i/>
                <w:sz w:val="16"/>
                <w:szCs w:val="16"/>
                <w:lang w:val="fr-CH"/>
              </w:rPr>
              <w:t xml:space="preserve"> à l’exécution de transactions et à </w:t>
            </w:r>
            <w:r w:rsidRPr="00EB30C0">
              <w:rPr>
                <w:rFonts w:cs="Arial"/>
                <w:lang w:val="fr-CH"/>
              </w:rPr>
              <w:t>□</w:t>
            </w:r>
            <w:r w:rsidRPr="00EB30C0">
              <w:rPr>
                <w:rFonts w:cs="Arial"/>
                <w:i/>
                <w:sz w:val="16"/>
                <w:szCs w:val="16"/>
                <w:lang w:val="fr-CH"/>
              </w:rPr>
              <w:t xml:space="preserve"> la distribution de placements collectifs étaient appropriés et que, en cas d’étendue d’audit « audit », -ont été respectés.</w:t>
            </w:r>
          </w:p>
        </w:tc>
      </w:tr>
      <w:tr w:rsidR="00C61276" w:rsidRPr="00BF519E" w14:paraId="44DA6945" w14:textId="77777777" w:rsidTr="00B93868">
        <w:trPr>
          <w:cantSplit/>
        </w:trPr>
        <w:tc>
          <w:tcPr>
            <w:tcW w:w="596" w:type="dxa"/>
          </w:tcPr>
          <w:p w14:paraId="06926097" w14:textId="77777777" w:rsidR="00C61276" w:rsidRPr="00093ECF" w:rsidRDefault="00C61276" w:rsidP="00B93868">
            <w:pPr>
              <w:spacing w:before="120" w:after="120" w:line="240" w:lineRule="auto"/>
              <w:rPr>
                <w:rFonts w:cs="Arial"/>
                <w:b/>
                <w:sz w:val="16"/>
                <w:szCs w:val="16"/>
                <w:lang w:val="fr-CH"/>
              </w:rPr>
            </w:pPr>
            <w:r w:rsidRPr="00093ECF">
              <w:rPr>
                <w:rFonts w:cs="Arial"/>
                <w:b/>
                <w:sz w:val="16"/>
                <w:szCs w:val="16"/>
                <w:lang w:val="fr-CH"/>
              </w:rPr>
              <w:t>X</w:t>
            </w:r>
          </w:p>
        </w:tc>
        <w:tc>
          <w:tcPr>
            <w:tcW w:w="596" w:type="dxa"/>
          </w:tcPr>
          <w:p w14:paraId="3890250C" w14:textId="77777777" w:rsidR="00C61276" w:rsidRPr="00093ECF" w:rsidRDefault="00C61276" w:rsidP="00B93868">
            <w:pPr>
              <w:spacing w:before="120" w:after="120" w:line="240" w:lineRule="auto"/>
              <w:rPr>
                <w:rFonts w:cs="Arial"/>
                <w:b/>
                <w:sz w:val="16"/>
                <w:szCs w:val="16"/>
                <w:lang w:val="fr-CH"/>
              </w:rPr>
            </w:pPr>
            <w:r w:rsidRPr="00093ECF">
              <w:rPr>
                <w:rFonts w:cs="Arial"/>
                <w:b/>
                <w:sz w:val="16"/>
                <w:szCs w:val="16"/>
                <w:lang w:val="fr-CH"/>
              </w:rPr>
              <w:t>X</w:t>
            </w:r>
          </w:p>
        </w:tc>
        <w:tc>
          <w:tcPr>
            <w:tcW w:w="596" w:type="dxa"/>
          </w:tcPr>
          <w:p w14:paraId="0CEA0CF0" w14:textId="77777777" w:rsidR="00C61276" w:rsidRPr="00093ECF" w:rsidRDefault="00C61276" w:rsidP="00B93868">
            <w:pPr>
              <w:spacing w:before="120" w:after="120" w:line="240" w:lineRule="auto"/>
              <w:rPr>
                <w:rFonts w:cs="Arial"/>
                <w:b/>
                <w:sz w:val="16"/>
                <w:szCs w:val="16"/>
                <w:lang w:val="fr-CH"/>
              </w:rPr>
            </w:pPr>
            <w:r w:rsidRPr="00093ECF">
              <w:rPr>
                <w:rFonts w:cs="Arial"/>
                <w:b/>
                <w:sz w:val="16"/>
                <w:szCs w:val="16"/>
                <w:lang w:val="fr-CH"/>
              </w:rPr>
              <w:t>X</w:t>
            </w:r>
          </w:p>
        </w:tc>
        <w:tc>
          <w:tcPr>
            <w:tcW w:w="673" w:type="dxa"/>
          </w:tcPr>
          <w:p w14:paraId="09FF02EC" w14:textId="77777777" w:rsidR="00C61276" w:rsidRPr="00EB30C0" w:rsidRDefault="00C61276" w:rsidP="00B93868">
            <w:pPr>
              <w:spacing w:before="120" w:after="120" w:line="240" w:lineRule="auto"/>
              <w:rPr>
                <w:rFonts w:cs="Arial"/>
                <w:sz w:val="16"/>
                <w:szCs w:val="16"/>
                <w:lang w:val="fr-CH"/>
              </w:rPr>
            </w:pPr>
          </w:p>
        </w:tc>
        <w:tc>
          <w:tcPr>
            <w:tcW w:w="567" w:type="dxa"/>
            <w:shd w:val="clear" w:color="auto" w:fill="auto"/>
          </w:tcPr>
          <w:p w14:paraId="171FBFE6" w14:textId="77777777" w:rsidR="00C61276" w:rsidRPr="00EB30C0" w:rsidRDefault="00C61276" w:rsidP="00B93868">
            <w:pPr>
              <w:spacing w:before="120" w:after="120" w:line="240" w:lineRule="auto"/>
              <w:rPr>
                <w:rFonts w:cs="Arial"/>
                <w:sz w:val="16"/>
                <w:szCs w:val="16"/>
                <w:lang w:val="fr-CH"/>
              </w:rPr>
            </w:pPr>
          </w:p>
        </w:tc>
        <w:tc>
          <w:tcPr>
            <w:tcW w:w="1531" w:type="dxa"/>
            <w:shd w:val="clear" w:color="auto" w:fill="auto"/>
          </w:tcPr>
          <w:p w14:paraId="38119BD1"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Assessment of contractual relationships</w:t>
            </w:r>
          </w:p>
        </w:tc>
        <w:tc>
          <w:tcPr>
            <w:tcW w:w="3856" w:type="dxa"/>
            <w:shd w:val="clear" w:color="auto" w:fill="auto"/>
          </w:tcPr>
          <w:p w14:paraId="169382C9" w14:textId="77777777" w:rsidR="00C61276" w:rsidRPr="00EB30C0" w:rsidRDefault="00C61276" w:rsidP="00F00F78">
            <w:pPr>
              <w:autoSpaceDE w:val="0"/>
              <w:autoSpaceDN w:val="0"/>
              <w:adjustRightInd w:val="0"/>
              <w:spacing w:before="120" w:after="120" w:line="240" w:lineRule="auto"/>
              <w:rPr>
                <w:i/>
                <w:lang w:val="en-US"/>
              </w:rPr>
            </w:pPr>
            <w:r w:rsidRPr="00EB30C0">
              <w:rPr>
                <w:rFonts w:cs="Arial"/>
                <w:sz w:val="16"/>
                <w:szCs w:val="16"/>
                <w:lang w:val="en-GB"/>
              </w:rPr>
              <w:t xml:space="preserve">Assess through </w:t>
            </w:r>
            <w:r>
              <w:rPr>
                <w:rFonts w:cs="Arial"/>
                <w:sz w:val="16"/>
                <w:szCs w:val="16"/>
                <w:lang w:val="en-GB"/>
              </w:rPr>
              <w:t>enquiry</w:t>
            </w:r>
            <w:r w:rsidRPr="00EB30C0">
              <w:rPr>
                <w:rFonts w:cs="Arial"/>
                <w:sz w:val="16"/>
                <w:szCs w:val="16"/>
                <w:lang w:val="en-GB"/>
              </w:rPr>
              <w:t xml:space="preserve"> and review of relevant documents the appropriateness of processes for verifying the type of contractual client relationships and their revision if client needs have changed with time (e.g. individual portfolio management, portfolio-oriented investment advisory services, selective investment advisory services, pure execution of transactions).</w:t>
            </w:r>
          </w:p>
        </w:tc>
        <w:tc>
          <w:tcPr>
            <w:tcW w:w="3656" w:type="dxa"/>
            <w:shd w:val="clear" w:color="auto" w:fill="auto"/>
          </w:tcPr>
          <w:p w14:paraId="340D150A" w14:textId="77777777" w:rsidR="00C61276" w:rsidRPr="00EB30C0" w:rsidRDefault="00C61276" w:rsidP="00B93868">
            <w:pPr>
              <w:pStyle w:val="Bullet"/>
              <w:spacing w:before="120" w:after="120"/>
              <w:ind w:left="63"/>
              <w:rPr>
                <w:highlight w:val="yellow"/>
              </w:rPr>
            </w:pPr>
          </w:p>
        </w:tc>
        <w:tc>
          <w:tcPr>
            <w:tcW w:w="2410" w:type="dxa"/>
            <w:shd w:val="clear" w:color="auto" w:fill="auto"/>
          </w:tcPr>
          <w:p w14:paraId="74ECE710"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3F694720" w14:textId="77777777" w:rsidR="00C61276" w:rsidRPr="00EB30C0" w:rsidRDefault="00C61276" w:rsidP="00B93868">
            <w:pPr>
              <w:spacing w:before="120" w:after="120" w:line="240" w:lineRule="auto"/>
              <w:rPr>
                <w:rFonts w:cs="Arial"/>
                <w:sz w:val="16"/>
                <w:szCs w:val="16"/>
                <w:lang w:val="en-US"/>
              </w:rPr>
            </w:pPr>
          </w:p>
        </w:tc>
      </w:tr>
      <w:tr w:rsidR="00C61276" w:rsidRPr="00BF519E" w14:paraId="34E94855" w14:textId="77777777" w:rsidTr="00B93868">
        <w:trPr>
          <w:cantSplit/>
          <w:trHeight w:val="1856"/>
        </w:trPr>
        <w:tc>
          <w:tcPr>
            <w:tcW w:w="596" w:type="dxa"/>
          </w:tcPr>
          <w:p w14:paraId="0A056352"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lastRenderedPageBreak/>
              <w:t>X</w:t>
            </w:r>
          </w:p>
        </w:tc>
        <w:tc>
          <w:tcPr>
            <w:tcW w:w="596" w:type="dxa"/>
          </w:tcPr>
          <w:p w14:paraId="0BBFFFCF"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5FC55275" w14:textId="77777777" w:rsidR="00C61276" w:rsidRPr="00093ECF" w:rsidRDefault="00C61276" w:rsidP="00B93868">
            <w:pPr>
              <w:spacing w:before="120" w:after="120" w:line="240" w:lineRule="auto"/>
              <w:rPr>
                <w:rFonts w:cs="Arial"/>
                <w:b/>
                <w:sz w:val="16"/>
                <w:szCs w:val="16"/>
                <w:lang w:val="en-US"/>
              </w:rPr>
            </w:pPr>
          </w:p>
        </w:tc>
        <w:tc>
          <w:tcPr>
            <w:tcW w:w="673" w:type="dxa"/>
          </w:tcPr>
          <w:p w14:paraId="2FF93D6E" w14:textId="77777777" w:rsidR="00C61276" w:rsidRPr="00093ECF" w:rsidRDefault="00C61276" w:rsidP="00B93868">
            <w:pPr>
              <w:spacing w:before="120" w:after="120" w:line="240" w:lineRule="auto"/>
              <w:rPr>
                <w:rFonts w:cs="Arial"/>
                <w:b/>
                <w:sz w:val="16"/>
                <w:szCs w:val="16"/>
                <w:lang w:val="en-US"/>
              </w:rPr>
            </w:pPr>
          </w:p>
        </w:tc>
        <w:tc>
          <w:tcPr>
            <w:tcW w:w="567" w:type="dxa"/>
            <w:vMerge w:val="restart"/>
            <w:shd w:val="clear" w:color="auto" w:fill="auto"/>
          </w:tcPr>
          <w:p w14:paraId="07B66028" w14:textId="77777777" w:rsidR="00C61276" w:rsidRPr="00EB30C0" w:rsidRDefault="00C61276" w:rsidP="00B93868">
            <w:pPr>
              <w:spacing w:before="120" w:after="120" w:line="240" w:lineRule="auto"/>
              <w:rPr>
                <w:rFonts w:cs="Arial"/>
                <w:sz w:val="16"/>
                <w:szCs w:val="16"/>
                <w:lang w:val="en-US"/>
              </w:rPr>
            </w:pPr>
          </w:p>
        </w:tc>
        <w:tc>
          <w:tcPr>
            <w:tcW w:w="1531" w:type="dxa"/>
            <w:vMerge w:val="restart"/>
            <w:shd w:val="clear" w:color="auto" w:fill="auto"/>
          </w:tcPr>
          <w:p w14:paraId="7A93A509"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Client risk</w:t>
            </w:r>
            <w:r w:rsidR="00666F54">
              <w:rPr>
                <w:rFonts w:cs="Arial"/>
                <w:b/>
                <w:sz w:val="16"/>
                <w:szCs w:val="16"/>
                <w:lang w:val="en-US"/>
              </w:rPr>
              <w:t xml:space="preserve"> </w:t>
            </w:r>
            <w:r w:rsidRPr="00EB30C0">
              <w:rPr>
                <w:rFonts w:cs="Arial"/>
                <w:b/>
                <w:sz w:val="16"/>
                <w:szCs w:val="16"/>
                <w:lang w:val="en-US"/>
              </w:rPr>
              <w:t>profiles</w:t>
            </w:r>
          </w:p>
          <w:p w14:paraId="0D2F478E" w14:textId="77777777" w:rsidR="00C61276" w:rsidRPr="00EB30C0" w:rsidRDefault="00C61276" w:rsidP="005A4A56">
            <w:pPr>
              <w:spacing w:before="120" w:after="120" w:line="240" w:lineRule="auto"/>
              <w:rPr>
                <w:rFonts w:cs="Arial"/>
                <w:sz w:val="16"/>
                <w:szCs w:val="16"/>
                <w:lang w:val="en-US"/>
              </w:rPr>
            </w:pPr>
            <w:r w:rsidRPr="00EB30C0">
              <w:rPr>
                <w:rFonts w:cs="Arial"/>
                <w:sz w:val="16"/>
                <w:szCs w:val="16"/>
                <w:lang w:val="en-US"/>
              </w:rPr>
              <w:t xml:space="preserve">Applies to individual portfolio management and </w:t>
            </w:r>
            <w:r w:rsidR="005A4A56">
              <w:rPr>
                <w:rFonts w:cs="Arial"/>
                <w:sz w:val="16"/>
                <w:szCs w:val="16"/>
                <w:lang w:val="en-US"/>
              </w:rPr>
              <w:t>i</w:t>
            </w:r>
            <w:r w:rsidRPr="00EB30C0">
              <w:rPr>
                <w:rFonts w:cs="Arial"/>
                <w:sz w:val="16"/>
                <w:szCs w:val="16"/>
                <w:lang w:val="en-US"/>
              </w:rPr>
              <w:t>nvestment advisory services</w:t>
            </w:r>
            <w:r w:rsidR="005A4A56">
              <w:rPr>
                <w:rStyle w:val="Funotenzeichen"/>
                <w:rFonts w:cs="Arial"/>
                <w:sz w:val="16"/>
                <w:szCs w:val="16"/>
                <w:lang w:val="en-US"/>
              </w:rPr>
              <w:footnoteReference w:id="4"/>
            </w:r>
            <w:r w:rsidRPr="00EB30C0">
              <w:rPr>
                <w:rFonts w:cs="Arial"/>
                <w:sz w:val="16"/>
                <w:szCs w:val="16"/>
                <w:lang w:val="en-US"/>
              </w:rPr>
              <w:t xml:space="preserve"> </w:t>
            </w:r>
          </w:p>
        </w:tc>
        <w:tc>
          <w:tcPr>
            <w:tcW w:w="3856" w:type="dxa"/>
            <w:shd w:val="clear" w:color="auto" w:fill="auto"/>
          </w:tcPr>
          <w:p w14:paraId="69D8BAAC" w14:textId="77777777" w:rsidR="00C61276" w:rsidRPr="00EB30C0" w:rsidRDefault="00C61276" w:rsidP="00F00F78">
            <w:pPr>
              <w:autoSpaceDE w:val="0"/>
              <w:autoSpaceDN w:val="0"/>
              <w:adjustRightInd w:val="0"/>
              <w:spacing w:before="120" w:after="120" w:line="240" w:lineRule="auto"/>
              <w:rPr>
                <w:lang w:val="en-US"/>
              </w:rPr>
            </w:pPr>
            <w:r w:rsidRPr="00EB30C0">
              <w:rPr>
                <w:rFonts w:cs="Arial"/>
                <w:sz w:val="16"/>
                <w:szCs w:val="16"/>
                <w:lang w:val="en-US"/>
              </w:rPr>
              <w:t xml:space="preserve">Assess through </w:t>
            </w:r>
            <w:r>
              <w:rPr>
                <w:rFonts w:cs="Arial"/>
                <w:sz w:val="16"/>
                <w:szCs w:val="16"/>
                <w:lang w:val="en-US"/>
              </w:rPr>
              <w:t>enquiry</w:t>
            </w:r>
            <w:r w:rsidRPr="00EB30C0">
              <w:rPr>
                <w:rFonts w:cs="Arial"/>
                <w:sz w:val="16"/>
                <w:szCs w:val="16"/>
                <w:lang w:val="en-US"/>
              </w:rPr>
              <w:t xml:space="preserve"> and review of relevant documents the appropriateness of processes for preparing and updating client risk profiles and investment strategies.</w:t>
            </w:r>
          </w:p>
        </w:tc>
        <w:tc>
          <w:tcPr>
            <w:tcW w:w="3656" w:type="dxa"/>
            <w:shd w:val="clear" w:color="auto" w:fill="auto"/>
          </w:tcPr>
          <w:p w14:paraId="3A7E3924" w14:textId="77777777" w:rsidR="00C61276" w:rsidRPr="00EB30C0" w:rsidRDefault="00C61276" w:rsidP="00B93868">
            <w:pPr>
              <w:pStyle w:val="Bullet"/>
              <w:numPr>
                <w:ilvl w:val="0"/>
                <w:numId w:val="11"/>
              </w:numPr>
              <w:spacing w:before="120" w:after="120"/>
              <w:ind w:left="175" w:hanging="142"/>
            </w:pPr>
            <w:r w:rsidRPr="00EB30C0">
              <w:t>Portfolio management/investment advisory services</w:t>
            </w:r>
            <w:r w:rsidR="005A4A56">
              <w:rPr>
                <w:rStyle w:val="Funotenzeichen"/>
              </w:rPr>
              <w:footnoteReference w:id="5"/>
            </w:r>
            <w:r w:rsidRPr="00EB30C0">
              <w:t xml:space="preserve">: test a risk-based sample if client risk profiles </w:t>
            </w:r>
            <w:proofErr w:type="gramStart"/>
            <w:r w:rsidRPr="00EB30C0">
              <w:t>were established</w:t>
            </w:r>
            <w:proofErr w:type="gramEnd"/>
            <w:r w:rsidRPr="00EB30C0">
              <w:t xml:space="preserve"> for all individual clients and are updated regularly (i.e. new and existing clients).</w:t>
            </w:r>
          </w:p>
          <w:p w14:paraId="1763000F" w14:textId="77777777" w:rsidR="00C61276" w:rsidRPr="00EB30C0" w:rsidRDefault="00C61276" w:rsidP="00B93868">
            <w:pPr>
              <w:pStyle w:val="Bullet"/>
              <w:numPr>
                <w:ilvl w:val="0"/>
                <w:numId w:val="11"/>
              </w:numPr>
              <w:spacing w:before="120" w:after="120"/>
              <w:ind w:left="175" w:hanging="142"/>
            </w:pPr>
            <w:r w:rsidRPr="00EB30C0">
              <w:t>Portfolio management/investment advisory services</w:t>
            </w:r>
            <w:r w:rsidR="005A4A56">
              <w:rPr>
                <w:rStyle w:val="Funotenzeichen"/>
              </w:rPr>
              <w:footnoteReference w:id="6"/>
            </w:r>
            <w:r w:rsidRPr="00EB30C0">
              <w:t xml:space="preserve">: Test a risk-based sample for reasonableness of client risk profiles’ structure and plausibility of its content. </w:t>
            </w:r>
          </w:p>
          <w:p w14:paraId="4C05FB17" w14:textId="77777777" w:rsidR="00C61276" w:rsidRPr="00EB30C0" w:rsidRDefault="00C61276" w:rsidP="00B93868">
            <w:pPr>
              <w:pStyle w:val="Bullet"/>
              <w:numPr>
                <w:ilvl w:val="0"/>
                <w:numId w:val="11"/>
              </w:numPr>
              <w:spacing w:before="120" w:after="120"/>
              <w:ind w:left="175" w:hanging="142"/>
            </w:pPr>
            <w:r w:rsidRPr="00EB30C0">
              <w:t>Portfolio management: Test a risk-based sample of investment strategies for adherence to client risk profiles.</w:t>
            </w:r>
          </w:p>
        </w:tc>
        <w:tc>
          <w:tcPr>
            <w:tcW w:w="2410" w:type="dxa"/>
            <w:shd w:val="clear" w:color="auto" w:fill="auto"/>
          </w:tcPr>
          <w:p w14:paraId="1C7E91AD"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3EA7580A" w14:textId="77777777" w:rsidR="00C61276" w:rsidRPr="00EB30C0" w:rsidRDefault="00C61276" w:rsidP="00B93868">
            <w:pPr>
              <w:spacing w:before="120" w:after="120" w:line="240" w:lineRule="auto"/>
              <w:rPr>
                <w:rFonts w:cs="Arial"/>
                <w:sz w:val="16"/>
                <w:szCs w:val="16"/>
                <w:lang w:val="en-US"/>
              </w:rPr>
            </w:pPr>
          </w:p>
        </w:tc>
      </w:tr>
      <w:tr w:rsidR="00C61276" w:rsidRPr="00BF519E" w14:paraId="16E81A92" w14:textId="77777777" w:rsidTr="00B93868">
        <w:trPr>
          <w:cantSplit/>
        </w:trPr>
        <w:tc>
          <w:tcPr>
            <w:tcW w:w="596" w:type="dxa"/>
          </w:tcPr>
          <w:p w14:paraId="7488B067"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3AE46338"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66BF224C" w14:textId="77777777" w:rsidR="00C61276" w:rsidRPr="00093ECF" w:rsidRDefault="00C61276" w:rsidP="00B93868">
            <w:pPr>
              <w:spacing w:before="120" w:after="120" w:line="240" w:lineRule="auto"/>
              <w:rPr>
                <w:rFonts w:cs="Arial"/>
                <w:b/>
                <w:sz w:val="16"/>
                <w:szCs w:val="16"/>
                <w:lang w:val="en-US"/>
              </w:rPr>
            </w:pPr>
          </w:p>
        </w:tc>
        <w:tc>
          <w:tcPr>
            <w:tcW w:w="673" w:type="dxa"/>
          </w:tcPr>
          <w:p w14:paraId="4D93BE56" w14:textId="77777777" w:rsidR="00C61276" w:rsidRPr="00093ECF" w:rsidRDefault="00C61276" w:rsidP="00B93868">
            <w:pPr>
              <w:spacing w:before="120" w:after="120" w:line="240" w:lineRule="auto"/>
              <w:rPr>
                <w:rFonts w:cs="Arial"/>
                <w:b/>
                <w:sz w:val="16"/>
                <w:szCs w:val="16"/>
                <w:lang w:val="en-US"/>
              </w:rPr>
            </w:pPr>
          </w:p>
        </w:tc>
        <w:tc>
          <w:tcPr>
            <w:tcW w:w="567" w:type="dxa"/>
            <w:vMerge/>
            <w:shd w:val="clear" w:color="auto" w:fill="auto"/>
          </w:tcPr>
          <w:p w14:paraId="37F9C554" w14:textId="77777777" w:rsidR="00C61276" w:rsidRPr="00EB30C0" w:rsidRDefault="00C61276" w:rsidP="00B93868">
            <w:pPr>
              <w:spacing w:before="120" w:after="120" w:line="240" w:lineRule="auto"/>
              <w:rPr>
                <w:rFonts w:cs="Arial"/>
                <w:sz w:val="16"/>
                <w:szCs w:val="16"/>
                <w:lang w:val="en-US"/>
              </w:rPr>
            </w:pPr>
          </w:p>
        </w:tc>
        <w:tc>
          <w:tcPr>
            <w:tcW w:w="1531" w:type="dxa"/>
            <w:vMerge/>
            <w:shd w:val="clear" w:color="auto" w:fill="auto"/>
          </w:tcPr>
          <w:p w14:paraId="04140A6D" w14:textId="77777777" w:rsidR="00C61276" w:rsidRPr="00EB30C0" w:rsidRDefault="00C61276" w:rsidP="00B93868">
            <w:pPr>
              <w:spacing w:before="120" w:after="120" w:line="240" w:lineRule="auto"/>
              <w:rPr>
                <w:rFonts w:cs="Arial"/>
                <w:b/>
                <w:sz w:val="16"/>
                <w:szCs w:val="16"/>
                <w:lang w:val="en-US"/>
              </w:rPr>
            </w:pPr>
          </w:p>
        </w:tc>
        <w:tc>
          <w:tcPr>
            <w:tcW w:w="3856" w:type="dxa"/>
            <w:shd w:val="clear" w:color="auto" w:fill="auto"/>
          </w:tcPr>
          <w:p w14:paraId="0FE0A216"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 appropriateness of processes for defining portfolio risk profiles as well as for product analysis/product classification (new product approval process, product risk rating methodology) and their regular assessment (based on suitable, combining factors such as creditworthiness, value at risk, liquidity, product complexity).</w:t>
            </w:r>
          </w:p>
        </w:tc>
        <w:tc>
          <w:tcPr>
            <w:tcW w:w="3656" w:type="dxa"/>
            <w:shd w:val="clear" w:color="auto" w:fill="auto"/>
          </w:tcPr>
          <w:p w14:paraId="37B6D918" w14:textId="77777777" w:rsidR="00C61276" w:rsidRPr="00EB30C0" w:rsidRDefault="00C61276" w:rsidP="00B93868">
            <w:pPr>
              <w:autoSpaceDE w:val="0"/>
              <w:autoSpaceDN w:val="0"/>
              <w:adjustRightInd w:val="0"/>
              <w:spacing w:before="120" w:after="120" w:line="240" w:lineRule="auto"/>
              <w:rPr>
                <w:rFonts w:cs="Arial"/>
                <w:sz w:val="16"/>
                <w:szCs w:val="16"/>
                <w:lang w:val="en-US"/>
              </w:rPr>
            </w:pPr>
            <w:r w:rsidRPr="00EB30C0">
              <w:rPr>
                <w:rFonts w:cs="Arial"/>
                <w:sz w:val="16"/>
                <w:szCs w:val="16"/>
                <w:lang w:val="en-US"/>
              </w:rPr>
              <w:t>Test a risk based sample for reasonableness of product classification and its regular assessment.</w:t>
            </w:r>
          </w:p>
          <w:p w14:paraId="7CB342E9" w14:textId="77777777" w:rsidR="00C61276" w:rsidRPr="00EB30C0" w:rsidRDefault="00C61276" w:rsidP="00B93868">
            <w:pPr>
              <w:autoSpaceDE w:val="0"/>
              <w:autoSpaceDN w:val="0"/>
              <w:adjustRightInd w:val="0"/>
              <w:spacing w:before="120" w:after="120" w:line="240" w:lineRule="auto"/>
              <w:rPr>
                <w:rFonts w:cs="Arial"/>
                <w:sz w:val="16"/>
                <w:szCs w:val="16"/>
                <w:lang w:val="en-US"/>
              </w:rPr>
            </w:pPr>
          </w:p>
          <w:p w14:paraId="041AD2A5" w14:textId="77777777" w:rsidR="00C61276" w:rsidRPr="00EB30C0" w:rsidRDefault="00C61276" w:rsidP="00B93868">
            <w:pPr>
              <w:autoSpaceDE w:val="0"/>
              <w:autoSpaceDN w:val="0"/>
              <w:adjustRightInd w:val="0"/>
              <w:spacing w:before="120" w:after="120" w:line="240" w:lineRule="auto"/>
              <w:rPr>
                <w:rFonts w:cs="Arial"/>
                <w:sz w:val="16"/>
                <w:szCs w:val="16"/>
                <w:lang w:val="en-US"/>
              </w:rPr>
            </w:pPr>
          </w:p>
        </w:tc>
        <w:tc>
          <w:tcPr>
            <w:tcW w:w="2410" w:type="dxa"/>
            <w:shd w:val="clear" w:color="auto" w:fill="auto"/>
          </w:tcPr>
          <w:p w14:paraId="140FA9EF"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37F6ECD3" w14:textId="77777777" w:rsidR="00C61276" w:rsidRPr="00EB30C0" w:rsidRDefault="00C61276" w:rsidP="00B93868">
            <w:pPr>
              <w:spacing w:before="120" w:after="120" w:line="240" w:lineRule="auto"/>
              <w:rPr>
                <w:rFonts w:cs="Arial"/>
                <w:sz w:val="16"/>
                <w:szCs w:val="16"/>
                <w:lang w:val="en-US"/>
              </w:rPr>
            </w:pPr>
          </w:p>
        </w:tc>
      </w:tr>
      <w:tr w:rsidR="00C61276" w:rsidRPr="00BF519E" w14:paraId="37CD7BDD" w14:textId="77777777" w:rsidTr="00B93868">
        <w:trPr>
          <w:cantSplit/>
        </w:trPr>
        <w:tc>
          <w:tcPr>
            <w:tcW w:w="596" w:type="dxa"/>
          </w:tcPr>
          <w:p w14:paraId="61500431"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55BDABA2"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686E4BE7" w14:textId="77777777" w:rsidR="00C61276" w:rsidRPr="00093ECF" w:rsidRDefault="00C61276" w:rsidP="00B93868">
            <w:pPr>
              <w:spacing w:before="120" w:after="120" w:line="240" w:lineRule="auto"/>
              <w:rPr>
                <w:rFonts w:cs="Arial"/>
                <w:b/>
                <w:sz w:val="16"/>
                <w:szCs w:val="16"/>
                <w:lang w:val="en-US"/>
              </w:rPr>
            </w:pPr>
          </w:p>
        </w:tc>
        <w:tc>
          <w:tcPr>
            <w:tcW w:w="673" w:type="dxa"/>
          </w:tcPr>
          <w:p w14:paraId="6A62C5E4" w14:textId="77777777" w:rsidR="00C61276" w:rsidRPr="00093ECF" w:rsidRDefault="00C61276" w:rsidP="00B93868">
            <w:pPr>
              <w:spacing w:before="120" w:after="120" w:line="240" w:lineRule="auto"/>
              <w:rPr>
                <w:rFonts w:cs="Arial"/>
                <w:b/>
                <w:sz w:val="16"/>
                <w:szCs w:val="16"/>
                <w:lang w:val="en-US"/>
              </w:rPr>
            </w:pPr>
          </w:p>
        </w:tc>
        <w:tc>
          <w:tcPr>
            <w:tcW w:w="567" w:type="dxa"/>
            <w:vMerge/>
            <w:shd w:val="clear" w:color="auto" w:fill="auto"/>
          </w:tcPr>
          <w:p w14:paraId="6A4EA806" w14:textId="77777777" w:rsidR="00C61276" w:rsidRPr="00EB30C0" w:rsidRDefault="00C61276" w:rsidP="00B93868">
            <w:pPr>
              <w:spacing w:before="120" w:after="120" w:line="240" w:lineRule="auto"/>
              <w:rPr>
                <w:rFonts w:cs="Arial"/>
                <w:sz w:val="16"/>
                <w:szCs w:val="16"/>
                <w:lang w:val="en-US"/>
              </w:rPr>
            </w:pPr>
          </w:p>
        </w:tc>
        <w:tc>
          <w:tcPr>
            <w:tcW w:w="1531" w:type="dxa"/>
            <w:vMerge/>
            <w:shd w:val="clear" w:color="auto" w:fill="auto"/>
          </w:tcPr>
          <w:p w14:paraId="6690D31B" w14:textId="77777777" w:rsidR="00C61276" w:rsidRPr="00EB30C0" w:rsidRDefault="00C61276" w:rsidP="00B93868">
            <w:pPr>
              <w:spacing w:before="120" w:after="120" w:line="240" w:lineRule="auto"/>
              <w:rPr>
                <w:rFonts w:cs="Arial"/>
                <w:b/>
                <w:sz w:val="16"/>
                <w:szCs w:val="16"/>
                <w:lang w:val="en-US"/>
              </w:rPr>
            </w:pPr>
          </w:p>
        </w:tc>
        <w:tc>
          <w:tcPr>
            <w:tcW w:w="3856" w:type="dxa"/>
            <w:shd w:val="clear" w:color="auto" w:fill="auto"/>
          </w:tcPr>
          <w:p w14:paraId="5CFFA659"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 the appropriateness of processes to determine and regularly monitor conformity between client risk profiles/investment strategies and portfolio risk profile.</w:t>
            </w:r>
          </w:p>
        </w:tc>
        <w:tc>
          <w:tcPr>
            <w:tcW w:w="3656" w:type="dxa"/>
            <w:shd w:val="clear" w:color="auto" w:fill="auto"/>
          </w:tcPr>
          <w:p w14:paraId="569D819E" w14:textId="77777777" w:rsidR="00C61276" w:rsidRPr="00EB30C0" w:rsidRDefault="00C61276" w:rsidP="00B93868">
            <w:pPr>
              <w:autoSpaceDE w:val="0"/>
              <w:autoSpaceDN w:val="0"/>
              <w:adjustRightInd w:val="0"/>
              <w:spacing w:before="120" w:after="120" w:line="240" w:lineRule="auto"/>
              <w:rPr>
                <w:rFonts w:cs="Arial"/>
                <w:sz w:val="16"/>
                <w:szCs w:val="16"/>
                <w:lang w:val="en-US"/>
              </w:rPr>
            </w:pPr>
            <w:r>
              <w:rPr>
                <w:rFonts w:cs="Arial"/>
                <w:sz w:val="16"/>
                <w:szCs w:val="16"/>
                <w:lang w:val="en-US"/>
              </w:rPr>
              <w:t>Examine for a risk-based sample</w:t>
            </w:r>
            <w:r w:rsidR="00230DEE">
              <w:rPr>
                <w:rFonts w:cs="Arial"/>
                <w:sz w:val="16"/>
                <w:szCs w:val="16"/>
                <w:lang w:val="en-US"/>
              </w:rPr>
              <w:t xml:space="preserve"> if</w:t>
            </w:r>
            <w:r>
              <w:rPr>
                <w:rFonts w:cs="Arial"/>
                <w:sz w:val="16"/>
                <w:szCs w:val="16"/>
                <w:lang w:val="en-US"/>
              </w:rPr>
              <w:t xml:space="preserve"> discrepancies between client risk profiles, investment strategies and portfolio risk profile</w:t>
            </w:r>
            <w:r w:rsidR="00230DEE">
              <w:rPr>
                <w:rFonts w:cs="Arial"/>
                <w:sz w:val="16"/>
                <w:szCs w:val="16"/>
                <w:lang w:val="en-US"/>
              </w:rPr>
              <w:t xml:space="preserve"> exist</w:t>
            </w:r>
            <w:r>
              <w:rPr>
                <w:rFonts w:cs="Arial"/>
                <w:sz w:val="16"/>
                <w:szCs w:val="16"/>
                <w:lang w:val="en-US"/>
              </w:rPr>
              <w:t>, the appropriateness of the dedicated reporting and of the measures taken for solving identified discrepancies.</w:t>
            </w:r>
          </w:p>
        </w:tc>
        <w:tc>
          <w:tcPr>
            <w:tcW w:w="2410" w:type="dxa"/>
            <w:shd w:val="clear" w:color="auto" w:fill="auto"/>
          </w:tcPr>
          <w:p w14:paraId="738269B4"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6D1E2064" w14:textId="77777777" w:rsidR="00C61276" w:rsidRPr="00EB30C0" w:rsidRDefault="00C61276" w:rsidP="00B93868">
            <w:pPr>
              <w:spacing w:before="120" w:after="120" w:line="240" w:lineRule="auto"/>
              <w:rPr>
                <w:rFonts w:cs="Arial"/>
                <w:sz w:val="16"/>
                <w:szCs w:val="16"/>
                <w:lang w:val="en-US"/>
              </w:rPr>
            </w:pPr>
          </w:p>
        </w:tc>
      </w:tr>
      <w:tr w:rsidR="00C61276" w:rsidRPr="00BF519E" w14:paraId="7D6FE5D5" w14:textId="77777777" w:rsidTr="00B93868">
        <w:trPr>
          <w:cantSplit/>
        </w:trPr>
        <w:tc>
          <w:tcPr>
            <w:tcW w:w="596" w:type="dxa"/>
          </w:tcPr>
          <w:p w14:paraId="6115978A"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lastRenderedPageBreak/>
              <w:t>X</w:t>
            </w:r>
          </w:p>
        </w:tc>
        <w:tc>
          <w:tcPr>
            <w:tcW w:w="596" w:type="dxa"/>
          </w:tcPr>
          <w:p w14:paraId="14636333"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43E15BBE" w14:textId="77777777" w:rsidR="00C61276" w:rsidRPr="00093ECF" w:rsidRDefault="00C61276" w:rsidP="00B93868">
            <w:pPr>
              <w:spacing w:before="120" w:after="120" w:line="240" w:lineRule="auto"/>
              <w:rPr>
                <w:rFonts w:cs="Arial"/>
                <w:b/>
                <w:sz w:val="16"/>
                <w:szCs w:val="16"/>
                <w:lang w:val="en-US"/>
              </w:rPr>
            </w:pPr>
          </w:p>
        </w:tc>
        <w:tc>
          <w:tcPr>
            <w:tcW w:w="673" w:type="dxa"/>
          </w:tcPr>
          <w:p w14:paraId="3789550D" w14:textId="77777777" w:rsidR="00C61276" w:rsidRPr="00093ECF" w:rsidRDefault="00C61276" w:rsidP="00B93868">
            <w:pPr>
              <w:spacing w:before="120" w:after="120" w:line="240" w:lineRule="auto"/>
              <w:rPr>
                <w:rFonts w:cs="Arial"/>
                <w:b/>
                <w:sz w:val="16"/>
                <w:szCs w:val="16"/>
                <w:lang w:val="en-US"/>
              </w:rPr>
            </w:pPr>
          </w:p>
        </w:tc>
        <w:tc>
          <w:tcPr>
            <w:tcW w:w="567" w:type="dxa"/>
            <w:shd w:val="clear" w:color="auto" w:fill="auto"/>
          </w:tcPr>
          <w:p w14:paraId="2A90A313" w14:textId="77777777" w:rsidR="00C61276" w:rsidRPr="00EB30C0" w:rsidRDefault="00C61276" w:rsidP="00B93868">
            <w:pPr>
              <w:spacing w:before="120" w:after="120" w:line="240" w:lineRule="auto"/>
              <w:rPr>
                <w:rFonts w:cs="Arial"/>
                <w:sz w:val="16"/>
                <w:szCs w:val="16"/>
                <w:lang w:val="en-US"/>
              </w:rPr>
            </w:pPr>
          </w:p>
        </w:tc>
        <w:tc>
          <w:tcPr>
            <w:tcW w:w="1531" w:type="dxa"/>
            <w:vMerge w:val="restart"/>
            <w:shd w:val="clear" w:color="auto" w:fill="auto"/>
          </w:tcPr>
          <w:p w14:paraId="09CCD118" w14:textId="77777777" w:rsidR="00C61276" w:rsidRPr="00EB30C0" w:rsidRDefault="00C61276" w:rsidP="00B93868">
            <w:pPr>
              <w:spacing w:before="120" w:after="120" w:line="240" w:lineRule="auto"/>
              <w:rPr>
                <w:rFonts w:cs="Arial"/>
                <w:b/>
                <w:sz w:val="16"/>
                <w:szCs w:val="16"/>
              </w:rPr>
            </w:pPr>
            <w:r w:rsidRPr="00EB30C0">
              <w:rPr>
                <w:rFonts w:cs="Arial"/>
                <w:b/>
                <w:sz w:val="16"/>
                <w:szCs w:val="16"/>
              </w:rPr>
              <w:t>Portfolio</w:t>
            </w:r>
            <w:r w:rsidRPr="00EB30C0">
              <w:rPr>
                <w:rFonts w:cs="Arial"/>
                <w:b/>
                <w:sz w:val="16"/>
                <w:szCs w:val="16"/>
              </w:rPr>
              <w:br/>
            </w:r>
            <w:proofErr w:type="spellStart"/>
            <w:r w:rsidRPr="00EB30C0">
              <w:rPr>
                <w:rFonts w:cs="Arial"/>
                <w:b/>
                <w:sz w:val="16"/>
                <w:szCs w:val="16"/>
              </w:rPr>
              <w:t>diversification</w:t>
            </w:r>
            <w:proofErr w:type="spellEnd"/>
          </w:p>
        </w:tc>
        <w:tc>
          <w:tcPr>
            <w:tcW w:w="3856" w:type="dxa"/>
            <w:shd w:val="clear" w:color="auto" w:fill="auto"/>
          </w:tcPr>
          <w:p w14:paraId="117E3A3F"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 the appropriateness of </w:t>
            </w:r>
            <w:r w:rsidR="000841FB">
              <w:t xml:space="preserve">internal </w:t>
            </w:r>
            <w:r w:rsidRPr="00EB30C0">
              <w:t xml:space="preserve">policies and procedures for portfolio diversification at client portfolio level and of monitoring (e.g. max. share for each financial instrument, max. share per issuer, max. share per industry, country, </w:t>
            </w:r>
            <w:r w:rsidRPr="00EB30C0">
              <w:br/>
              <w:t>and currency).</w:t>
            </w:r>
          </w:p>
        </w:tc>
        <w:tc>
          <w:tcPr>
            <w:tcW w:w="3656" w:type="dxa"/>
            <w:shd w:val="clear" w:color="auto" w:fill="auto"/>
          </w:tcPr>
          <w:p w14:paraId="328D4307" w14:textId="77777777" w:rsidR="00C61276" w:rsidRPr="00EB30C0" w:rsidRDefault="00C61276" w:rsidP="00B93868">
            <w:pPr>
              <w:pStyle w:val="Bullet"/>
              <w:spacing w:before="120" w:after="120"/>
            </w:pPr>
          </w:p>
        </w:tc>
        <w:tc>
          <w:tcPr>
            <w:tcW w:w="2410" w:type="dxa"/>
            <w:shd w:val="clear" w:color="auto" w:fill="auto"/>
          </w:tcPr>
          <w:p w14:paraId="70512999"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74B5CC6A" w14:textId="77777777" w:rsidR="00C61276" w:rsidRPr="00EB30C0" w:rsidRDefault="00C61276" w:rsidP="00B93868">
            <w:pPr>
              <w:spacing w:before="120" w:after="120" w:line="240" w:lineRule="auto"/>
              <w:rPr>
                <w:rFonts w:cs="Arial"/>
                <w:sz w:val="16"/>
                <w:szCs w:val="16"/>
                <w:lang w:val="en-US"/>
              </w:rPr>
            </w:pPr>
          </w:p>
        </w:tc>
      </w:tr>
      <w:tr w:rsidR="00C61276" w:rsidRPr="00BF519E" w14:paraId="71821635" w14:textId="77777777" w:rsidTr="00B93868">
        <w:trPr>
          <w:cantSplit/>
        </w:trPr>
        <w:tc>
          <w:tcPr>
            <w:tcW w:w="596" w:type="dxa"/>
          </w:tcPr>
          <w:p w14:paraId="48D108CD"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164B7405" w14:textId="77777777" w:rsidR="00C61276" w:rsidRPr="00093ECF" w:rsidRDefault="00C61276" w:rsidP="00B93868">
            <w:pPr>
              <w:spacing w:before="120" w:after="120" w:line="240" w:lineRule="auto"/>
              <w:rPr>
                <w:rFonts w:cs="Arial"/>
                <w:b/>
                <w:sz w:val="16"/>
                <w:szCs w:val="16"/>
                <w:lang w:val="en-US"/>
              </w:rPr>
            </w:pPr>
          </w:p>
        </w:tc>
        <w:tc>
          <w:tcPr>
            <w:tcW w:w="596" w:type="dxa"/>
          </w:tcPr>
          <w:p w14:paraId="67AEAB98" w14:textId="77777777" w:rsidR="00C61276" w:rsidRPr="00093ECF" w:rsidRDefault="00C61276" w:rsidP="00B93868">
            <w:pPr>
              <w:spacing w:before="120" w:after="120" w:line="240" w:lineRule="auto"/>
              <w:rPr>
                <w:rFonts w:cs="Arial"/>
                <w:b/>
                <w:sz w:val="16"/>
                <w:szCs w:val="16"/>
                <w:lang w:val="en-US"/>
              </w:rPr>
            </w:pPr>
          </w:p>
        </w:tc>
        <w:tc>
          <w:tcPr>
            <w:tcW w:w="673" w:type="dxa"/>
          </w:tcPr>
          <w:p w14:paraId="32F9E6DF" w14:textId="77777777" w:rsidR="00C61276" w:rsidRPr="00093ECF" w:rsidRDefault="00C61276" w:rsidP="00B93868">
            <w:pPr>
              <w:spacing w:before="120" w:after="120" w:line="240" w:lineRule="auto"/>
              <w:rPr>
                <w:rFonts w:cs="Arial"/>
                <w:b/>
                <w:sz w:val="16"/>
                <w:szCs w:val="16"/>
                <w:lang w:val="en-US"/>
              </w:rPr>
            </w:pPr>
          </w:p>
        </w:tc>
        <w:tc>
          <w:tcPr>
            <w:tcW w:w="567" w:type="dxa"/>
            <w:shd w:val="clear" w:color="auto" w:fill="auto"/>
          </w:tcPr>
          <w:p w14:paraId="381ACE22" w14:textId="77777777" w:rsidR="00C61276" w:rsidRPr="00EB30C0" w:rsidRDefault="00C61276" w:rsidP="00B93868">
            <w:pPr>
              <w:spacing w:before="120" w:after="120" w:line="240" w:lineRule="auto"/>
              <w:rPr>
                <w:rFonts w:cs="Arial"/>
                <w:sz w:val="16"/>
                <w:szCs w:val="16"/>
                <w:lang w:val="en-US"/>
              </w:rPr>
            </w:pPr>
          </w:p>
        </w:tc>
        <w:tc>
          <w:tcPr>
            <w:tcW w:w="1531" w:type="dxa"/>
            <w:vMerge/>
            <w:shd w:val="clear" w:color="auto" w:fill="auto"/>
          </w:tcPr>
          <w:p w14:paraId="7762AF03" w14:textId="77777777" w:rsidR="00C61276" w:rsidRPr="002675EB" w:rsidRDefault="00C61276" w:rsidP="00B93868">
            <w:pPr>
              <w:spacing w:before="120" w:after="120" w:line="240" w:lineRule="auto"/>
              <w:rPr>
                <w:rFonts w:cs="Arial"/>
                <w:b/>
                <w:sz w:val="16"/>
                <w:szCs w:val="16"/>
                <w:lang w:val="en-GB"/>
              </w:rPr>
            </w:pPr>
          </w:p>
        </w:tc>
        <w:tc>
          <w:tcPr>
            <w:tcW w:w="3856" w:type="dxa"/>
            <w:shd w:val="clear" w:color="auto" w:fill="auto"/>
          </w:tcPr>
          <w:p w14:paraId="1FE0FCEE" w14:textId="77777777" w:rsidR="00C61276" w:rsidRPr="00EB30C0" w:rsidRDefault="00C61276" w:rsidP="00B93868">
            <w:pPr>
              <w:pStyle w:val="Bullet"/>
              <w:spacing w:before="120" w:after="120"/>
            </w:pPr>
          </w:p>
        </w:tc>
        <w:tc>
          <w:tcPr>
            <w:tcW w:w="3656" w:type="dxa"/>
            <w:shd w:val="clear" w:color="auto" w:fill="auto"/>
          </w:tcPr>
          <w:p w14:paraId="1553ED3D" w14:textId="77777777" w:rsidR="00C61276" w:rsidRPr="00EB30C0" w:rsidRDefault="00C61276" w:rsidP="000841FB">
            <w:pPr>
              <w:pStyle w:val="Bullet"/>
              <w:spacing w:before="120" w:after="120"/>
            </w:pPr>
            <w:r w:rsidRPr="00EB30C0">
              <w:t xml:space="preserve">Test a risk-based sample of client portfolios </w:t>
            </w:r>
            <w:r w:rsidR="001C0E3B">
              <w:t xml:space="preserve">to get evidence </w:t>
            </w:r>
            <w:r w:rsidRPr="00EB30C0">
              <w:t xml:space="preserve">for </w:t>
            </w:r>
            <w:r w:rsidR="000841FB">
              <w:t>compliance</w:t>
            </w:r>
            <w:r w:rsidRPr="00EB30C0">
              <w:t xml:space="preserve"> </w:t>
            </w:r>
            <w:r w:rsidR="000841FB">
              <w:t>with internal</w:t>
            </w:r>
            <w:r w:rsidRPr="00EB30C0">
              <w:t xml:space="preserve"> diversification</w:t>
            </w:r>
            <w:r w:rsidR="000841FB">
              <w:t xml:space="preserve"> rules</w:t>
            </w:r>
            <w:r w:rsidRPr="00EB30C0">
              <w:t>.</w:t>
            </w:r>
          </w:p>
        </w:tc>
        <w:tc>
          <w:tcPr>
            <w:tcW w:w="2410" w:type="dxa"/>
            <w:shd w:val="clear" w:color="auto" w:fill="auto"/>
          </w:tcPr>
          <w:p w14:paraId="4FC0E82B"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36979D80" w14:textId="77777777" w:rsidR="00C61276" w:rsidRPr="00EB30C0" w:rsidRDefault="00C61276" w:rsidP="00B93868">
            <w:pPr>
              <w:spacing w:before="120" w:after="120" w:line="240" w:lineRule="auto"/>
              <w:rPr>
                <w:rFonts w:cs="Arial"/>
                <w:sz w:val="16"/>
                <w:szCs w:val="16"/>
                <w:lang w:val="en-US"/>
              </w:rPr>
            </w:pPr>
          </w:p>
        </w:tc>
      </w:tr>
      <w:tr w:rsidR="00C61276" w:rsidRPr="00BF519E" w14:paraId="5E170C05" w14:textId="77777777" w:rsidTr="00B93868">
        <w:trPr>
          <w:cantSplit/>
        </w:trPr>
        <w:tc>
          <w:tcPr>
            <w:tcW w:w="596" w:type="dxa"/>
          </w:tcPr>
          <w:p w14:paraId="269ADFDF" w14:textId="77777777" w:rsidR="00C61276" w:rsidRPr="00093ECF" w:rsidRDefault="00C61276" w:rsidP="00B93868">
            <w:pPr>
              <w:spacing w:before="120" w:after="120" w:line="240" w:lineRule="auto"/>
              <w:rPr>
                <w:rFonts w:cs="Arial"/>
                <w:b/>
                <w:sz w:val="16"/>
                <w:szCs w:val="16"/>
                <w:lang w:val="en-US"/>
              </w:rPr>
            </w:pPr>
          </w:p>
        </w:tc>
        <w:tc>
          <w:tcPr>
            <w:tcW w:w="596" w:type="dxa"/>
          </w:tcPr>
          <w:p w14:paraId="1E8B4827"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605BC759" w14:textId="77777777" w:rsidR="00C61276" w:rsidRPr="00093ECF" w:rsidRDefault="00C61276" w:rsidP="00B93868">
            <w:pPr>
              <w:spacing w:before="120" w:after="120" w:line="240" w:lineRule="auto"/>
              <w:rPr>
                <w:rFonts w:cs="Arial"/>
                <w:b/>
                <w:sz w:val="16"/>
                <w:szCs w:val="16"/>
                <w:lang w:val="en-US"/>
              </w:rPr>
            </w:pPr>
          </w:p>
        </w:tc>
        <w:tc>
          <w:tcPr>
            <w:tcW w:w="673" w:type="dxa"/>
          </w:tcPr>
          <w:p w14:paraId="3BFB909A" w14:textId="77777777" w:rsidR="00C61276" w:rsidRPr="00093ECF" w:rsidRDefault="00C61276" w:rsidP="00B93868">
            <w:pPr>
              <w:spacing w:before="120" w:after="120" w:line="240" w:lineRule="auto"/>
              <w:rPr>
                <w:rFonts w:cs="Arial"/>
                <w:b/>
                <w:sz w:val="16"/>
                <w:szCs w:val="16"/>
                <w:lang w:val="en-US"/>
              </w:rPr>
            </w:pPr>
          </w:p>
        </w:tc>
        <w:tc>
          <w:tcPr>
            <w:tcW w:w="567" w:type="dxa"/>
            <w:shd w:val="clear" w:color="auto" w:fill="auto"/>
          </w:tcPr>
          <w:p w14:paraId="3CE733AB" w14:textId="77777777" w:rsidR="00C61276" w:rsidRPr="00093ECF" w:rsidRDefault="00C61276" w:rsidP="00B93868">
            <w:pPr>
              <w:spacing w:before="120" w:after="120" w:line="240" w:lineRule="auto"/>
              <w:rPr>
                <w:rFonts w:cs="Arial"/>
                <w:b/>
                <w:sz w:val="16"/>
                <w:szCs w:val="16"/>
                <w:lang w:val="en-US"/>
              </w:rPr>
            </w:pPr>
          </w:p>
        </w:tc>
        <w:tc>
          <w:tcPr>
            <w:tcW w:w="1531" w:type="dxa"/>
            <w:vMerge/>
            <w:shd w:val="clear" w:color="auto" w:fill="auto"/>
          </w:tcPr>
          <w:p w14:paraId="0CB60B27" w14:textId="77777777" w:rsidR="00C61276" w:rsidRPr="00EB30C0" w:rsidRDefault="00C61276" w:rsidP="00B93868">
            <w:pPr>
              <w:spacing w:before="120" w:after="120" w:line="240" w:lineRule="auto"/>
              <w:rPr>
                <w:rFonts w:cs="Arial"/>
                <w:b/>
                <w:sz w:val="16"/>
                <w:szCs w:val="16"/>
                <w:lang w:val="en-US"/>
              </w:rPr>
            </w:pPr>
          </w:p>
        </w:tc>
        <w:tc>
          <w:tcPr>
            <w:tcW w:w="3856" w:type="dxa"/>
            <w:shd w:val="clear" w:color="auto" w:fill="auto"/>
          </w:tcPr>
          <w:p w14:paraId="3ED69D73" w14:textId="77777777" w:rsidR="00C61276" w:rsidRPr="00EB30C0" w:rsidRDefault="00C61276" w:rsidP="00B93868">
            <w:pPr>
              <w:pStyle w:val="Bullet"/>
              <w:spacing w:before="120" w:after="120"/>
            </w:pPr>
          </w:p>
        </w:tc>
        <w:tc>
          <w:tcPr>
            <w:tcW w:w="3656" w:type="dxa"/>
            <w:shd w:val="clear" w:color="auto" w:fill="auto"/>
          </w:tcPr>
          <w:p w14:paraId="4A632D27" w14:textId="77777777" w:rsidR="00C61276" w:rsidRPr="00EB30C0" w:rsidRDefault="00C61276" w:rsidP="00F069C5">
            <w:pPr>
              <w:pStyle w:val="Bullet"/>
              <w:spacing w:before="120" w:after="120"/>
            </w:pPr>
            <w:r w:rsidRPr="00EB30C0">
              <w:t xml:space="preserve">Test a risk-based sample to establish whether portfolio diversification </w:t>
            </w:r>
            <w:proofErr w:type="gramStart"/>
            <w:r w:rsidRPr="00EB30C0">
              <w:t>has been considered</w:t>
            </w:r>
            <w:proofErr w:type="gramEnd"/>
            <w:r w:rsidRPr="00EB30C0">
              <w:t xml:space="preserve"> when rendering advisory services.</w:t>
            </w:r>
          </w:p>
        </w:tc>
        <w:tc>
          <w:tcPr>
            <w:tcW w:w="2410" w:type="dxa"/>
            <w:shd w:val="clear" w:color="auto" w:fill="auto"/>
          </w:tcPr>
          <w:p w14:paraId="59C80BFB"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6A807BB7" w14:textId="77777777" w:rsidR="00C61276" w:rsidRPr="00EB30C0" w:rsidRDefault="00C61276" w:rsidP="00B93868">
            <w:pPr>
              <w:spacing w:before="120" w:after="120" w:line="240" w:lineRule="auto"/>
              <w:rPr>
                <w:rFonts w:cs="Arial"/>
                <w:sz w:val="16"/>
                <w:szCs w:val="16"/>
                <w:lang w:val="en-US"/>
              </w:rPr>
            </w:pPr>
          </w:p>
        </w:tc>
      </w:tr>
      <w:tr w:rsidR="00C61276" w:rsidRPr="00BF519E" w14:paraId="0A3B8D9E" w14:textId="77777777" w:rsidTr="00B93868">
        <w:trPr>
          <w:cantSplit/>
        </w:trPr>
        <w:tc>
          <w:tcPr>
            <w:tcW w:w="596" w:type="dxa"/>
          </w:tcPr>
          <w:p w14:paraId="35351547"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507E0920"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0E3103A5"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673" w:type="dxa"/>
          </w:tcPr>
          <w:p w14:paraId="09657D74"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r w:rsidRPr="00093ECF">
              <w:rPr>
                <w:rStyle w:val="Funotenzeichen"/>
                <w:rFonts w:cs="Arial"/>
                <w:b/>
                <w:lang w:val="en-US"/>
              </w:rPr>
              <w:footnoteReference w:id="7"/>
            </w:r>
          </w:p>
        </w:tc>
        <w:tc>
          <w:tcPr>
            <w:tcW w:w="567" w:type="dxa"/>
            <w:shd w:val="clear" w:color="auto" w:fill="auto"/>
          </w:tcPr>
          <w:p w14:paraId="158A7A93" w14:textId="77777777" w:rsidR="00C61276" w:rsidRPr="00093ECF" w:rsidRDefault="00C61276" w:rsidP="00B93868">
            <w:pPr>
              <w:spacing w:before="120" w:after="120" w:line="240" w:lineRule="auto"/>
              <w:rPr>
                <w:rFonts w:cs="Arial"/>
                <w:b/>
                <w:sz w:val="16"/>
                <w:szCs w:val="16"/>
                <w:lang w:val="en-US"/>
              </w:rPr>
            </w:pPr>
          </w:p>
        </w:tc>
        <w:tc>
          <w:tcPr>
            <w:tcW w:w="1531" w:type="dxa"/>
            <w:shd w:val="clear" w:color="auto" w:fill="auto"/>
          </w:tcPr>
          <w:p w14:paraId="7C8D0C0D" w14:textId="77777777" w:rsidR="00C61276" w:rsidRPr="00A627BB" w:rsidRDefault="00C61276" w:rsidP="00B93868">
            <w:pPr>
              <w:spacing w:before="120" w:after="120" w:line="240" w:lineRule="auto"/>
              <w:rPr>
                <w:rFonts w:cs="Arial"/>
                <w:b/>
                <w:sz w:val="16"/>
                <w:szCs w:val="16"/>
                <w:lang w:val="en-GB"/>
              </w:rPr>
            </w:pPr>
            <w:r w:rsidRPr="00A627BB">
              <w:rPr>
                <w:rFonts w:cs="Arial"/>
                <w:b/>
                <w:sz w:val="16"/>
                <w:szCs w:val="16"/>
                <w:lang w:val="en-GB"/>
              </w:rPr>
              <w:t>Best execution</w:t>
            </w:r>
          </w:p>
        </w:tc>
        <w:tc>
          <w:tcPr>
            <w:tcW w:w="3856" w:type="dxa"/>
            <w:shd w:val="clear" w:color="auto" w:fill="auto"/>
          </w:tcPr>
          <w:p w14:paraId="4A1446D5" w14:textId="77777777" w:rsidR="00C61276" w:rsidRPr="00EB30C0" w:rsidRDefault="00C61276" w:rsidP="00B93868">
            <w:pPr>
              <w:pStyle w:val="Bullet"/>
              <w:spacing w:before="120" w:after="120"/>
            </w:pPr>
            <w:r w:rsidRPr="00EB30C0">
              <w:t xml:space="preserve">Assess through </w:t>
            </w:r>
            <w:proofErr w:type="gramStart"/>
            <w:r>
              <w:t>enquiry</w:t>
            </w:r>
            <w:r w:rsidRPr="00EB30C0">
              <w:t xml:space="preserve"> and review of relevant documents the appropriateness of internal guidelines (documentation), systems</w:t>
            </w:r>
            <w:proofErr w:type="gramEnd"/>
            <w:r w:rsidRPr="00EB30C0">
              <w:t xml:space="preserve"> and control processes for best execution of client orders.</w:t>
            </w:r>
          </w:p>
        </w:tc>
        <w:tc>
          <w:tcPr>
            <w:tcW w:w="3656" w:type="dxa"/>
            <w:shd w:val="clear" w:color="auto" w:fill="auto"/>
          </w:tcPr>
          <w:p w14:paraId="06EE39D1" w14:textId="77777777" w:rsidR="00C61276" w:rsidRPr="00EB30C0" w:rsidRDefault="00C61276" w:rsidP="00B93868">
            <w:pPr>
              <w:autoSpaceDE w:val="0"/>
              <w:autoSpaceDN w:val="0"/>
              <w:adjustRightInd w:val="0"/>
              <w:spacing w:before="120" w:after="120" w:line="240" w:lineRule="auto"/>
              <w:rPr>
                <w:sz w:val="16"/>
                <w:szCs w:val="16"/>
                <w:lang w:val="en-GB"/>
              </w:rPr>
            </w:pPr>
            <w:r w:rsidRPr="00EB30C0">
              <w:rPr>
                <w:sz w:val="16"/>
                <w:szCs w:val="16"/>
                <w:lang w:val="en-GB"/>
              </w:rPr>
              <w:t>Obtain relevant documents and inspect a sample of executions of client orders. Get evidence about best execution in terms of place, timing and quantity.</w:t>
            </w:r>
          </w:p>
        </w:tc>
        <w:tc>
          <w:tcPr>
            <w:tcW w:w="2410" w:type="dxa"/>
            <w:shd w:val="clear" w:color="auto" w:fill="auto"/>
          </w:tcPr>
          <w:p w14:paraId="7C2CB1A2"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59A78238" w14:textId="77777777" w:rsidR="00C61276" w:rsidRPr="00EB30C0" w:rsidRDefault="00C61276" w:rsidP="00B93868">
            <w:pPr>
              <w:spacing w:before="120" w:after="120" w:line="240" w:lineRule="auto"/>
              <w:rPr>
                <w:rFonts w:cs="Arial"/>
                <w:sz w:val="16"/>
                <w:szCs w:val="16"/>
                <w:lang w:val="en-US"/>
              </w:rPr>
            </w:pPr>
          </w:p>
        </w:tc>
      </w:tr>
      <w:tr w:rsidR="00C61276" w:rsidRPr="00BF519E" w14:paraId="0E53ABD2" w14:textId="77777777" w:rsidTr="00B93868">
        <w:trPr>
          <w:cantSplit/>
        </w:trPr>
        <w:tc>
          <w:tcPr>
            <w:tcW w:w="596" w:type="dxa"/>
          </w:tcPr>
          <w:p w14:paraId="29B48FC3"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0EFBE982"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7139E682"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673" w:type="dxa"/>
          </w:tcPr>
          <w:p w14:paraId="554CF19A" w14:textId="77777777" w:rsidR="00C61276" w:rsidRPr="00093ECF" w:rsidRDefault="00C61276" w:rsidP="00B93868">
            <w:pPr>
              <w:spacing w:before="120" w:after="120" w:line="240" w:lineRule="auto"/>
              <w:rPr>
                <w:rFonts w:cs="Arial"/>
                <w:b/>
                <w:sz w:val="16"/>
                <w:szCs w:val="16"/>
                <w:lang w:val="en-US"/>
              </w:rPr>
            </w:pPr>
          </w:p>
        </w:tc>
        <w:tc>
          <w:tcPr>
            <w:tcW w:w="567" w:type="dxa"/>
            <w:shd w:val="clear" w:color="auto" w:fill="auto"/>
          </w:tcPr>
          <w:p w14:paraId="03DD7BD6" w14:textId="77777777" w:rsidR="00C61276" w:rsidRPr="00093ECF" w:rsidRDefault="00C61276" w:rsidP="00B93868">
            <w:pPr>
              <w:spacing w:before="120" w:after="120" w:line="240" w:lineRule="auto"/>
              <w:rPr>
                <w:rFonts w:cs="Arial"/>
                <w:b/>
                <w:sz w:val="16"/>
                <w:szCs w:val="16"/>
                <w:lang w:val="en-US"/>
              </w:rPr>
            </w:pPr>
          </w:p>
        </w:tc>
        <w:tc>
          <w:tcPr>
            <w:tcW w:w="1531" w:type="dxa"/>
            <w:shd w:val="clear" w:color="auto" w:fill="auto"/>
          </w:tcPr>
          <w:p w14:paraId="62E480E1"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Securities lending and borrowing (SLB)</w:t>
            </w:r>
          </w:p>
        </w:tc>
        <w:tc>
          <w:tcPr>
            <w:tcW w:w="3856" w:type="dxa"/>
            <w:shd w:val="clear" w:color="auto" w:fill="auto"/>
          </w:tcPr>
          <w:p w14:paraId="73312428"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 the appropriateness of processes and contract templates in terms of compliance with requirements and prohibitions under the SLB.</w:t>
            </w:r>
          </w:p>
        </w:tc>
        <w:tc>
          <w:tcPr>
            <w:tcW w:w="3656" w:type="dxa"/>
            <w:shd w:val="clear" w:color="auto" w:fill="auto"/>
          </w:tcPr>
          <w:p w14:paraId="3F450C5D" w14:textId="77777777" w:rsidR="00C61276" w:rsidRPr="00EB30C0" w:rsidRDefault="00C61276" w:rsidP="00B93868">
            <w:pPr>
              <w:autoSpaceDE w:val="0"/>
              <w:autoSpaceDN w:val="0"/>
              <w:adjustRightInd w:val="0"/>
              <w:spacing w:before="120" w:after="120" w:line="240" w:lineRule="auto"/>
              <w:rPr>
                <w:sz w:val="16"/>
                <w:szCs w:val="16"/>
                <w:lang w:val="en-GB"/>
              </w:rPr>
            </w:pPr>
            <w:r w:rsidRPr="00EB30C0">
              <w:rPr>
                <w:sz w:val="16"/>
                <w:szCs w:val="16"/>
                <w:lang w:val="en-GB"/>
              </w:rPr>
              <w:t>Inspect the SLB contracts, accounting statements and custody account statements on a sample basis in order to verify compliance with regulation.</w:t>
            </w:r>
          </w:p>
        </w:tc>
        <w:tc>
          <w:tcPr>
            <w:tcW w:w="2410" w:type="dxa"/>
            <w:shd w:val="clear" w:color="auto" w:fill="auto"/>
          </w:tcPr>
          <w:p w14:paraId="56F8331C"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0ACDA586" w14:textId="77777777" w:rsidR="00C61276" w:rsidRPr="00EB30C0" w:rsidRDefault="00C61276" w:rsidP="00B93868">
            <w:pPr>
              <w:spacing w:before="120" w:after="120" w:line="240" w:lineRule="auto"/>
              <w:rPr>
                <w:rFonts w:cs="Arial"/>
                <w:sz w:val="16"/>
                <w:szCs w:val="16"/>
                <w:lang w:val="en-US"/>
              </w:rPr>
            </w:pPr>
          </w:p>
        </w:tc>
      </w:tr>
      <w:tr w:rsidR="00C61276" w:rsidRPr="00BF519E" w14:paraId="787630C0" w14:textId="77777777" w:rsidTr="00B93868">
        <w:trPr>
          <w:cantSplit/>
        </w:trPr>
        <w:tc>
          <w:tcPr>
            <w:tcW w:w="596" w:type="dxa"/>
          </w:tcPr>
          <w:p w14:paraId="3AF35C39"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lastRenderedPageBreak/>
              <w:t>X</w:t>
            </w:r>
          </w:p>
        </w:tc>
        <w:tc>
          <w:tcPr>
            <w:tcW w:w="596" w:type="dxa"/>
          </w:tcPr>
          <w:p w14:paraId="2525D4BE"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375F554A"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673" w:type="dxa"/>
          </w:tcPr>
          <w:p w14:paraId="5F57D0AC"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67" w:type="dxa"/>
            <w:shd w:val="clear" w:color="auto" w:fill="auto"/>
          </w:tcPr>
          <w:p w14:paraId="46ED39B0" w14:textId="77777777" w:rsidR="00C61276" w:rsidRPr="00093ECF" w:rsidRDefault="00C61276" w:rsidP="00B93868">
            <w:pPr>
              <w:spacing w:before="120" w:after="120" w:line="240" w:lineRule="auto"/>
              <w:rPr>
                <w:rFonts w:cs="Arial"/>
                <w:b/>
                <w:sz w:val="16"/>
                <w:szCs w:val="16"/>
                <w:lang w:val="en-US"/>
              </w:rPr>
            </w:pPr>
          </w:p>
        </w:tc>
        <w:tc>
          <w:tcPr>
            <w:tcW w:w="1531" w:type="dxa"/>
            <w:shd w:val="clear" w:color="auto" w:fill="auto"/>
          </w:tcPr>
          <w:p w14:paraId="15CB01A9"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Risk disclosure</w:t>
            </w:r>
          </w:p>
          <w:p w14:paraId="280B7960" w14:textId="77777777" w:rsidR="00C61276" w:rsidRPr="00EB30C0" w:rsidRDefault="00C61276" w:rsidP="00B93868">
            <w:pPr>
              <w:spacing w:before="120" w:after="120" w:line="240" w:lineRule="auto"/>
              <w:rPr>
                <w:rFonts w:cs="Arial"/>
                <w:b/>
                <w:sz w:val="16"/>
                <w:szCs w:val="16"/>
                <w:lang w:val="en-US"/>
              </w:rPr>
            </w:pPr>
          </w:p>
        </w:tc>
        <w:tc>
          <w:tcPr>
            <w:tcW w:w="3856" w:type="dxa"/>
            <w:shd w:val="clear" w:color="auto" w:fill="auto"/>
          </w:tcPr>
          <w:p w14:paraId="5B3C2E91"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 the appropriateness of standardized instruments and processes for providing information on risks to clients, incl. documentation (sales and advisory processes).</w:t>
            </w:r>
          </w:p>
        </w:tc>
        <w:tc>
          <w:tcPr>
            <w:tcW w:w="3656" w:type="dxa"/>
            <w:shd w:val="clear" w:color="auto" w:fill="auto"/>
          </w:tcPr>
          <w:p w14:paraId="2ED35096" w14:textId="77777777" w:rsidR="00C61276" w:rsidRPr="00EB30C0" w:rsidRDefault="00C61276" w:rsidP="00B93868">
            <w:pPr>
              <w:autoSpaceDE w:val="0"/>
              <w:autoSpaceDN w:val="0"/>
              <w:adjustRightInd w:val="0"/>
              <w:spacing w:before="120" w:after="120" w:line="240" w:lineRule="auto"/>
              <w:rPr>
                <w:rFonts w:cs="Arial"/>
                <w:sz w:val="16"/>
                <w:szCs w:val="16"/>
                <w:lang w:val="en-GB"/>
              </w:rPr>
            </w:pPr>
            <w:r w:rsidRPr="00EB30C0">
              <w:rPr>
                <w:sz w:val="16"/>
                <w:szCs w:val="16"/>
                <w:lang w:val="en-GB"/>
              </w:rPr>
              <w:t>Perform procedures on a sample basis to get evidence of correct and complete risk disclosure.</w:t>
            </w:r>
            <w:r w:rsidRPr="00EB30C0" w:rsidDel="00882771">
              <w:rPr>
                <w:sz w:val="16"/>
                <w:szCs w:val="16"/>
                <w:lang w:val="en-GB"/>
              </w:rPr>
              <w:t xml:space="preserve"> </w:t>
            </w:r>
          </w:p>
        </w:tc>
        <w:tc>
          <w:tcPr>
            <w:tcW w:w="2410" w:type="dxa"/>
            <w:shd w:val="clear" w:color="auto" w:fill="auto"/>
          </w:tcPr>
          <w:p w14:paraId="7BC75125" w14:textId="77777777" w:rsidR="00C61276" w:rsidRPr="00EB30C0" w:rsidRDefault="00C61276" w:rsidP="00B93868">
            <w:pPr>
              <w:spacing w:before="120" w:after="120" w:line="240" w:lineRule="auto"/>
              <w:rPr>
                <w:rFonts w:cs="Arial"/>
                <w:sz w:val="16"/>
                <w:szCs w:val="16"/>
                <w:lang w:val="en-GB"/>
              </w:rPr>
            </w:pPr>
          </w:p>
        </w:tc>
        <w:tc>
          <w:tcPr>
            <w:tcW w:w="709" w:type="dxa"/>
            <w:shd w:val="clear" w:color="auto" w:fill="auto"/>
          </w:tcPr>
          <w:p w14:paraId="288103A9" w14:textId="77777777" w:rsidR="00C61276" w:rsidRPr="00EB30C0" w:rsidRDefault="00C61276" w:rsidP="00B93868">
            <w:pPr>
              <w:spacing w:before="120" w:after="120" w:line="240" w:lineRule="auto"/>
              <w:rPr>
                <w:rFonts w:cs="Arial"/>
                <w:sz w:val="16"/>
                <w:szCs w:val="16"/>
                <w:lang w:val="en-US"/>
              </w:rPr>
            </w:pPr>
          </w:p>
        </w:tc>
      </w:tr>
      <w:tr w:rsidR="00C61276" w:rsidRPr="00E57DBE" w14:paraId="4BB3753E" w14:textId="77777777" w:rsidTr="00B93868">
        <w:trPr>
          <w:cantSplit/>
        </w:trPr>
        <w:tc>
          <w:tcPr>
            <w:tcW w:w="596" w:type="dxa"/>
          </w:tcPr>
          <w:p w14:paraId="69392517" w14:textId="77777777" w:rsidR="00C61276" w:rsidRPr="00093ECF" w:rsidRDefault="00C61276" w:rsidP="00B93868">
            <w:pPr>
              <w:spacing w:before="120" w:after="120" w:line="240" w:lineRule="auto"/>
              <w:rPr>
                <w:rFonts w:cs="Arial"/>
                <w:b/>
                <w:sz w:val="16"/>
                <w:szCs w:val="16"/>
                <w:lang w:val="en-US"/>
              </w:rPr>
            </w:pPr>
          </w:p>
        </w:tc>
        <w:tc>
          <w:tcPr>
            <w:tcW w:w="596" w:type="dxa"/>
          </w:tcPr>
          <w:p w14:paraId="5050E08F"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r w:rsidRPr="00093ECF">
              <w:rPr>
                <w:rStyle w:val="Funotenzeichen"/>
                <w:rFonts w:cs="Arial"/>
                <w:b/>
                <w:lang w:val="en-US"/>
              </w:rPr>
              <w:footnoteReference w:id="8"/>
            </w:r>
          </w:p>
        </w:tc>
        <w:tc>
          <w:tcPr>
            <w:tcW w:w="596" w:type="dxa"/>
          </w:tcPr>
          <w:p w14:paraId="49C3BBCB" w14:textId="77777777" w:rsidR="00C61276" w:rsidRPr="00093ECF" w:rsidRDefault="00C61276" w:rsidP="00B93868">
            <w:pPr>
              <w:spacing w:before="120" w:after="120" w:line="240" w:lineRule="auto"/>
              <w:rPr>
                <w:rFonts w:cs="Arial"/>
                <w:b/>
                <w:sz w:val="16"/>
                <w:szCs w:val="16"/>
                <w:lang w:val="en-US"/>
              </w:rPr>
            </w:pPr>
          </w:p>
        </w:tc>
        <w:tc>
          <w:tcPr>
            <w:tcW w:w="673" w:type="dxa"/>
          </w:tcPr>
          <w:p w14:paraId="75083F86"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67" w:type="dxa"/>
            <w:shd w:val="clear" w:color="auto" w:fill="auto"/>
          </w:tcPr>
          <w:p w14:paraId="5879DD48" w14:textId="77777777" w:rsidR="00C61276" w:rsidRPr="00093ECF" w:rsidRDefault="00C61276" w:rsidP="00B93868">
            <w:pPr>
              <w:spacing w:before="120" w:after="120" w:line="240" w:lineRule="auto"/>
              <w:rPr>
                <w:rFonts w:cs="Arial"/>
                <w:b/>
                <w:sz w:val="16"/>
                <w:szCs w:val="16"/>
                <w:lang w:val="en-US"/>
              </w:rPr>
            </w:pPr>
          </w:p>
        </w:tc>
        <w:tc>
          <w:tcPr>
            <w:tcW w:w="1531" w:type="dxa"/>
            <w:shd w:val="clear" w:color="auto" w:fill="auto"/>
          </w:tcPr>
          <w:p w14:paraId="562AF8AF"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Written records</w:t>
            </w:r>
          </w:p>
        </w:tc>
        <w:tc>
          <w:tcPr>
            <w:tcW w:w="3856" w:type="dxa"/>
            <w:shd w:val="clear" w:color="auto" w:fill="auto"/>
          </w:tcPr>
          <w:p w14:paraId="49933022" w14:textId="77777777" w:rsidR="00C61276" w:rsidRPr="00EB30C0" w:rsidRDefault="00C61276" w:rsidP="00B93868">
            <w:pPr>
              <w:pStyle w:val="Bullet"/>
              <w:spacing w:before="120" w:after="120"/>
            </w:pPr>
            <w:r w:rsidRPr="00EB30C0">
              <w:t>Assess through review of relevant documents the appropriateness of standardized instruments and processes for establishing written records in accordance with Article 24 para. 3 CISA</w:t>
            </w:r>
            <w:r w:rsidR="001C0E3B">
              <w:t xml:space="preserve"> and Article 34a CISO</w:t>
            </w:r>
            <w:r w:rsidRPr="00EB30C0">
              <w:t>.</w:t>
            </w:r>
          </w:p>
        </w:tc>
        <w:tc>
          <w:tcPr>
            <w:tcW w:w="3656" w:type="dxa"/>
            <w:shd w:val="clear" w:color="auto" w:fill="auto"/>
          </w:tcPr>
          <w:p w14:paraId="2EAA6B09" w14:textId="77777777" w:rsidR="00C61276" w:rsidRPr="00EB30C0" w:rsidRDefault="00C61276" w:rsidP="00B93868">
            <w:pPr>
              <w:autoSpaceDE w:val="0"/>
              <w:autoSpaceDN w:val="0"/>
              <w:adjustRightInd w:val="0"/>
              <w:spacing w:before="120" w:after="120" w:line="240" w:lineRule="auto"/>
              <w:rPr>
                <w:sz w:val="16"/>
                <w:szCs w:val="16"/>
                <w:lang w:val="en-GB"/>
              </w:rPr>
            </w:pPr>
            <w:r w:rsidRPr="00EB30C0">
              <w:rPr>
                <w:sz w:val="16"/>
                <w:szCs w:val="16"/>
                <w:lang w:val="en-GB"/>
              </w:rPr>
              <w:t>Inspect samples of written records (Article 24 para. 3 CISA</w:t>
            </w:r>
            <w:r w:rsidR="001C0E3B">
              <w:rPr>
                <w:sz w:val="16"/>
                <w:szCs w:val="16"/>
                <w:lang w:val="en-GB"/>
              </w:rPr>
              <w:t>, Art</w:t>
            </w:r>
            <w:r w:rsidR="00230DEE">
              <w:rPr>
                <w:sz w:val="16"/>
                <w:szCs w:val="16"/>
                <w:lang w:val="en-GB"/>
              </w:rPr>
              <w:t>icle</w:t>
            </w:r>
            <w:r w:rsidR="001C0E3B">
              <w:rPr>
                <w:sz w:val="16"/>
                <w:szCs w:val="16"/>
                <w:lang w:val="en-GB"/>
              </w:rPr>
              <w:t xml:space="preserve"> 34a CISO</w:t>
            </w:r>
            <w:r w:rsidRPr="00EB30C0">
              <w:rPr>
                <w:sz w:val="16"/>
                <w:szCs w:val="16"/>
                <w:lang w:val="en-GB"/>
              </w:rPr>
              <w:t>).</w:t>
            </w:r>
          </w:p>
          <w:p w14:paraId="5AD8F436" w14:textId="77777777" w:rsidR="00C61276" w:rsidRPr="00EB30C0" w:rsidRDefault="00C61276" w:rsidP="00B93868">
            <w:pPr>
              <w:autoSpaceDE w:val="0"/>
              <w:autoSpaceDN w:val="0"/>
              <w:adjustRightInd w:val="0"/>
              <w:spacing w:before="120" w:after="120" w:line="240" w:lineRule="auto"/>
              <w:rPr>
                <w:sz w:val="16"/>
                <w:szCs w:val="16"/>
                <w:lang w:val="en-GB"/>
              </w:rPr>
            </w:pPr>
          </w:p>
        </w:tc>
        <w:tc>
          <w:tcPr>
            <w:tcW w:w="2410" w:type="dxa"/>
            <w:shd w:val="clear" w:color="auto" w:fill="auto"/>
          </w:tcPr>
          <w:p w14:paraId="501DA172" w14:textId="77777777" w:rsidR="00C61276" w:rsidRPr="00EB30C0" w:rsidRDefault="00C61276" w:rsidP="00B93868">
            <w:pPr>
              <w:spacing w:before="120" w:after="120" w:line="240" w:lineRule="auto"/>
              <w:rPr>
                <w:rFonts w:cs="Arial"/>
                <w:sz w:val="16"/>
                <w:szCs w:val="16"/>
                <w:lang w:val="en-GB"/>
              </w:rPr>
            </w:pPr>
          </w:p>
        </w:tc>
        <w:tc>
          <w:tcPr>
            <w:tcW w:w="709" w:type="dxa"/>
            <w:shd w:val="clear" w:color="auto" w:fill="auto"/>
          </w:tcPr>
          <w:p w14:paraId="1BC7667C" w14:textId="77777777" w:rsidR="00C61276" w:rsidRPr="00EB30C0" w:rsidRDefault="00C61276" w:rsidP="00B93868">
            <w:pPr>
              <w:spacing w:before="120" w:after="120" w:line="240" w:lineRule="auto"/>
              <w:rPr>
                <w:rFonts w:cs="Arial"/>
                <w:sz w:val="16"/>
                <w:szCs w:val="16"/>
                <w:lang w:val="en-US"/>
              </w:rPr>
            </w:pPr>
          </w:p>
        </w:tc>
      </w:tr>
      <w:tr w:rsidR="00C61276" w:rsidRPr="00BF519E" w14:paraId="45E615CE" w14:textId="77777777" w:rsidTr="00B93868">
        <w:trPr>
          <w:cantSplit/>
        </w:trPr>
        <w:tc>
          <w:tcPr>
            <w:tcW w:w="596" w:type="dxa"/>
          </w:tcPr>
          <w:p w14:paraId="3EA5AF54" w14:textId="77777777" w:rsidR="00C61276" w:rsidRPr="00093ECF" w:rsidRDefault="00C61276" w:rsidP="00B93868">
            <w:pPr>
              <w:spacing w:before="120" w:after="120" w:line="240" w:lineRule="auto"/>
              <w:rPr>
                <w:rFonts w:cs="Arial"/>
                <w:b/>
                <w:sz w:val="16"/>
                <w:szCs w:val="16"/>
                <w:lang w:val="en-US"/>
              </w:rPr>
            </w:pPr>
          </w:p>
        </w:tc>
        <w:tc>
          <w:tcPr>
            <w:tcW w:w="596" w:type="dxa"/>
          </w:tcPr>
          <w:p w14:paraId="75440141"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4CF10F5A"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673" w:type="dxa"/>
          </w:tcPr>
          <w:p w14:paraId="56E6C989" w14:textId="77777777" w:rsidR="00C61276" w:rsidRPr="00093ECF" w:rsidRDefault="00C61276" w:rsidP="00B93868">
            <w:pPr>
              <w:spacing w:before="120" w:after="120" w:line="240" w:lineRule="auto"/>
              <w:rPr>
                <w:rFonts w:cs="Arial"/>
                <w:b/>
                <w:sz w:val="16"/>
                <w:szCs w:val="16"/>
                <w:lang w:val="en-US"/>
              </w:rPr>
            </w:pPr>
          </w:p>
        </w:tc>
        <w:tc>
          <w:tcPr>
            <w:tcW w:w="567" w:type="dxa"/>
            <w:shd w:val="clear" w:color="auto" w:fill="auto"/>
          </w:tcPr>
          <w:p w14:paraId="6ECE5E70" w14:textId="77777777" w:rsidR="00C61276" w:rsidRPr="00093ECF" w:rsidRDefault="00C61276" w:rsidP="00B93868">
            <w:pPr>
              <w:spacing w:before="120" w:after="120" w:line="240" w:lineRule="auto"/>
              <w:rPr>
                <w:rFonts w:cs="Arial"/>
                <w:b/>
                <w:sz w:val="16"/>
                <w:szCs w:val="16"/>
                <w:lang w:val="en-US"/>
              </w:rPr>
            </w:pPr>
          </w:p>
        </w:tc>
        <w:tc>
          <w:tcPr>
            <w:tcW w:w="1531" w:type="dxa"/>
            <w:shd w:val="clear" w:color="auto" w:fill="auto"/>
          </w:tcPr>
          <w:p w14:paraId="7E09EE70"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 xml:space="preserve">Simplified prospectuses for own structured products </w:t>
            </w:r>
          </w:p>
        </w:tc>
        <w:tc>
          <w:tcPr>
            <w:tcW w:w="3856" w:type="dxa"/>
            <w:shd w:val="clear" w:color="auto" w:fill="auto"/>
          </w:tcPr>
          <w:p w14:paraId="5E0D3359"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w:t>
            </w:r>
          </w:p>
          <w:p w14:paraId="3B77D67E" w14:textId="77777777" w:rsidR="00C61276" w:rsidRPr="00EB30C0" w:rsidRDefault="00C61276" w:rsidP="00B93868">
            <w:pPr>
              <w:pStyle w:val="Bullet"/>
              <w:spacing w:before="120" w:after="120"/>
            </w:pPr>
            <w:r w:rsidRPr="00EB30C0">
              <w:t>Legal conformity in accordance with Article 5 para. 2 CISA and technical regulations on simplified prospectuses of own structured products. Free of charge offering in accordance with Article 5 para. 3 CISA.</w:t>
            </w:r>
          </w:p>
        </w:tc>
        <w:tc>
          <w:tcPr>
            <w:tcW w:w="3656" w:type="dxa"/>
            <w:shd w:val="clear" w:color="auto" w:fill="auto"/>
          </w:tcPr>
          <w:p w14:paraId="7F6C6E98" w14:textId="77777777" w:rsidR="00C61276" w:rsidRPr="00EB30C0" w:rsidRDefault="00C61276" w:rsidP="00B93868">
            <w:pPr>
              <w:autoSpaceDE w:val="0"/>
              <w:autoSpaceDN w:val="0"/>
              <w:adjustRightInd w:val="0"/>
              <w:spacing w:before="120" w:after="120" w:line="240" w:lineRule="auto"/>
              <w:rPr>
                <w:sz w:val="16"/>
                <w:szCs w:val="16"/>
                <w:lang w:val="en-GB"/>
              </w:rPr>
            </w:pPr>
            <w:r w:rsidRPr="00EB30C0">
              <w:rPr>
                <w:rFonts w:cs="Arial"/>
                <w:sz w:val="16"/>
                <w:szCs w:val="16"/>
                <w:lang w:val="en-US"/>
              </w:rPr>
              <w:t>Inspect a sample of simplified prospectuses to verify whether they comply with Article 5 para. 2 CISA and technical self-regulation, and verify that they are made available free of charge.</w:t>
            </w:r>
          </w:p>
        </w:tc>
        <w:tc>
          <w:tcPr>
            <w:tcW w:w="2410" w:type="dxa"/>
            <w:shd w:val="clear" w:color="auto" w:fill="auto"/>
          </w:tcPr>
          <w:p w14:paraId="7DDBC0B7" w14:textId="77777777" w:rsidR="00C61276" w:rsidRPr="00EB30C0" w:rsidRDefault="00C61276" w:rsidP="00B93868">
            <w:pPr>
              <w:spacing w:before="120" w:after="120" w:line="240" w:lineRule="auto"/>
              <w:rPr>
                <w:rFonts w:cs="Arial"/>
                <w:sz w:val="16"/>
                <w:szCs w:val="16"/>
                <w:lang w:val="en-GB"/>
              </w:rPr>
            </w:pPr>
          </w:p>
        </w:tc>
        <w:tc>
          <w:tcPr>
            <w:tcW w:w="709" w:type="dxa"/>
            <w:shd w:val="clear" w:color="auto" w:fill="auto"/>
          </w:tcPr>
          <w:p w14:paraId="727D244A" w14:textId="77777777" w:rsidR="00C61276" w:rsidRPr="00EB30C0" w:rsidRDefault="00C61276" w:rsidP="00B93868">
            <w:pPr>
              <w:spacing w:before="120" w:after="120" w:line="240" w:lineRule="auto"/>
              <w:rPr>
                <w:rFonts w:cs="Arial"/>
                <w:sz w:val="16"/>
                <w:szCs w:val="16"/>
                <w:lang w:val="en-US"/>
              </w:rPr>
            </w:pPr>
          </w:p>
        </w:tc>
      </w:tr>
      <w:tr w:rsidR="00C61276" w:rsidRPr="00BF519E" w14:paraId="6F58B556" w14:textId="77777777" w:rsidTr="00B93868">
        <w:trPr>
          <w:cantSplit/>
        </w:trPr>
        <w:tc>
          <w:tcPr>
            <w:tcW w:w="596" w:type="dxa"/>
          </w:tcPr>
          <w:p w14:paraId="26DF6178" w14:textId="77777777" w:rsidR="00C61276" w:rsidRPr="00093ECF" w:rsidRDefault="00C61276" w:rsidP="00B93868">
            <w:pPr>
              <w:spacing w:before="120" w:after="120" w:line="240" w:lineRule="auto"/>
              <w:rPr>
                <w:rFonts w:cs="Arial"/>
                <w:b/>
                <w:sz w:val="16"/>
                <w:szCs w:val="16"/>
                <w:lang w:val="en-US"/>
              </w:rPr>
            </w:pPr>
          </w:p>
        </w:tc>
        <w:tc>
          <w:tcPr>
            <w:tcW w:w="596" w:type="dxa"/>
          </w:tcPr>
          <w:p w14:paraId="62AB0611"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5614B355" w14:textId="77777777" w:rsidR="00C61276" w:rsidRPr="00093ECF" w:rsidRDefault="00C61276" w:rsidP="00B93868">
            <w:pPr>
              <w:spacing w:before="120" w:after="120" w:line="240" w:lineRule="auto"/>
              <w:rPr>
                <w:rFonts w:cs="Arial"/>
                <w:b/>
                <w:sz w:val="16"/>
                <w:szCs w:val="16"/>
                <w:lang w:val="en-US"/>
              </w:rPr>
            </w:pPr>
          </w:p>
        </w:tc>
        <w:tc>
          <w:tcPr>
            <w:tcW w:w="673" w:type="dxa"/>
          </w:tcPr>
          <w:p w14:paraId="7330B910"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67" w:type="dxa"/>
            <w:shd w:val="clear" w:color="auto" w:fill="auto"/>
          </w:tcPr>
          <w:p w14:paraId="2F389E50" w14:textId="77777777" w:rsidR="00C61276" w:rsidRPr="00EB30C0" w:rsidRDefault="00C61276" w:rsidP="00B93868">
            <w:pPr>
              <w:spacing w:before="120" w:after="120" w:line="240" w:lineRule="auto"/>
              <w:rPr>
                <w:rFonts w:cs="Arial"/>
                <w:sz w:val="16"/>
                <w:szCs w:val="16"/>
                <w:lang w:val="en-US"/>
              </w:rPr>
            </w:pPr>
          </w:p>
        </w:tc>
        <w:tc>
          <w:tcPr>
            <w:tcW w:w="1531" w:type="dxa"/>
            <w:shd w:val="clear" w:color="auto" w:fill="auto"/>
          </w:tcPr>
          <w:p w14:paraId="2A1E3483" w14:textId="77777777" w:rsidR="00C61276" w:rsidRPr="00EB30C0" w:rsidRDefault="00C61276" w:rsidP="00B93868">
            <w:pPr>
              <w:spacing w:before="120" w:after="120" w:line="240" w:lineRule="auto"/>
              <w:rPr>
                <w:rFonts w:cs="Arial"/>
                <w:b/>
                <w:sz w:val="16"/>
                <w:szCs w:val="16"/>
                <w:lang w:val="en-US"/>
              </w:rPr>
            </w:pPr>
            <w:r w:rsidRPr="00EB30C0">
              <w:rPr>
                <w:rFonts w:cs="Arial"/>
                <w:b/>
                <w:sz w:val="16"/>
                <w:szCs w:val="16"/>
                <w:lang w:val="en-US"/>
              </w:rPr>
              <w:t>Distribution in line with</w:t>
            </w:r>
            <w:r w:rsidRPr="00EB30C0">
              <w:rPr>
                <w:rFonts w:cs="Arial"/>
                <w:b/>
                <w:sz w:val="16"/>
                <w:szCs w:val="16"/>
                <w:lang w:val="en-US"/>
              </w:rPr>
              <w:br/>
              <w:t>authorization procedures</w:t>
            </w:r>
          </w:p>
        </w:tc>
        <w:tc>
          <w:tcPr>
            <w:tcW w:w="3856" w:type="dxa"/>
            <w:shd w:val="clear" w:color="auto" w:fill="auto"/>
          </w:tcPr>
          <w:p w14:paraId="63D14A13"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 appropriateness of authorization guidelines for product distribution. </w:t>
            </w:r>
            <w:proofErr w:type="gramStart"/>
            <w:r w:rsidRPr="00EB30C0">
              <w:t>Complex financial instruments can only be distributed by suitably qualified employees</w:t>
            </w:r>
            <w:proofErr w:type="gramEnd"/>
            <w:r w:rsidRPr="00EB30C0">
              <w:t xml:space="preserve">. </w:t>
            </w:r>
          </w:p>
        </w:tc>
        <w:tc>
          <w:tcPr>
            <w:tcW w:w="3656" w:type="dxa"/>
            <w:shd w:val="clear" w:color="auto" w:fill="auto"/>
          </w:tcPr>
          <w:p w14:paraId="6F13957D" w14:textId="77777777" w:rsidR="00C61276" w:rsidRPr="00EB30C0" w:rsidRDefault="00C61276" w:rsidP="00B93868">
            <w:pPr>
              <w:autoSpaceDE w:val="0"/>
              <w:autoSpaceDN w:val="0"/>
              <w:adjustRightInd w:val="0"/>
              <w:spacing w:before="120" w:after="120" w:line="240" w:lineRule="auto"/>
              <w:rPr>
                <w:sz w:val="16"/>
                <w:szCs w:val="16"/>
                <w:lang w:val="en-US"/>
              </w:rPr>
            </w:pPr>
            <w:r w:rsidRPr="00EB30C0">
              <w:rPr>
                <w:sz w:val="16"/>
                <w:szCs w:val="16"/>
                <w:lang w:val="en-US"/>
              </w:rPr>
              <w:t xml:space="preserve">Perform control testing on a risk-based basis to get evidence that </w:t>
            </w:r>
            <w:proofErr w:type="gramStart"/>
            <w:r w:rsidRPr="00EB30C0">
              <w:rPr>
                <w:sz w:val="16"/>
                <w:szCs w:val="16"/>
                <w:lang w:val="en-US"/>
              </w:rPr>
              <w:t>complex financial products are distributed by suitably qualified employees</w:t>
            </w:r>
            <w:proofErr w:type="gramEnd"/>
            <w:r w:rsidRPr="00EB30C0">
              <w:rPr>
                <w:sz w:val="16"/>
                <w:szCs w:val="16"/>
                <w:lang w:val="en-US"/>
              </w:rPr>
              <w:t>.</w:t>
            </w:r>
          </w:p>
        </w:tc>
        <w:tc>
          <w:tcPr>
            <w:tcW w:w="2410" w:type="dxa"/>
            <w:shd w:val="clear" w:color="auto" w:fill="auto"/>
          </w:tcPr>
          <w:p w14:paraId="5D5ACD67"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7F86BEF5" w14:textId="77777777" w:rsidR="00C61276" w:rsidRPr="00EB30C0" w:rsidRDefault="00C61276" w:rsidP="00B93868">
            <w:pPr>
              <w:spacing w:before="120" w:after="120" w:line="240" w:lineRule="auto"/>
              <w:rPr>
                <w:rFonts w:cs="Arial"/>
                <w:sz w:val="16"/>
                <w:szCs w:val="16"/>
                <w:lang w:val="en-US"/>
              </w:rPr>
            </w:pPr>
          </w:p>
        </w:tc>
      </w:tr>
      <w:tr w:rsidR="00C61276" w:rsidRPr="00BF519E" w14:paraId="41F5EEEC" w14:textId="77777777" w:rsidTr="00B93868">
        <w:trPr>
          <w:cantSplit/>
        </w:trPr>
        <w:tc>
          <w:tcPr>
            <w:tcW w:w="596" w:type="dxa"/>
          </w:tcPr>
          <w:p w14:paraId="393199A8"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lastRenderedPageBreak/>
              <w:t>X</w:t>
            </w:r>
          </w:p>
        </w:tc>
        <w:tc>
          <w:tcPr>
            <w:tcW w:w="596" w:type="dxa"/>
          </w:tcPr>
          <w:p w14:paraId="3EE08DC9"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47AC23FF" w14:textId="77777777" w:rsidR="00C61276" w:rsidRPr="00093ECF" w:rsidRDefault="00C61276" w:rsidP="00B93868">
            <w:pPr>
              <w:spacing w:before="120" w:after="120" w:line="240" w:lineRule="auto"/>
              <w:rPr>
                <w:rFonts w:cs="Arial"/>
                <w:b/>
                <w:sz w:val="16"/>
                <w:szCs w:val="16"/>
                <w:lang w:val="en-US"/>
              </w:rPr>
            </w:pPr>
          </w:p>
        </w:tc>
        <w:tc>
          <w:tcPr>
            <w:tcW w:w="673" w:type="dxa"/>
          </w:tcPr>
          <w:p w14:paraId="31EDCE85"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67" w:type="dxa"/>
            <w:shd w:val="clear" w:color="auto" w:fill="auto"/>
          </w:tcPr>
          <w:p w14:paraId="0B1898D7" w14:textId="77777777" w:rsidR="00C61276" w:rsidRPr="00EB30C0" w:rsidRDefault="00C61276" w:rsidP="00B93868">
            <w:pPr>
              <w:spacing w:before="120" w:after="120" w:line="240" w:lineRule="auto"/>
              <w:rPr>
                <w:rFonts w:cs="Arial"/>
                <w:sz w:val="16"/>
                <w:szCs w:val="16"/>
                <w:lang w:val="en-US"/>
              </w:rPr>
            </w:pPr>
          </w:p>
        </w:tc>
        <w:tc>
          <w:tcPr>
            <w:tcW w:w="1531" w:type="dxa"/>
            <w:shd w:val="clear" w:color="auto" w:fill="auto"/>
          </w:tcPr>
          <w:p w14:paraId="49AC1F63" w14:textId="77777777" w:rsidR="00C61276" w:rsidRPr="00EB30C0" w:rsidRDefault="00C61276" w:rsidP="00B93868">
            <w:pPr>
              <w:spacing w:before="120" w:after="120" w:line="240" w:lineRule="auto"/>
              <w:rPr>
                <w:rFonts w:cs="Arial"/>
                <w:b/>
                <w:sz w:val="16"/>
                <w:szCs w:val="16"/>
              </w:rPr>
            </w:pPr>
            <w:r w:rsidRPr="00EB30C0">
              <w:rPr>
                <w:rFonts w:cs="Arial"/>
                <w:b/>
                <w:sz w:val="16"/>
                <w:szCs w:val="16"/>
                <w:lang w:val="en-US"/>
              </w:rPr>
              <w:t>Retrocessions</w:t>
            </w:r>
          </w:p>
        </w:tc>
        <w:tc>
          <w:tcPr>
            <w:tcW w:w="3856" w:type="dxa"/>
            <w:shd w:val="clear" w:color="auto" w:fill="auto"/>
          </w:tcPr>
          <w:p w14:paraId="6B3CE40A"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w:t>
            </w:r>
          </w:p>
          <w:p w14:paraId="1A0553FD" w14:textId="77777777" w:rsidR="00C61276" w:rsidRPr="00EB30C0" w:rsidRDefault="00C61276" w:rsidP="00B93868">
            <w:pPr>
              <w:pStyle w:val="Bullet"/>
              <w:numPr>
                <w:ilvl w:val="0"/>
                <w:numId w:val="11"/>
              </w:numPr>
              <w:spacing w:before="120" w:after="120"/>
              <w:ind w:left="201" w:hanging="201"/>
            </w:pPr>
            <w:r w:rsidRPr="00EB30C0">
              <w:t xml:space="preserve">assurance of compliance with relevant provisions set out in the </w:t>
            </w:r>
            <w:proofErr w:type="spellStart"/>
            <w:r w:rsidRPr="00EB30C0">
              <w:t>Swissbanking</w:t>
            </w:r>
            <w:proofErr w:type="spellEnd"/>
            <w:r w:rsidRPr="00EB30C0">
              <w:t xml:space="preserve"> “Portfolio Management Guidelines” on portfolio managers’ reimbursement (retrocessions)</w:t>
            </w:r>
          </w:p>
          <w:p w14:paraId="5973CA3B" w14:textId="77777777" w:rsidR="00C61276" w:rsidRPr="00EB30C0" w:rsidRDefault="00666F54" w:rsidP="00B93868">
            <w:pPr>
              <w:pStyle w:val="Bullet"/>
              <w:numPr>
                <w:ilvl w:val="0"/>
                <w:numId w:val="11"/>
              </w:numPr>
              <w:spacing w:before="120" w:after="120"/>
              <w:ind w:left="201" w:hanging="201"/>
            </w:pPr>
            <w:r>
              <w:t xml:space="preserve">measures taken </w:t>
            </w:r>
            <w:r w:rsidR="00C61276" w:rsidRPr="00EB30C0">
              <w:t>by the institution to handle retrocession in case of investment advisory and/or execution only services</w:t>
            </w:r>
          </w:p>
          <w:p w14:paraId="4A22118D" w14:textId="77777777" w:rsidR="00C61276" w:rsidRDefault="00C61276" w:rsidP="00B93868">
            <w:pPr>
              <w:pStyle w:val="Bullet"/>
              <w:numPr>
                <w:ilvl w:val="0"/>
                <w:numId w:val="11"/>
              </w:numPr>
              <w:spacing w:before="120" w:after="120"/>
              <w:ind w:left="201" w:hanging="201"/>
            </w:pPr>
            <w:proofErr w:type="gramStart"/>
            <w:r w:rsidRPr="00EB30C0">
              <w:t>assurance</w:t>
            </w:r>
            <w:proofErr w:type="gramEnd"/>
            <w:r w:rsidRPr="00EB30C0">
              <w:t xml:space="preserve"> of a transparent disclosure of retrocessions received as a </w:t>
            </w:r>
            <w:r w:rsidRPr="00EB30C0">
              <w:br/>
              <w:t>distributor</w:t>
            </w:r>
            <w:r w:rsidR="00666F54">
              <w:t>.</w:t>
            </w:r>
          </w:p>
          <w:p w14:paraId="18081914" w14:textId="77777777" w:rsidR="005F0D84" w:rsidRDefault="005F0D84" w:rsidP="005F0D84">
            <w:pPr>
              <w:pStyle w:val="Bullet"/>
              <w:spacing w:before="120" w:after="120"/>
            </w:pPr>
          </w:p>
          <w:p w14:paraId="09B6D95A" w14:textId="77777777" w:rsidR="005F0D84" w:rsidRDefault="005F0D84" w:rsidP="005F0D84">
            <w:pPr>
              <w:pStyle w:val="Bullet"/>
              <w:spacing w:before="120" w:after="120"/>
            </w:pPr>
          </w:p>
          <w:p w14:paraId="46BD174E" w14:textId="77777777" w:rsidR="005F0D84" w:rsidRDefault="005F0D84" w:rsidP="005F0D84">
            <w:pPr>
              <w:pStyle w:val="Bullet"/>
              <w:spacing w:before="120" w:after="120"/>
            </w:pPr>
          </w:p>
          <w:p w14:paraId="5F33DB5C" w14:textId="77777777" w:rsidR="005F0D84" w:rsidRDefault="005F0D84" w:rsidP="005F0D84">
            <w:pPr>
              <w:pStyle w:val="Bullet"/>
              <w:spacing w:before="120" w:after="120"/>
            </w:pPr>
          </w:p>
          <w:p w14:paraId="637331F6" w14:textId="77777777" w:rsidR="005F0D84" w:rsidRPr="00EB30C0" w:rsidRDefault="005F0D84" w:rsidP="005F0D84">
            <w:pPr>
              <w:pStyle w:val="Bullet"/>
              <w:spacing w:before="120" w:after="120"/>
            </w:pPr>
          </w:p>
        </w:tc>
        <w:tc>
          <w:tcPr>
            <w:tcW w:w="3656" w:type="dxa"/>
            <w:shd w:val="clear" w:color="auto" w:fill="auto"/>
          </w:tcPr>
          <w:p w14:paraId="55508687" w14:textId="77777777" w:rsidR="00C61276" w:rsidRPr="00EB30C0" w:rsidRDefault="00C61276" w:rsidP="00B93868">
            <w:pPr>
              <w:autoSpaceDE w:val="0"/>
              <w:autoSpaceDN w:val="0"/>
              <w:adjustRightInd w:val="0"/>
              <w:spacing w:before="120" w:after="120" w:line="240" w:lineRule="auto"/>
              <w:rPr>
                <w:sz w:val="16"/>
                <w:szCs w:val="16"/>
                <w:lang w:val="en-US"/>
              </w:rPr>
            </w:pPr>
            <w:r w:rsidRPr="00EB30C0">
              <w:rPr>
                <w:sz w:val="16"/>
                <w:szCs w:val="16"/>
                <w:lang w:val="en-US"/>
              </w:rPr>
              <w:t>Inspect on a risk-based basis the documentation used to inform clients on the existence and extent of retrocessions received by the bank (incl. general conditions) and check them for adequacy and correctness.</w:t>
            </w:r>
          </w:p>
        </w:tc>
        <w:tc>
          <w:tcPr>
            <w:tcW w:w="2410" w:type="dxa"/>
            <w:shd w:val="clear" w:color="auto" w:fill="auto"/>
          </w:tcPr>
          <w:p w14:paraId="0D45D2EC"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4AB94E19" w14:textId="77777777" w:rsidR="00C61276" w:rsidRPr="00EB30C0" w:rsidRDefault="00C61276" w:rsidP="00B93868">
            <w:pPr>
              <w:spacing w:before="120" w:after="120" w:line="240" w:lineRule="auto"/>
              <w:rPr>
                <w:rFonts w:cs="Arial"/>
                <w:sz w:val="16"/>
                <w:szCs w:val="16"/>
                <w:lang w:val="en-US"/>
              </w:rPr>
            </w:pPr>
          </w:p>
        </w:tc>
      </w:tr>
      <w:tr w:rsidR="00C61276" w:rsidRPr="00BF519E" w14:paraId="60BD515E" w14:textId="77777777" w:rsidTr="002C220C">
        <w:tc>
          <w:tcPr>
            <w:tcW w:w="15190" w:type="dxa"/>
            <w:gridSpan w:val="10"/>
            <w:shd w:val="pct10" w:color="auto" w:fill="auto"/>
          </w:tcPr>
          <w:p w14:paraId="12DBA569" w14:textId="77777777" w:rsidR="00C61276" w:rsidRPr="00A0080D" w:rsidRDefault="00C61276" w:rsidP="00A841D2">
            <w:pPr>
              <w:pageBreakBefore/>
              <w:spacing w:before="120" w:after="120" w:line="240" w:lineRule="auto"/>
              <w:rPr>
                <w:rFonts w:cs="Arial"/>
                <w:i/>
                <w:sz w:val="16"/>
                <w:szCs w:val="16"/>
                <w:highlight w:val="yellow"/>
                <w:lang w:val="en-US"/>
              </w:rPr>
            </w:pPr>
            <w:r w:rsidRPr="00EB30C0">
              <w:rPr>
                <w:bCs/>
                <w:i/>
                <w:sz w:val="16"/>
                <w:szCs w:val="16"/>
                <w:lang w:val="en-US"/>
              </w:rPr>
              <w:lastRenderedPageBreak/>
              <w:t xml:space="preserve">Confirmation of the appropriateness of the measures taken to </w:t>
            </w:r>
            <w:r w:rsidRPr="00A0080D">
              <w:rPr>
                <w:bCs/>
                <w:i/>
                <w:sz w:val="16"/>
                <w:szCs w:val="16"/>
                <w:lang w:val="en-US"/>
              </w:rPr>
              <w:t>provide training and further education in</w:t>
            </w:r>
            <w:r w:rsidRPr="00A0080D">
              <w:rPr>
                <w:i/>
                <w:sz w:val="16"/>
                <w:szCs w:val="16"/>
                <w:lang w:val="en-US"/>
              </w:rPr>
              <w:t xml:space="preserve"> </w:t>
            </w:r>
            <w:r w:rsidRPr="00A0080D">
              <w:rPr>
                <w:rFonts w:cs="Arial"/>
                <w:lang w:val="en-US"/>
              </w:rPr>
              <w:t xml:space="preserve">□ </w:t>
            </w:r>
            <w:r w:rsidRPr="00A0080D">
              <w:rPr>
                <w:i/>
                <w:sz w:val="16"/>
                <w:szCs w:val="16"/>
                <w:lang w:val="en-US"/>
              </w:rPr>
              <w:t xml:space="preserve">individual portfolio management, </w:t>
            </w:r>
            <w:r w:rsidRPr="00A0080D">
              <w:rPr>
                <w:rFonts w:cs="Arial"/>
                <w:lang w:val="en-US"/>
              </w:rPr>
              <w:t xml:space="preserve">□ </w:t>
            </w:r>
            <w:r w:rsidRPr="00A0080D">
              <w:rPr>
                <w:i/>
                <w:sz w:val="16"/>
                <w:szCs w:val="16"/>
                <w:lang w:val="en-US"/>
              </w:rPr>
              <w:t xml:space="preserve">investment advisory services, </w:t>
            </w:r>
            <w:r w:rsidRPr="00A0080D">
              <w:rPr>
                <w:rFonts w:cs="Arial"/>
                <w:lang w:val="en-US"/>
              </w:rPr>
              <w:t xml:space="preserve">□ </w:t>
            </w:r>
            <w:r w:rsidRPr="00A0080D">
              <w:rPr>
                <w:i/>
                <w:sz w:val="16"/>
                <w:szCs w:val="16"/>
                <w:lang w:val="en-US"/>
              </w:rPr>
              <w:t xml:space="preserve">executing transactions and </w:t>
            </w:r>
            <w:r w:rsidRPr="00A0080D">
              <w:rPr>
                <w:rFonts w:cs="Arial"/>
                <w:lang w:val="en-US"/>
              </w:rPr>
              <w:t xml:space="preserve">□ </w:t>
            </w:r>
            <w:r w:rsidRPr="00A0080D">
              <w:rPr>
                <w:i/>
                <w:sz w:val="16"/>
                <w:szCs w:val="16"/>
                <w:lang w:val="en-US"/>
              </w:rPr>
              <w:t>distribution of collective investment schemes.</w:t>
            </w:r>
          </w:p>
          <w:p w14:paraId="0F65602D" w14:textId="77777777" w:rsidR="00C61276" w:rsidRPr="00A0080D" w:rsidRDefault="00C61276" w:rsidP="00A841D2">
            <w:pPr>
              <w:pStyle w:val="FINMAGliederungEbene1"/>
              <w:pageBreakBefore/>
              <w:numPr>
                <w:ilvl w:val="0"/>
                <w:numId w:val="0"/>
              </w:numPr>
              <w:spacing w:before="120" w:after="120" w:line="240" w:lineRule="auto"/>
              <w:rPr>
                <w:i/>
                <w:sz w:val="16"/>
                <w:szCs w:val="16"/>
                <w:highlight w:val="yellow"/>
              </w:rPr>
            </w:pPr>
            <w:r w:rsidRPr="00A0080D">
              <w:rPr>
                <w:i/>
                <w:sz w:val="16"/>
                <w:szCs w:val="16"/>
              </w:rPr>
              <w:t xml:space="preserve">Bestätigung, dass die Massnahmen im Bereich der Aus- und Weiterbildung bezüglich </w:t>
            </w:r>
            <w:r w:rsidRPr="00A0080D">
              <w:rPr>
                <w:szCs w:val="20"/>
              </w:rPr>
              <w:t xml:space="preserve">□ </w:t>
            </w:r>
            <w:r w:rsidRPr="00A0080D">
              <w:rPr>
                <w:i/>
                <w:sz w:val="16"/>
                <w:szCs w:val="16"/>
              </w:rPr>
              <w:t xml:space="preserve">individueller Vermögensverwaltung, </w:t>
            </w:r>
            <w:r w:rsidRPr="00A0080D">
              <w:rPr>
                <w:szCs w:val="20"/>
              </w:rPr>
              <w:t xml:space="preserve">□ </w:t>
            </w:r>
            <w:r w:rsidRPr="00A0080D">
              <w:rPr>
                <w:i/>
                <w:sz w:val="16"/>
                <w:szCs w:val="16"/>
              </w:rPr>
              <w:t xml:space="preserve">Anlageberatung, </w:t>
            </w:r>
            <w:r w:rsidRPr="00A0080D">
              <w:rPr>
                <w:szCs w:val="20"/>
              </w:rPr>
              <w:t xml:space="preserve">□ </w:t>
            </w:r>
            <w:r w:rsidRPr="00A0080D">
              <w:rPr>
                <w:i/>
                <w:sz w:val="16"/>
                <w:szCs w:val="16"/>
              </w:rPr>
              <w:t xml:space="preserve">Transaktionsausführung und </w:t>
            </w:r>
            <w:r w:rsidRPr="00A0080D">
              <w:rPr>
                <w:szCs w:val="20"/>
              </w:rPr>
              <w:t xml:space="preserve">□ </w:t>
            </w:r>
            <w:r w:rsidRPr="00A0080D">
              <w:rPr>
                <w:i/>
                <w:sz w:val="16"/>
                <w:szCs w:val="16"/>
              </w:rPr>
              <w:t>Vertrieb kollektiver Kapitalanlagen angemessen waren.</w:t>
            </w:r>
          </w:p>
          <w:p w14:paraId="3F274636" w14:textId="77777777" w:rsidR="00C61276" w:rsidRPr="00FB1BE9" w:rsidRDefault="00C61276" w:rsidP="00A841D2">
            <w:pPr>
              <w:pStyle w:val="FINMAGliederungEbene1"/>
              <w:pageBreakBefore/>
              <w:numPr>
                <w:ilvl w:val="0"/>
                <w:numId w:val="0"/>
              </w:numPr>
              <w:spacing w:before="120" w:after="120" w:line="240" w:lineRule="auto"/>
              <w:rPr>
                <w:bCs/>
                <w:i/>
                <w:sz w:val="16"/>
                <w:szCs w:val="16"/>
                <w:highlight w:val="yellow"/>
                <w:lang w:val="fr-CH"/>
              </w:rPr>
            </w:pPr>
            <w:r w:rsidRPr="00A0080D">
              <w:rPr>
                <w:i/>
                <w:sz w:val="16"/>
                <w:szCs w:val="16"/>
                <w:lang w:val="fr-CH"/>
              </w:rPr>
              <w:t xml:space="preserve">Confirmation que les mesures portant sur la formation (initiale et continue) en matière de </w:t>
            </w:r>
            <w:r w:rsidRPr="00A0080D">
              <w:rPr>
                <w:szCs w:val="20"/>
                <w:lang w:val="fr-CH"/>
              </w:rPr>
              <w:t xml:space="preserve">□ </w:t>
            </w:r>
            <w:r w:rsidRPr="00A0080D">
              <w:rPr>
                <w:i/>
                <w:sz w:val="16"/>
                <w:szCs w:val="16"/>
                <w:lang w:val="fr-CH"/>
              </w:rPr>
              <w:t>gestion</w:t>
            </w:r>
            <w:r w:rsidRPr="00FD1DC4">
              <w:rPr>
                <w:i/>
                <w:sz w:val="16"/>
                <w:szCs w:val="16"/>
                <w:lang w:val="fr-CH"/>
              </w:rPr>
              <w:t xml:space="preserve"> de fortune individuelle, </w:t>
            </w:r>
            <w:r w:rsidRPr="00B0114D">
              <w:rPr>
                <w:szCs w:val="20"/>
                <w:lang w:val="fr-CH"/>
              </w:rPr>
              <w:t xml:space="preserve">□ </w:t>
            </w:r>
            <w:r w:rsidRPr="00FD1DC4">
              <w:rPr>
                <w:i/>
                <w:sz w:val="16"/>
                <w:szCs w:val="16"/>
                <w:lang w:val="fr-CH"/>
              </w:rPr>
              <w:t xml:space="preserve">conseil en placement, </w:t>
            </w:r>
            <w:r w:rsidRPr="00B0114D">
              <w:rPr>
                <w:szCs w:val="20"/>
                <w:lang w:val="fr-CH"/>
              </w:rPr>
              <w:t xml:space="preserve">□ </w:t>
            </w:r>
            <w:r w:rsidRPr="00FD1DC4">
              <w:rPr>
                <w:i/>
                <w:sz w:val="16"/>
                <w:szCs w:val="16"/>
                <w:lang w:val="fr-CH"/>
              </w:rPr>
              <w:t xml:space="preserve">exécution de transactions et </w:t>
            </w:r>
            <w:r w:rsidRPr="00B0114D">
              <w:rPr>
                <w:szCs w:val="20"/>
                <w:lang w:val="fr-CH"/>
              </w:rPr>
              <w:t xml:space="preserve">□ </w:t>
            </w:r>
            <w:r w:rsidRPr="00FD1DC4">
              <w:rPr>
                <w:i/>
                <w:sz w:val="16"/>
                <w:szCs w:val="16"/>
                <w:lang w:val="fr-CH"/>
              </w:rPr>
              <w:t xml:space="preserve">distribution </w:t>
            </w:r>
            <w:r>
              <w:rPr>
                <w:i/>
                <w:sz w:val="16"/>
                <w:szCs w:val="16"/>
                <w:lang w:val="fr-CH"/>
              </w:rPr>
              <w:t xml:space="preserve">de placements collectifs </w:t>
            </w:r>
            <w:r w:rsidRPr="00FD1DC4">
              <w:rPr>
                <w:i/>
                <w:sz w:val="16"/>
                <w:szCs w:val="16"/>
                <w:lang w:val="fr-CH"/>
              </w:rPr>
              <w:t>étaient appropriées.</w:t>
            </w:r>
          </w:p>
        </w:tc>
      </w:tr>
      <w:tr w:rsidR="00C61276" w:rsidRPr="00BF519E" w14:paraId="3053CD11" w14:textId="77777777" w:rsidTr="00B93868">
        <w:trPr>
          <w:trHeight w:val="623"/>
        </w:trPr>
        <w:tc>
          <w:tcPr>
            <w:tcW w:w="596" w:type="dxa"/>
          </w:tcPr>
          <w:p w14:paraId="59E7757D" w14:textId="77777777" w:rsidR="00C61276" w:rsidRPr="00093ECF" w:rsidRDefault="00C61276" w:rsidP="00B93868">
            <w:pPr>
              <w:spacing w:before="120" w:after="120" w:line="240" w:lineRule="auto"/>
              <w:rPr>
                <w:rFonts w:cs="Arial"/>
                <w:b/>
                <w:sz w:val="16"/>
                <w:szCs w:val="16"/>
                <w:lang w:val="fr-CH"/>
              </w:rPr>
            </w:pPr>
            <w:r w:rsidRPr="00093ECF">
              <w:rPr>
                <w:rFonts w:cs="Arial"/>
                <w:b/>
                <w:sz w:val="16"/>
                <w:szCs w:val="16"/>
                <w:lang w:val="fr-CH"/>
              </w:rPr>
              <w:t>X</w:t>
            </w:r>
          </w:p>
        </w:tc>
        <w:tc>
          <w:tcPr>
            <w:tcW w:w="596" w:type="dxa"/>
          </w:tcPr>
          <w:p w14:paraId="1F931D4B" w14:textId="77777777" w:rsidR="00C61276" w:rsidRPr="00093ECF" w:rsidRDefault="00C61276" w:rsidP="00B93868">
            <w:pPr>
              <w:spacing w:before="120" w:after="120" w:line="240" w:lineRule="auto"/>
              <w:rPr>
                <w:rFonts w:cs="Arial"/>
                <w:b/>
                <w:sz w:val="16"/>
                <w:szCs w:val="16"/>
                <w:lang w:val="fr-CH"/>
              </w:rPr>
            </w:pPr>
            <w:r w:rsidRPr="00093ECF">
              <w:rPr>
                <w:rFonts w:cs="Arial"/>
                <w:b/>
                <w:sz w:val="16"/>
                <w:szCs w:val="16"/>
                <w:lang w:val="fr-CH"/>
              </w:rPr>
              <w:t>X</w:t>
            </w:r>
          </w:p>
        </w:tc>
        <w:tc>
          <w:tcPr>
            <w:tcW w:w="596" w:type="dxa"/>
          </w:tcPr>
          <w:p w14:paraId="69D79AC3" w14:textId="77777777" w:rsidR="00C61276" w:rsidRPr="00093ECF" w:rsidRDefault="00C61276" w:rsidP="00B93868">
            <w:pPr>
              <w:spacing w:before="120" w:after="120" w:line="240" w:lineRule="auto"/>
              <w:rPr>
                <w:rFonts w:cs="Arial"/>
                <w:b/>
                <w:sz w:val="16"/>
                <w:szCs w:val="16"/>
                <w:lang w:val="fr-CH"/>
              </w:rPr>
            </w:pPr>
            <w:r w:rsidRPr="00093ECF">
              <w:rPr>
                <w:rFonts w:cs="Arial"/>
                <w:b/>
                <w:sz w:val="16"/>
                <w:szCs w:val="16"/>
                <w:lang w:val="fr-CH"/>
              </w:rPr>
              <w:t>X</w:t>
            </w:r>
          </w:p>
        </w:tc>
        <w:tc>
          <w:tcPr>
            <w:tcW w:w="673" w:type="dxa"/>
          </w:tcPr>
          <w:p w14:paraId="0F5926D9" w14:textId="77777777" w:rsidR="00C61276" w:rsidRPr="00093ECF" w:rsidRDefault="00C61276" w:rsidP="00B93868">
            <w:pPr>
              <w:spacing w:before="120" w:after="120" w:line="240" w:lineRule="auto"/>
              <w:rPr>
                <w:rFonts w:cs="Arial"/>
                <w:b/>
                <w:sz w:val="16"/>
                <w:szCs w:val="16"/>
                <w:lang w:val="fr-CH"/>
              </w:rPr>
            </w:pPr>
            <w:r w:rsidRPr="00093ECF">
              <w:rPr>
                <w:rFonts w:cs="Arial"/>
                <w:b/>
                <w:sz w:val="16"/>
                <w:szCs w:val="16"/>
                <w:lang w:val="fr-CH"/>
              </w:rPr>
              <w:t>X</w:t>
            </w:r>
          </w:p>
        </w:tc>
        <w:tc>
          <w:tcPr>
            <w:tcW w:w="567" w:type="dxa"/>
            <w:vMerge w:val="restart"/>
            <w:shd w:val="clear" w:color="auto" w:fill="auto"/>
          </w:tcPr>
          <w:p w14:paraId="6A341DE8" w14:textId="77777777" w:rsidR="00C61276" w:rsidRPr="00EB30C0" w:rsidRDefault="00C61276" w:rsidP="00B93868">
            <w:pPr>
              <w:spacing w:before="120" w:after="120" w:line="240" w:lineRule="auto"/>
              <w:rPr>
                <w:rFonts w:cs="Arial"/>
                <w:sz w:val="16"/>
                <w:szCs w:val="16"/>
                <w:lang w:val="fr-CH"/>
              </w:rPr>
            </w:pPr>
          </w:p>
        </w:tc>
        <w:tc>
          <w:tcPr>
            <w:tcW w:w="1531" w:type="dxa"/>
            <w:vMerge w:val="restart"/>
            <w:shd w:val="clear" w:color="auto" w:fill="auto"/>
          </w:tcPr>
          <w:p w14:paraId="6C6C4DA2" w14:textId="77777777" w:rsidR="00C61276" w:rsidRPr="00EB30C0" w:rsidRDefault="00C61276" w:rsidP="00B93868">
            <w:pPr>
              <w:spacing w:before="120" w:after="120" w:line="240" w:lineRule="auto"/>
              <w:rPr>
                <w:rFonts w:cs="Arial"/>
                <w:b/>
                <w:sz w:val="16"/>
                <w:szCs w:val="16"/>
                <w:lang w:val="en-CA"/>
              </w:rPr>
            </w:pPr>
            <w:r w:rsidRPr="00EB30C0">
              <w:rPr>
                <w:rFonts w:cs="Arial"/>
                <w:b/>
                <w:sz w:val="16"/>
                <w:szCs w:val="16"/>
                <w:lang w:val="en-CA"/>
              </w:rPr>
              <w:t xml:space="preserve">Training and further </w:t>
            </w:r>
            <w:r w:rsidRPr="00EB30C0">
              <w:rPr>
                <w:rFonts w:cs="Arial"/>
                <w:b/>
                <w:sz w:val="16"/>
                <w:szCs w:val="16"/>
                <w:lang w:val="en-CA"/>
              </w:rPr>
              <w:br/>
              <w:t>education</w:t>
            </w:r>
          </w:p>
        </w:tc>
        <w:tc>
          <w:tcPr>
            <w:tcW w:w="3856" w:type="dxa"/>
            <w:shd w:val="clear" w:color="auto" w:fill="auto"/>
          </w:tcPr>
          <w:p w14:paraId="11EB1F77"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 the appropriateness of the training </w:t>
            </w:r>
            <w:proofErr w:type="spellStart"/>
            <w:r w:rsidRPr="00EB30C0">
              <w:t>programme</w:t>
            </w:r>
            <w:proofErr w:type="spellEnd"/>
            <w:r w:rsidR="001C0E3B">
              <w:t xml:space="preserve"> and/or certifications</w:t>
            </w:r>
            <w:r w:rsidRPr="00EB30C0">
              <w:t xml:space="preserve"> for client advisors and those with client contact, including the transfer of expert knowledge on:</w:t>
            </w:r>
          </w:p>
          <w:p w14:paraId="0422C305" w14:textId="77777777" w:rsidR="00C61276" w:rsidRPr="00EB30C0" w:rsidRDefault="00C61276" w:rsidP="00B93868">
            <w:pPr>
              <w:pStyle w:val="Bullet"/>
              <w:numPr>
                <w:ilvl w:val="0"/>
                <w:numId w:val="11"/>
              </w:numPr>
              <w:spacing w:before="120" w:after="120"/>
              <w:ind w:left="201" w:hanging="201"/>
            </w:pPr>
            <w:r w:rsidRPr="00EB30C0">
              <w:t xml:space="preserve">financial instruments (incl. product complexity, product risks, product specifications) </w:t>
            </w:r>
          </w:p>
          <w:p w14:paraId="44A03F6D" w14:textId="77777777" w:rsidR="00C61276" w:rsidRPr="00EB30C0" w:rsidRDefault="00C61276" w:rsidP="00B93868">
            <w:pPr>
              <w:pStyle w:val="Bullet"/>
              <w:numPr>
                <w:ilvl w:val="0"/>
                <w:numId w:val="11"/>
              </w:numPr>
              <w:spacing w:before="120" w:after="120"/>
              <w:ind w:left="201" w:hanging="201"/>
            </w:pPr>
            <w:r w:rsidRPr="00EB30C0">
              <w:t>conduct requirements (application of internal and external regulations), internal standards (e.g. ethical standards, client segmentation)</w:t>
            </w:r>
          </w:p>
          <w:p w14:paraId="52AE23AB" w14:textId="77777777" w:rsidR="00C61276" w:rsidRPr="00EB30C0" w:rsidRDefault="00C61276" w:rsidP="00B93868">
            <w:pPr>
              <w:pStyle w:val="Bullet"/>
              <w:numPr>
                <w:ilvl w:val="0"/>
                <w:numId w:val="11"/>
              </w:numPr>
              <w:spacing w:before="120" w:after="120"/>
              <w:ind w:left="201" w:hanging="201"/>
            </w:pPr>
            <w:proofErr w:type="gramStart"/>
            <w:r w:rsidRPr="00EB30C0">
              <w:t>internal</w:t>
            </w:r>
            <w:proofErr w:type="gramEnd"/>
            <w:r w:rsidRPr="00EB30C0">
              <w:t xml:space="preserve"> processes and internal systems</w:t>
            </w:r>
            <w:r w:rsidR="00666F54">
              <w:t>.</w:t>
            </w:r>
          </w:p>
          <w:p w14:paraId="7D9B469C"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 the appropriateness of the policy to refresh </w:t>
            </w:r>
            <w:proofErr w:type="gramStart"/>
            <w:r w:rsidRPr="00EB30C0">
              <w:t>one’s</w:t>
            </w:r>
            <w:proofErr w:type="gramEnd"/>
            <w:r w:rsidRPr="00EB30C0">
              <w:t xml:space="preserve"> knowledge</w:t>
            </w:r>
            <w:r w:rsidR="001C0E3B">
              <w:t>/further education</w:t>
            </w:r>
            <w:r w:rsidRPr="00EB30C0">
              <w:t xml:space="preserve"> on a regular basis.</w:t>
            </w:r>
          </w:p>
        </w:tc>
        <w:tc>
          <w:tcPr>
            <w:tcW w:w="3656" w:type="dxa"/>
            <w:shd w:val="clear" w:color="auto" w:fill="auto"/>
          </w:tcPr>
          <w:p w14:paraId="48F0D9AA" w14:textId="77777777" w:rsidR="00C61276" w:rsidRPr="00EB30C0" w:rsidRDefault="00C61276" w:rsidP="00B93868">
            <w:pPr>
              <w:autoSpaceDE w:val="0"/>
              <w:autoSpaceDN w:val="0"/>
              <w:adjustRightInd w:val="0"/>
              <w:spacing w:before="120" w:after="120" w:line="240" w:lineRule="auto"/>
              <w:rPr>
                <w:rFonts w:cs="Arial"/>
                <w:sz w:val="16"/>
                <w:szCs w:val="16"/>
                <w:lang w:val="en-US"/>
              </w:rPr>
            </w:pPr>
          </w:p>
        </w:tc>
        <w:tc>
          <w:tcPr>
            <w:tcW w:w="2410" w:type="dxa"/>
            <w:shd w:val="clear" w:color="auto" w:fill="auto"/>
          </w:tcPr>
          <w:p w14:paraId="5ADB267F"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2460CAE1" w14:textId="77777777" w:rsidR="00C61276" w:rsidRPr="00EB30C0" w:rsidRDefault="00C61276" w:rsidP="00B93868">
            <w:pPr>
              <w:spacing w:before="120" w:after="120" w:line="240" w:lineRule="auto"/>
              <w:rPr>
                <w:rFonts w:cs="Arial"/>
                <w:sz w:val="16"/>
                <w:szCs w:val="16"/>
                <w:lang w:val="en-US"/>
              </w:rPr>
            </w:pPr>
          </w:p>
        </w:tc>
      </w:tr>
      <w:tr w:rsidR="00C61276" w:rsidRPr="00BF519E" w14:paraId="68B618AA" w14:textId="77777777" w:rsidTr="00B93868">
        <w:tc>
          <w:tcPr>
            <w:tcW w:w="596" w:type="dxa"/>
          </w:tcPr>
          <w:p w14:paraId="19EEC8EA"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789E7446"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96" w:type="dxa"/>
          </w:tcPr>
          <w:p w14:paraId="71DF9544"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673" w:type="dxa"/>
          </w:tcPr>
          <w:p w14:paraId="296E4B04" w14:textId="77777777" w:rsidR="00C61276" w:rsidRPr="00093ECF" w:rsidRDefault="00C61276" w:rsidP="00B93868">
            <w:pPr>
              <w:spacing w:before="120" w:after="120" w:line="240" w:lineRule="auto"/>
              <w:rPr>
                <w:rFonts w:cs="Arial"/>
                <w:b/>
                <w:sz w:val="16"/>
                <w:szCs w:val="16"/>
                <w:lang w:val="en-US"/>
              </w:rPr>
            </w:pPr>
            <w:r w:rsidRPr="00093ECF">
              <w:rPr>
                <w:rFonts w:cs="Arial"/>
                <w:b/>
                <w:sz w:val="16"/>
                <w:szCs w:val="16"/>
                <w:lang w:val="en-US"/>
              </w:rPr>
              <w:t>X</w:t>
            </w:r>
          </w:p>
        </w:tc>
        <w:tc>
          <w:tcPr>
            <w:tcW w:w="567" w:type="dxa"/>
            <w:vMerge/>
            <w:shd w:val="clear" w:color="auto" w:fill="auto"/>
          </w:tcPr>
          <w:p w14:paraId="07408EEE" w14:textId="77777777" w:rsidR="00C61276" w:rsidRPr="00EB30C0" w:rsidRDefault="00C61276" w:rsidP="00B93868">
            <w:pPr>
              <w:spacing w:before="120" w:after="120" w:line="240" w:lineRule="auto"/>
              <w:rPr>
                <w:rFonts w:cs="Arial"/>
                <w:sz w:val="16"/>
                <w:szCs w:val="16"/>
                <w:lang w:val="en-US"/>
              </w:rPr>
            </w:pPr>
          </w:p>
        </w:tc>
        <w:tc>
          <w:tcPr>
            <w:tcW w:w="1531" w:type="dxa"/>
            <w:vMerge/>
            <w:shd w:val="clear" w:color="auto" w:fill="auto"/>
          </w:tcPr>
          <w:p w14:paraId="52B7F5F5" w14:textId="77777777" w:rsidR="00C61276" w:rsidRPr="00EB30C0" w:rsidRDefault="00C61276" w:rsidP="00B93868">
            <w:pPr>
              <w:spacing w:before="120" w:after="120" w:line="240" w:lineRule="auto"/>
              <w:rPr>
                <w:rFonts w:cs="Arial"/>
                <w:b/>
                <w:sz w:val="16"/>
                <w:szCs w:val="16"/>
                <w:lang w:val="en-US"/>
              </w:rPr>
            </w:pPr>
          </w:p>
        </w:tc>
        <w:tc>
          <w:tcPr>
            <w:tcW w:w="3856" w:type="dxa"/>
            <w:shd w:val="clear" w:color="auto" w:fill="auto"/>
          </w:tcPr>
          <w:p w14:paraId="7663AC5D" w14:textId="77777777" w:rsidR="00C61276" w:rsidRPr="00EB30C0" w:rsidRDefault="00C61276" w:rsidP="00B93868">
            <w:pPr>
              <w:pStyle w:val="Bullet"/>
              <w:spacing w:before="120" w:after="120"/>
            </w:pPr>
            <w:r w:rsidRPr="00EB30C0">
              <w:t xml:space="preserve">Assess through </w:t>
            </w:r>
            <w:r>
              <w:t>enquiry</w:t>
            </w:r>
            <w:r w:rsidRPr="00EB30C0">
              <w:t xml:space="preserve"> and review of relevant documents if employee participation at internal or external courses is documented and monitored.</w:t>
            </w:r>
          </w:p>
        </w:tc>
        <w:tc>
          <w:tcPr>
            <w:tcW w:w="3656" w:type="dxa"/>
            <w:shd w:val="clear" w:color="auto" w:fill="auto"/>
          </w:tcPr>
          <w:p w14:paraId="68D86F5B" w14:textId="77777777" w:rsidR="00C61276" w:rsidRPr="00EB30C0" w:rsidRDefault="00C61276" w:rsidP="00B93868">
            <w:pPr>
              <w:autoSpaceDE w:val="0"/>
              <w:autoSpaceDN w:val="0"/>
              <w:adjustRightInd w:val="0"/>
              <w:spacing w:before="120" w:after="120" w:line="240" w:lineRule="auto"/>
              <w:rPr>
                <w:rFonts w:cs="Arial"/>
                <w:sz w:val="16"/>
                <w:szCs w:val="16"/>
                <w:lang w:val="en-US"/>
              </w:rPr>
            </w:pPr>
            <w:r w:rsidRPr="00EB30C0">
              <w:rPr>
                <w:sz w:val="16"/>
                <w:szCs w:val="16"/>
                <w:lang w:val="en-US"/>
              </w:rPr>
              <w:t>Perform controls testing on a risk-based basis.</w:t>
            </w:r>
          </w:p>
        </w:tc>
        <w:tc>
          <w:tcPr>
            <w:tcW w:w="2410" w:type="dxa"/>
            <w:shd w:val="clear" w:color="auto" w:fill="auto"/>
          </w:tcPr>
          <w:p w14:paraId="5234F4C3" w14:textId="77777777" w:rsidR="00C61276" w:rsidRPr="00EB30C0" w:rsidRDefault="00C61276" w:rsidP="00B93868">
            <w:pPr>
              <w:spacing w:before="120" w:after="120" w:line="240" w:lineRule="auto"/>
              <w:rPr>
                <w:rFonts w:cs="Arial"/>
                <w:sz w:val="16"/>
                <w:szCs w:val="16"/>
                <w:lang w:val="en-US"/>
              </w:rPr>
            </w:pPr>
          </w:p>
        </w:tc>
        <w:tc>
          <w:tcPr>
            <w:tcW w:w="709" w:type="dxa"/>
            <w:shd w:val="clear" w:color="auto" w:fill="auto"/>
          </w:tcPr>
          <w:p w14:paraId="549EBC99" w14:textId="77777777" w:rsidR="00C61276" w:rsidRPr="00EB30C0" w:rsidRDefault="00C61276" w:rsidP="00B93868">
            <w:pPr>
              <w:spacing w:before="120" w:after="120" w:line="240" w:lineRule="auto"/>
              <w:rPr>
                <w:rFonts w:cs="Arial"/>
                <w:sz w:val="16"/>
                <w:szCs w:val="16"/>
                <w:lang w:val="en-US"/>
              </w:rPr>
            </w:pPr>
          </w:p>
        </w:tc>
      </w:tr>
    </w:tbl>
    <w:p w14:paraId="2CDD1EDB" w14:textId="77777777" w:rsidR="00C61276" w:rsidRPr="004B2F5C" w:rsidRDefault="00C61276" w:rsidP="00B93868">
      <w:pPr>
        <w:spacing w:before="120" w:after="120" w:line="240" w:lineRule="auto"/>
        <w:jc w:val="center"/>
        <w:rPr>
          <w:rFonts w:cs="Arial"/>
          <w:sz w:val="16"/>
          <w:szCs w:val="16"/>
          <w:lang w:val="en-US"/>
        </w:rPr>
      </w:pPr>
    </w:p>
    <w:p w14:paraId="724581B2" w14:textId="10BF32F7" w:rsidR="002A48CF" w:rsidRPr="00230DEE" w:rsidRDefault="00C61276" w:rsidP="00A841D2">
      <w:pPr>
        <w:spacing w:before="120" w:after="120" w:line="240" w:lineRule="auto"/>
        <w:jc w:val="center"/>
        <w:rPr>
          <w:sz w:val="2"/>
        </w:rPr>
      </w:pPr>
      <w:r w:rsidRPr="00133AB4">
        <w:rPr>
          <w:rFonts w:cs="Arial"/>
          <w:sz w:val="16"/>
          <w:szCs w:val="16"/>
          <w:lang w:val="en-US"/>
        </w:rPr>
        <w:t>********************************</w:t>
      </w:r>
      <w:bookmarkEnd w:id="0"/>
    </w:p>
    <w:sectPr w:rsidR="002A48CF" w:rsidRPr="00230DEE" w:rsidSect="00847C57">
      <w:headerReference w:type="default" r:id="rId16"/>
      <w:footerReference w:type="default" r:id="rId17"/>
      <w:headerReference w:type="first" r:id="rId18"/>
      <w:footerReference w:type="first" r:id="rId19"/>
      <w:type w:val="continuous"/>
      <w:pgSz w:w="16838" w:h="11906" w:orient="landscape" w:code="9"/>
      <w:pgMar w:top="2098" w:right="1134" w:bottom="1134" w:left="1134" w:header="198" w:footer="26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76CC5" w14:textId="77777777" w:rsidR="00FD2E4A" w:rsidRDefault="00FD2E4A">
      <w:r>
        <w:separator/>
      </w:r>
    </w:p>
  </w:endnote>
  <w:endnote w:type="continuationSeparator" w:id="0">
    <w:p w14:paraId="1BC770E9" w14:textId="77777777" w:rsidR="00FD2E4A" w:rsidRDefault="00FD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70" w:type="pct"/>
      <w:tblCellMar>
        <w:right w:w="0" w:type="dxa"/>
      </w:tblCellMar>
      <w:tblLook w:val="04A0" w:firstRow="1" w:lastRow="0" w:firstColumn="1" w:lastColumn="0" w:noHBand="0" w:noVBand="1"/>
    </w:tblPr>
    <w:tblGrid>
      <w:gridCol w:w="14744"/>
      <w:gridCol w:w="8165"/>
      <w:gridCol w:w="2355"/>
    </w:tblGrid>
    <w:tr w:rsidR="000841FB" w14:paraId="31CFE6E5" w14:textId="77777777" w:rsidTr="00554E71">
      <w:tc>
        <w:tcPr>
          <w:tcW w:w="2917" w:type="pct"/>
          <w:tcMar>
            <w:left w:w="0" w:type="dxa"/>
          </w:tcMar>
        </w:tcPr>
        <w:p w14:paraId="5C1EA321" w14:textId="77777777" w:rsidR="00BF519E" w:rsidRDefault="00BF519E" w:rsidP="00BF519E">
          <w:pPr>
            <w:tabs>
              <w:tab w:val="left" w:pos="1859"/>
            </w:tabs>
            <w:spacing w:before="120" w:line="240" w:lineRule="auto"/>
            <w:rPr>
              <w:sz w:val="16"/>
              <w:szCs w:val="16"/>
              <w:lang w:val="en-US"/>
            </w:rPr>
          </w:pPr>
          <w:r>
            <w:rPr>
              <w:sz w:val="16"/>
              <w:szCs w:val="16"/>
              <w:lang w:val="en-US"/>
            </w:rPr>
            <w:t>P</w:t>
          </w:r>
          <w:r w:rsidR="000841FB" w:rsidRPr="005D5015">
            <w:rPr>
              <w:sz w:val="16"/>
              <w:szCs w:val="16"/>
              <w:lang w:val="en-US"/>
            </w:rPr>
            <w:t>rocedures</w:t>
          </w:r>
          <w:r>
            <w:rPr>
              <w:sz w:val="16"/>
              <w:szCs w:val="16"/>
              <w:lang w:val="en-US"/>
            </w:rPr>
            <w:t xml:space="preserve"> for the</w:t>
          </w:r>
          <w:r w:rsidR="000841FB" w:rsidRPr="00554E71">
            <w:rPr>
              <w:sz w:val="16"/>
              <w:szCs w:val="16"/>
              <w:lang w:val="en-US"/>
            </w:rPr>
            <w:t xml:space="preserve"> audit field</w:t>
          </w:r>
          <w:r>
            <w:rPr>
              <w:sz w:val="16"/>
              <w:szCs w:val="16"/>
              <w:lang w:val="en-US"/>
            </w:rPr>
            <w:t>s</w:t>
          </w:r>
          <w:r w:rsidR="000841FB" w:rsidRPr="00554E71">
            <w:rPr>
              <w:sz w:val="16"/>
              <w:szCs w:val="16"/>
              <w:lang w:val="en-US"/>
            </w:rPr>
            <w:t xml:space="preserve"> “</w:t>
          </w:r>
          <w:r w:rsidR="000841FB" w:rsidRPr="00554E71">
            <w:rPr>
              <w:rFonts w:cs="Arial"/>
              <w:sz w:val="16"/>
              <w:szCs w:val="16"/>
              <w:lang w:val="en-US"/>
            </w:rPr>
            <w:t>Business risks/risk management: risks from indifferent</w:t>
          </w:r>
          <w:r w:rsidR="000841FB" w:rsidRPr="00554E71">
            <w:rPr>
              <w:rFonts w:cs="Arial"/>
              <w:color w:val="FF0000"/>
              <w:sz w:val="16"/>
              <w:szCs w:val="16"/>
              <w:lang w:val="en-US"/>
            </w:rPr>
            <w:t xml:space="preserve"> </w:t>
          </w:r>
          <w:r w:rsidR="000841FB" w:rsidRPr="00554E71">
            <w:rPr>
              <w:rFonts w:cs="Arial"/>
              <w:sz w:val="16"/>
              <w:szCs w:val="16"/>
              <w:lang w:val="en-US"/>
            </w:rPr>
            <w:t>business/r</w:t>
          </w:r>
          <w:r>
            <w:rPr>
              <w:rFonts w:cs="Arial"/>
              <w:sz w:val="16"/>
              <w:szCs w:val="16"/>
              <w:lang w:val="en-US"/>
            </w:rPr>
            <w:t>ules of conduct towards clients</w:t>
          </w:r>
          <w:r w:rsidR="000841FB" w:rsidRPr="00554E71">
            <w:rPr>
              <w:sz w:val="16"/>
              <w:szCs w:val="16"/>
              <w:lang w:val="en-US"/>
            </w:rPr>
            <w:t>”</w:t>
          </w:r>
        </w:p>
        <w:p w14:paraId="28A2EE0E" w14:textId="1EC8E00E" w:rsidR="000841FB" w:rsidRPr="003C4F72" w:rsidRDefault="000841FB" w:rsidP="00847C57">
          <w:pPr>
            <w:tabs>
              <w:tab w:val="left" w:pos="1859"/>
              <w:tab w:val="right" w:pos="14459"/>
            </w:tabs>
            <w:spacing w:after="120" w:line="240" w:lineRule="auto"/>
            <w:rPr>
              <w:sz w:val="16"/>
              <w:szCs w:val="16"/>
              <w:lang w:val="en-US"/>
            </w:rPr>
          </w:pPr>
          <w:r w:rsidRPr="00554E71">
            <w:rPr>
              <w:sz w:val="16"/>
              <w:szCs w:val="16"/>
              <w:lang w:val="en-US"/>
            </w:rPr>
            <w:t xml:space="preserve">Version </w:t>
          </w:r>
          <w:r w:rsidR="00BF519E">
            <w:rPr>
              <w:sz w:val="16"/>
              <w:szCs w:val="16"/>
              <w:lang w:val="en-US"/>
            </w:rPr>
            <w:t xml:space="preserve">of 31 March 2020, applicable since audit period 2020 (audit year beginning 1 Jan. 2020 or later) </w:t>
          </w:r>
          <w:r w:rsidR="00847C57">
            <w:rPr>
              <w:sz w:val="16"/>
              <w:szCs w:val="16"/>
              <w:lang w:val="en-US"/>
            </w:rPr>
            <w:t xml:space="preserve">if the institution does </w:t>
          </w:r>
          <w:r w:rsidR="00847C57" w:rsidRPr="00847C57">
            <w:rPr>
              <w:b/>
              <w:sz w:val="16"/>
              <w:szCs w:val="16"/>
              <w:lang w:val="en-US"/>
            </w:rPr>
            <w:t>not</w:t>
          </w:r>
          <w:r w:rsidR="00847C57">
            <w:rPr>
              <w:sz w:val="16"/>
              <w:szCs w:val="16"/>
              <w:lang w:val="en-US"/>
            </w:rPr>
            <w:t xml:space="preserve"> apply </w:t>
          </w:r>
          <w:proofErr w:type="spellStart"/>
          <w:r w:rsidR="00847C57">
            <w:rPr>
              <w:sz w:val="16"/>
              <w:szCs w:val="16"/>
              <w:lang w:val="en-US"/>
            </w:rPr>
            <w:t>FinSA</w:t>
          </w:r>
          <w:proofErr w:type="spellEnd"/>
          <w:r w:rsidR="00847C57">
            <w:rPr>
              <w:sz w:val="16"/>
              <w:szCs w:val="16"/>
              <w:lang w:val="en-US"/>
            </w:rPr>
            <w:t>/</w:t>
          </w:r>
          <w:proofErr w:type="spellStart"/>
          <w:r w:rsidR="00847C57">
            <w:rPr>
              <w:sz w:val="16"/>
              <w:szCs w:val="16"/>
              <w:lang w:val="en-US"/>
            </w:rPr>
            <w:t>FinSO</w:t>
          </w:r>
          <w:proofErr w:type="spellEnd"/>
          <w:r w:rsidR="00346B4E">
            <w:rPr>
              <w:sz w:val="16"/>
              <w:szCs w:val="16"/>
              <w:lang w:val="en-US"/>
            </w:rPr>
            <w:t xml:space="preserve"> conduct ru</w:t>
          </w:r>
          <w:r w:rsidR="00293F22">
            <w:rPr>
              <w:sz w:val="16"/>
              <w:szCs w:val="16"/>
              <w:lang w:val="en-US"/>
            </w:rPr>
            <w:t>les</w:t>
          </w:r>
          <w:r w:rsidR="00847C57">
            <w:rPr>
              <w:sz w:val="16"/>
              <w:szCs w:val="16"/>
              <w:lang w:val="en-US"/>
            </w:rPr>
            <w:t xml:space="preserve"> early (Art. 105 para. 2 </w:t>
          </w:r>
          <w:proofErr w:type="spellStart"/>
          <w:r w:rsidR="00847C57">
            <w:rPr>
              <w:sz w:val="16"/>
              <w:szCs w:val="16"/>
              <w:lang w:val="en-US"/>
            </w:rPr>
            <w:t>FinSA</w:t>
          </w:r>
          <w:proofErr w:type="spellEnd"/>
          <w:r w:rsidR="00847C57">
            <w:rPr>
              <w:sz w:val="16"/>
              <w:szCs w:val="16"/>
              <w:lang w:val="en-US"/>
            </w:rPr>
            <w:t>)</w:t>
          </w:r>
          <w:r w:rsidRPr="005D5015">
            <w:rPr>
              <w:sz w:val="16"/>
              <w:szCs w:val="16"/>
              <w:lang w:val="en-US"/>
            </w:rPr>
            <w:tab/>
          </w:r>
          <w:r w:rsidRPr="005061E9">
            <w:rPr>
              <w:sz w:val="16"/>
              <w:szCs w:val="16"/>
              <w:lang w:val="en-US"/>
            </w:rPr>
            <w:t xml:space="preserve">Page </w:t>
          </w:r>
          <w:r w:rsidRPr="005061E9">
            <w:rPr>
              <w:sz w:val="16"/>
              <w:szCs w:val="16"/>
            </w:rPr>
            <w:fldChar w:fldCharType="begin"/>
          </w:r>
          <w:r w:rsidRPr="005061E9">
            <w:rPr>
              <w:sz w:val="16"/>
              <w:szCs w:val="16"/>
              <w:lang w:val="en-US"/>
            </w:rPr>
            <w:instrText xml:space="preserve"> PAGE   \* MERGEFORMAT </w:instrText>
          </w:r>
          <w:r w:rsidRPr="005061E9">
            <w:rPr>
              <w:sz w:val="16"/>
              <w:szCs w:val="16"/>
            </w:rPr>
            <w:fldChar w:fldCharType="separate"/>
          </w:r>
          <w:r w:rsidR="00293F22">
            <w:rPr>
              <w:noProof/>
              <w:sz w:val="16"/>
              <w:szCs w:val="16"/>
              <w:lang w:val="en-US"/>
            </w:rPr>
            <w:t>4</w:t>
          </w:r>
          <w:r w:rsidRPr="005061E9">
            <w:rPr>
              <w:noProof/>
              <w:sz w:val="16"/>
              <w:szCs w:val="16"/>
            </w:rPr>
            <w:fldChar w:fldCharType="end"/>
          </w:r>
        </w:p>
      </w:tc>
      <w:tc>
        <w:tcPr>
          <w:tcW w:w="1616" w:type="pct"/>
          <w:tcMar>
            <w:left w:w="0" w:type="dxa"/>
          </w:tcMar>
        </w:tcPr>
        <w:p w14:paraId="0D934A22" w14:textId="77777777" w:rsidR="000841FB" w:rsidRPr="00376245" w:rsidRDefault="000841FB" w:rsidP="00455E44">
          <w:pPr>
            <w:pStyle w:val="Fuzeile"/>
            <w:tabs>
              <w:tab w:val="clear" w:pos="8618"/>
            </w:tabs>
            <w:rPr>
              <w:lang w:val="en-US"/>
            </w:rPr>
          </w:pPr>
        </w:p>
      </w:tc>
      <w:tc>
        <w:tcPr>
          <w:tcW w:w="466" w:type="pct"/>
          <w:tcMar>
            <w:left w:w="0" w:type="dxa"/>
          </w:tcMar>
        </w:tcPr>
        <w:p w14:paraId="668FB2EC" w14:textId="630A24F0" w:rsidR="000841FB" w:rsidRPr="00D81961" w:rsidRDefault="000841FB"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293F22">
            <w:rPr>
              <w:noProof/>
              <w:sz w:val="15"/>
              <w:szCs w:val="15"/>
            </w:rPr>
            <w:t>4</w:t>
          </w:r>
          <w:r w:rsidRPr="00D81961">
            <w:rPr>
              <w:noProof/>
              <w:sz w:val="15"/>
              <w:szCs w:val="15"/>
            </w:rPr>
            <w:fldChar w:fldCharType="end"/>
          </w:r>
          <w:r w:rsidRPr="00D81961">
            <w:rPr>
              <w:sz w:val="15"/>
              <w:szCs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293F22">
            <w:rPr>
              <w:noProof/>
              <w:sz w:val="15"/>
              <w:szCs w:val="15"/>
            </w:rPr>
            <w:t>12</w:t>
          </w:r>
          <w:r w:rsidRPr="00D81961">
            <w:rPr>
              <w:noProof/>
              <w:sz w:val="15"/>
              <w:szCs w:val="15"/>
            </w:rPr>
            <w:fldChar w:fldCharType="end"/>
          </w:r>
        </w:p>
      </w:tc>
    </w:tr>
  </w:tbl>
  <w:p w14:paraId="0FD9ACE5" w14:textId="77777777" w:rsidR="000841FB" w:rsidRDefault="000841FB" w:rsidP="00975547">
    <w:pPr>
      <w:pStyle w:val="Fuzeile"/>
      <w:tabs>
        <w:tab w:val="clear" w:pos="8618"/>
        <w:tab w:val="right" w:pos="14600"/>
      </w:tabs>
      <w:ind w:lef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1590"/>
      <w:gridCol w:w="2487"/>
    </w:tblGrid>
    <w:tr w:rsidR="000841FB" w:rsidRPr="00680FFB" w14:paraId="3DFF3C5B" w14:textId="77777777" w:rsidTr="001C0E3B">
      <w:tc>
        <w:tcPr>
          <w:tcW w:w="11590" w:type="dxa"/>
          <w:shd w:val="clear" w:color="auto" w:fill="auto"/>
        </w:tcPr>
        <w:bookmarkStart w:id="2" w:name="BkmBarcode01" w:colFirst="1" w:colLast="1"/>
        <w:p w14:paraId="43FDF46F" w14:textId="77777777" w:rsidR="000841FB" w:rsidRPr="00680FFB" w:rsidRDefault="000841FB" w:rsidP="001C0E3B">
          <w:pPr>
            <w:pStyle w:val="Fuzeile"/>
            <w:spacing w:line="240" w:lineRule="auto"/>
          </w:pPr>
          <w:r w:rsidRPr="001C0E3B">
            <w:rPr>
              <w:sz w:val="15"/>
              <w:szCs w:val="15"/>
            </w:rPr>
            <w:fldChar w:fldCharType="begin"/>
          </w:r>
          <w:r w:rsidRPr="001C0E3B">
            <w:rPr>
              <w:sz w:val="15"/>
              <w:szCs w:val="15"/>
            </w:rPr>
            <w:instrText>IF "</w:instrText>
          </w:r>
          <w:r w:rsidRPr="001C0E3B">
            <w:rPr>
              <w:sz w:val="15"/>
              <w:szCs w:val="15"/>
            </w:rPr>
            <w:fldChar w:fldCharType="begin"/>
          </w:r>
          <w:r w:rsidRPr="001C0E3B">
            <w:rPr>
              <w:sz w:val="15"/>
              <w:szCs w:val="15"/>
            </w:rPr>
            <w:instrText xml:space="preserve"> DOCPROPERTY "firma_adresse1" </w:instrText>
          </w:r>
          <w:r w:rsidRPr="001C0E3B">
            <w:rPr>
              <w:sz w:val="15"/>
              <w:szCs w:val="15"/>
            </w:rPr>
            <w:fldChar w:fldCharType="separate"/>
          </w:r>
          <w:r>
            <w:rPr>
              <w:sz w:val="15"/>
              <w:szCs w:val="15"/>
            </w:rPr>
            <w:instrText>Laupenstrasse 27</w:instrText>
          </w:r>
          <w:r w:rsidRPr="001C0E3B">
            <w:rPr>
              <w:sz w:val="15"/>
              <w:szCs w:val="15"/>
            </w:rPr>
            <w:fldChar w:fldCharType="end"/>
          </w:r>
          <w:r w:rsidRPr="001C0E3B">
            <w:rPr>
              <w:sz w:val="15"/>
              <w:szCs w:val="15"/>
            </w:rPr>
            <w:instrText>"="" "" "</w:instrText>
          </w:r>
          <w:r w:rsidRPr="001C0E3B">
            <w:rPr>
              <w:sz w:val="15"/>
              <w:szCs w:val="15"/>
            </w:rPr>
            <w:fldChar w:fldCharType="begin"/>
          </w:r>
          <w:r w:rsidRPr="001C0E3B">
            <w:rPr>
              <w:sz w:val="15"/>
              <w:szCs w:val="15"/>
            </w:rPr>
            <w:instrText xml:space="preserve"> DOCPROPERTY "firma_adresse1" </w:instrText>
          </w:r>
          <w:r w:rsidRPr="001C0E3B">
            <w:rPr>
              <w:sz w:val="15"/>
              <w:szCs w:val="15"/>
            </w:rPr>
            <w:fldChar w:fldCharType="separate"/>
          </w:r>
          <w:r>
            <w:rPr>
              <w:sz w:val="15"/>
              <w:szCs w:val="15"/>
            </w:rPr>
            <w:instrText>Laupenstrasse 27</w:instrText>
          </w:r>
          <w:r w:rsidRPr="001C0E3B">
            <w:rPr>
              <w:sz w:val="15"/>
              <w:szCs w:val="15"/>
            </w:rPr>
            <w:fldChar w:fldCharType="end"/>
          </w:r>
          <w:r w:rsidRPr="001C0E3B">
            <w:rPr>
              <w:sz w:val="15"/>
              <w:szCs w:val="15"/>
            </w:rPr>
            <w:instrText xml:space="preserve">" </w:instrText>
          </w:r>
          <w:r w:rsidRPr="001C0E3B">
            <w:rPr>
              <w:sz w:val="15"/>
              <w:szCs w:val="15"/>
            </w:rPr>
            <w:fldChar w:fldCharType="separate"/>
          </w:r>
          <w:r>
            <w:rPr>
              <w:noProof/>
              <w:sz w:val="15"/>
              <w:szCs w:val="15"/>
            </w:rPr>
            <w:t>Laupenstrasse 27</w:t>
          </w:r>
          <w:r w:rsidRPr="001C0E3B">
            <w:rPr>
              <w:sz w:val="15"/>
              <w:szCs w:val="15"/>
            </w:rPr>
            <w:fldChar w:fldCharType="end"/>
          </w:r>
          <w:r w:rsidRPr="001C0E3B">
            <w:rPr>
              <w:sz w:val="15"/>
              <w:szCs w:val="15"/>
            </w:rPr>
            <w:br/>
          </w:r>
          <w:r w:rsidRPr="001C0E3B">
            <w:rPr>
              <w:sz w:val="15"/>
              <w:szCs w:val="15"/>
            </w:rPr>
            <w:fldChar w:fldCharType="begin"/>
          </w:r>
          <w:r w:rsidRPr="001C0E3B">
            <w:rPr>
              <w:sz w:val="15"/>
              <w:szCs w:val="15"/>
            </w:rPr>
            <w:instrText xml:space="preserve"> DOCPROPERTY "firma_plz" </w:instrText>
          </w:r>
          <w:r w:rsidRPr="001C0E3B">
            <w:rPr>
              <w:sz w:val="15"/>
              <w:szCs w:val="15"/>
            </w:rPr>
            <w:fldChar w:fldCharType="separate"/>
          </w:r>
          <w:r>
            <w:rPr>
              <w:sz w:val="15"/>
              <w:szCs w:val="15"/>
            </w:rPr>
            <w:t>3003</w:t>
          </w:r>
          <w:r w:rsidRPr="001C0E3B">
            <w:rPr>
              <w:sz w:val="15"/>
              <w:szCs w:val="15"/>
              <w:lang w:val="de-DE"/>
            </w:rPr>
            <w:fldChar w:fldCharType="end"/>
          </w:r>
          <w:r w:rsidRPr="001C0E3B">
            <w:rPr>
              <w:sz w:val="15"/>
              <w:szCs w:val="15"/>
            </w:rPr>
            <w:t xml:space="preserve"> </w:t>
          </w:r>
          <w:r w:rsidRPr="001C0E3B">
            <w:rPr>
              <w:sz w:val="15"/>
              <w:szCs w:val="15"/>
            </w:rPr>
            <w:fldChar w:fldCharType="begin"/>
          </w:r>
          <w:r w:rsidRPr="001C0E3B">
            <w:rPr>
              <w:sz w:val="15"/>
              <w:szCs w:val="15"/>
            </w:rPr>
            <w:instrText xml:space="preserve"> DOCPROPERTY "firma_ort_de" </w:instrText>
          </w:r>
          <w:r w:rsidRPr="001C0E3B">
            <w:rPr>
              <w:sz w:val="15"/>
              <w:szCs w:val="15"/>
            </w:rPr>
            <w:fldChar w:fldCharType="separate"/>
          </w:r>
          <w:r>
            <w:rPr>
              <w:sz w:val="15"/>
              <w:szCs w:val="15"/>
            </w:rPr>
            <w:t>Bern</w:t>
          </w:r>
          <w:r w:rsidRPr="001C0E3B">
            <w:rPr>
              <w:sz w:val="15"/>
              <w:szCs w:val="15"/>
            </w:rPr>
            <w:fldChar w:fldCharType="end"/>
          </w:r>
          <w:r w:rsidRPr="001C0E3B">
            <w:rPr>
              <w:sz w:val="15"/>
              <w:szCs w:val="15"/>
            </w:rPr>
            <w:br/>
          </w:r>
          <w:r w:rsidRPr="001C0E3B">
            <w:rPr>
              <w:sz w:val="15"/>
              <w:szCs w:val="15"/>
            </w:rPr>
            <w:fldChar w:fldCharType="begin"/>
          </w:r>
          <w:r w:rsidRPr="001C0E3B">
            <w:rPr>
              <w:sz w:val="15"/>
              <w:szCs w:val="15"/>
            </w:rPr>
            <w:instrText xml:space="preserve"> IF "</w:instrText>
          </w:r>
          <w:r w:rsidRPr="001C0E3B">
            <w:rPr>
              <w:sz w:val="15"/>
              <w:szCs w:val="15"/>
            </w:rPr>
            <w:fldChar w:fldCharType="begin"/>
          </w:r>
          <w:r w:rsidRPr="001C0E3B">
            <w:rPr>
              <w:sz w:val="15"/>
              <w:szCs w:val="15"/>
            </w:rPr>
            <w:instrText xml:space="preserve"> DOCPROPERTY "firma_telefon" </w:instrText>
          </w:r>
          <w:r w:rsidRPr="001C0E3B">
            <w:rPr>
              <w:sz w:val="15"/>
              <w:szCs w:val="15"/>
            </w:rPr>
            <w:fldChar w:fldCharType="separate"/>
          </w:r>
          <w:r>
            <w:rPr>
              <w:sz w:val="15"/>
              <w:szCs w:val="15"/>
            </w:rPr>
            <w:instrText>+41 (0)31 327 91 00</w:instrText>
          </w:r>
          <w:r w:rsidRPr="001C0E3B">
            <w:rPr>
              <w:sz w:val="15"/>
              <w:szCs w:val="15"/>
              <w:lang w:val="de-DE"/>
            </w:rPr>
            <w:fldChar w:fldCharType="end"/>
          </w:r>
          <w:r w:rsidRPr="001C0E3B">
            <w:rPr>
              <w:sz w:val="15"/>
              <w:szCs w:val="15"/>
            </w:rPr>
            <w:instrText xml:space="preserve">"="" "" "Tel. </w:instrText>
          </w:r>
          <w:r w:rsidRPr="001C0E3B">
            <w:rPr>
              <w:sz w:val="15"/>
              <w:szCs w:val="15"/>
            </w:rPr>
            <w:fldChar w:fldCharType="begin"/>
          </w:r>
          <w:r w:rsidRPr="001C0E3B">
            <w:rPr>
              <w:sz w:val="15"/>
              <w:szCs w:val="15"/>
            </w:rPr>
            <w:instrText xml:space="preserve"> DOCPROPERTY "firma_telefon" </w:instrText>
          </w:r>
          <w:r w:rsidRPr="001C0E3B">
            <w:rPr>
              <w:sz w:val="15"/>
              <w:szCs w:val="15"/>
            </w:rPr>
            <w:fldChar w:fldCharType="separate"/>
          </w:r>
          <w:r>
            <w:rPr>
              <w:sz w:val="15"/>
              <w:szCs w:val="15"/>
            </w:rPr>
            <w:instrText>+41 (0)31 327 91 00</w:instrText>
          </w:r>
          <w:r w:rsidRPr="001C0E3B">
            <w:rPr>
              <w:sz w:val="15"/>
              <w:szCs w:val="15"/>
              <w:lang w:val="de-DE"/>
            </w:rPr>
            <w:fldChar w:fldCharType="end"/>
          </w:r>
          <w:r w:rsidRPr="001C0E3B">
            <w:rPr>
              <w:sz w:val="15"/>
              <w:szCs w:val="15"/>
            </w:rPr>
            <w:instrText>"</w:instrText>
          </w:r>
          <w:r w:rsidRPr="001C0E3B">
            <w:rPr>
              <w:sz w:val="15"/>
              <w:szCs w:val="15"/>
            </w:rPr>
            <w:fldChar w:fldCharType="separate"/>
          </w:r>
          <w:r w:rsidRPr="001C0E3B">
            <w:rPr>
              <w:noProof/>
              <w:sz w:val="15"/>
              <w:szCs w:val="15"/>
            </w:rPr>
            <w:t xml:space="preserve">Tel. </w:t>
          </w:r>
          <w:r>
            <w:rPr>
              <w:noProof/>
              <w:sz w:val="15"/>
              <w:szCs w:val="15"/>
            </w:rPr>
            <w:t>+41 (0)31 327 91 00</w:t>
          </w:r>
          <w:r w:rsidRPr="001C0E3B">
            <w:rPr>
              <w:sz w:val="15"/>
              <w:szCs w:val="15"/>
            </w:rPr>
            <w:fldChar w:fldCharType="end"/>
          </w:r>
          <w:r w:rsidRPr="001C0E3B">
            <w:rPr>
              <w:sz w:val="15"/>
              <w:szCs w:val="15"/>
            </w:rPr>
            <w:br/>
          </w:r>
          <w:r w:rsidRPr="001C0E3B">
            <w:rPr>
              <w:sz w:val="15"/>
              <w:szCs w:val="15"/>
            </w:rPr>
            <w:fldChar w:fldCharType="begin"/>
          </w:r>
          <w:r w:rsidRPr="001C0E3B">
            <w:rPr>
              <w:sz w:val="15"/>
              <w:szCs w:val="15"/>
            </w:rPr>
            <w:instrText>IF "</w:instrText>
          </w:r>
          <w:r w:rsidRPr="001C0E3B">
            <w:rPr>
              <w:sz w:val="15"/>
              <w:szCs w:val="15"/>
            </w:rPr>
            <w:fldChar w:fldCharType="begin"/>
          </w:r>
          <w:r w:rsidRPr="001C0E3B">
            <w:rPr>
              <w:sz w:val="15"/>
              <w:szCs w:val="15"/>
            </w:rPr>
            <w:instrText xml:space="preserve"> DOCPROPERTY "firma_telefax" </w:instrText>
          </w:r>
          <w:r w:rsidRPr="001C0E3B">
            <w:rPr>
              <w:sz w:val="15"/>
              <w:szCs w:val="15"/>
            </w:rPr>
            <w:fldChar w:fldCharType="separate"/>
          </w:r>
          <w:r>
            <w:rPr>
              <w:sz w:val="15"/>
              <w:szCs w:val="15"/>
            </w:rPr>
            <w:instrText>+41 (0)31 327 91 01</w:instrText>
          </w:r>
          <w:r w:rsidRPr="001C0E3B">
            <w:rPr>
              <w:sz w:val="15"/>
              <w:szCs w:val="15"/>
              <w:lang w:val="de-DE"/>
            </w:rPr>
            <w:fldChar w:fldCharType="end"/>
          </w:r>
          <w:r w:rsidRPr="001C0E3B">
            <w:rPr>
              <w:sz w:val="15"/>
              <w:szCs w:val="15"/>
            </w:rPr>
            <w:instrText xml:space="preserve">"="" "" "Fax </w:instrText>
          </w:r>
          <w:r w:rsidRPr="001C0E3B">
            <w:rPr>
              <w:sz w:val="15"/>
              <w:szCs w:val="15"/>
            </w:rPr>
            <w:fldChar w:fldCharType="begin"/>
          </w:r>
          <w:r w:rsidRPr="001C0E3B">
            <w:rPr>
              <w:sz w:val="15"/>
              <w:szCs w:val="15"/>
            </w:rPr>
            <w:instrText xml:space="preserve"> DOCPROPERTY "firma_telefax" </w:instrText>
          </w:r>
          <w:r w:rsidRPr="001C0E3B">
            <w:rPr>
              <w:sz w:val="15"/>
              <w:szCs w:val="15"/>
            </w:rPr>
            <w:fldChar w:fldCharType="separate"/>
          </w:r>
          <w:r>
            <w:rPr>
              <w:sz w:val="15"/>
              <w:szCs w:val="15"/>
            </w:rPr>
            <w:instrText>+41 (0)31 327 91 01</w:instrText>
          </w:r>
          <w:r w:rsidRPr="001C0E3B">
            <w:rPr>
              <w:sz w:val="15"/>
              <w:szCs w:val="15"/>
              <w:lang w:val="de-DE"/>
            </w:rPr>
            <w:fldChar w:fldCharType="end"/>
          </w:r>
          <w:r w:rsidRPr="001C0E3B">
            <w:rPr>
              <w:sz w:val="15"/>
              <w:szCs w:val="15"/>
            </w:rPr>
            <w:instrText xml:space="preserve">" </w:instrText>
          </w:r>
          <w:r w:rsidRPr="001C0E3B">
            <w:rPr>
              <w:sz w:val="15"/>
              <w:szCs w:val="15"/>
            </w:rPr>
            <w:fldChar w:fldCharType="separate"/>
          </w:r>
          <w:r w:rsidRPr="001C0E3B">
            <w:rPr>
              <w:noProof/>
              <w:sz w:val="15"/>
              <w:szCs w:val="15"/>
            </w:rPr>
            <w:t xml:space="preserve">Fax </w:t>
          </w:r>
          <w:r>
            <w:rPr>
              <w:noProof/>
              <w:sz w:val="15"/>
              <w:szCs w:val="15"/>
            </w:rPr>
            <w:t>+41 (0)31 327 91 01</w:t>
          </w:r>
          <w:r w:rsidRPr="001C0E3B">
            <w:rPr>
              <w:sz w:val="15"/>
              <w:szCs w:val="15"/>
            </w:rPr>
            <w:fldChar w:fldCharType="end"/>
          </w:r>
          <w:r w:rsidRPr="001C0E3B">
            <w:rPr>
              <w:sz w:val="15"/>
              <w:szCs w:val="15"/>
            </w:rPr>
            <w:br/>
          </w:r>
          <w:r w:rsidRPr="001C0E3B">
            <w:rPr>
              <w:b/>
              <w:sz w:val="15"/>
              <w:szCs w:val="15"/>
            </w:rPr>
            <w:fldChar w:fldCharType="begin"/>
          </w:r>
          <w:r w:rsidRPr="001C0E3B">
            <w:rPr>
              <w:b/>
              <w:sz w:val="15"/>
              <w:szCs w:val="15"/>
            </w:rPr>
            <w:instrText xml:space="preserve"> DOCPROPERTY "firma_internet" </w:instrText>
          </w:r>
          <w:r w:rsidRPr="001C0E3B">
            <w:rPr>
              <w:b/>
              <w:sz w:val="15"/>
              <w:szCs w:val="15"/>
            </w:rPr>
            <w:fldChar w:fldCharType="separate"/>
          </w:r>
          <w:r>
            <w:rPr>
              <w:b/>
              <w:sz w:val="15"/>
              <w:szCs w:val="15"/>
            </w:rPr>
            <w:t>www.finma.ch</w:t>
          </w:r>
          <w:r w:rsidRPr="001C0E3B">
            <w:rPr>
              <w:b/>
              <w:sz w:val="15"/>
              <w:szCs w:val="15"/>
            </w:rPr>
            <w:fldChar w:fldCharType="end"/>
          </w:r>
        </w:p>
      </w:tc>
      <w:tc>
        <w:tcPr>
          <w:tcW w:w="2487" w:type="dxa"/>
          <w:vMerge w:val="restart"/>
          <w:shd w:val="clear" w:color="auto" w:fill="auto"/>
          <w:vAlign w:val="bottom"/>
        </w:tcPr>
        <w:p w14:paraId="00970DF6" w14:textId="77777777" w:rsidR="000841FB" w:rsidRPr="00465386" w:rsidRDefault="000841FB" w:rsidP="001C0E3B">
          <w:pPr>
            <w:pStyle w:val="Fuzeile"/>
            <w:spacing w:line="240" w:lineRule="auto"/>
            <w:jc w:val="right"/>
          </w:pPr>
        </w:p>
      </w:tc>
    </w:tr>
    <w:tr w:rsidR="000841FB" w:rsidRPr="00680FFB" w14:paraId="2AF1D489" w14:textId="77777777" w:rsidTr="001C0E3B">
      <w:tc>
        <w:tcPr>
          <w:tcW w:w="11590" w:type="dxa"/>
          <w:shd w:val="clear" w:color="auto" w:fill="auto"/>
        </w:tcPr>
        <w:p w14:paraId="03BB4C6D" w14:textId="77777777" w:rsidR="000841FB" w:rsidRPr="00465386" w:rsidRDefault="000841FB" w:rsidP="001C0E3B">
          <w:pPr>
            <w:pStyle w:val="Fuzeile"/>
            <w:spacing w:line="240" w:lineRule="auto"/>
          </w:pPr>
        </w:p>
      </w:tc>
      <w:tc>
        <w:tcPr>
          <w:tcW w:w="2487" w:type="dxa"/>
          <w:vMerge/>
          <w:shd w:val="clear" w:color="auto" w:fill="auto"/>
        </w:tcPr>
        <w:p w14:paraId="436F969D" w14:textId="77777777" w:rsidR="000841FB" w:rsidRPr="00465386" w:rsidRDefault="000841FB" w:rsidP="001C0E3B">
          <w:pPr>
            <w:pStyle w:val="Fuzeile"/>
            <w:spacing w:line="240" w:lineRule="auto"/>
          </w:pPr>
        </w:p>
      </w:tc>
    </w:tr>
    <w:tr w:rsidR="000841FB" w:rsidRPr="00680FFB" w14:paraId="0E8259FF" w14:textId="77777777" w:rsidTr="001C0E3B">
      <w:tc>
        <w:tcPr>
          <w:tcW w:w="11590" w:type="dxa"/>
          <w:shd w:val="clear" w:color="auto" w:fill="auto"/>
        </w:tcPr>
        <w:p w14:paraId="1A735AE5" w14:textId="280AE471" w:rsidR="000841FB" w:rsidRPr="001C0E3B" w:rsidRDefault="000841FB" w:rsidP="001C0E3B">
          <w:pPr>
            <w:pStyle w:val="Fuzeile"/>
            <w:spacing w:line="240" w:lineRule="auto"/>
            <w:rPr>
              <w:rFonts w:cs="Arial"/>
              <w:sz w:val="12"/>
              <w:szCs w:val="12"/>
            </w:rPr>
          </w:pPr>
          <w:r w:rsidRPr="001C0E3B">
            <w:rPr>
              <w:sz w:val="12"/>
              <w:szCs w:val="12"/>
            </w:rPr>
            <w:fldChar w:fldCharType="begin"/>
          </w:r>
          <w:r w:rsidRPr="001C0E3B">
            <w:rPr>
              <w:sz w:val="12"/>
              <w:szCs w:val="12"/>
            </w:rPr>
            <w:instrText xml:space="preserve"> IF "</w:instrText>
          </w:r>
          <w:r w:rsidRPr="001C0E3B">
            <w:rPr>
              <w:sz w:val="12"/>
              <w:szCs w:val="12"/>
            </w:rPr>
            <w:fldChar w:fldCharType="begin"/>
          </w:r>
          <w:r w:rsidRPr="001C0E3B">
            <w:rPr>
              <w:sz w:val="12"/>
              <w:szCs w:val="12"/>
            </w:rPr>
            <w:instrText xml:space="preserve"> DOCPROPERTY "geschaeft_id" </w:instrText>
          </w:r>
          <w:r w:rsidRPr="001C0E3B">
            <w:rPr>
              <w:sz w:val="12"/>
              <w:szCs w:val="12"/>
            </w:rPr>
            <w:fldChar w:fldCharType="end"/>
          </w:r>
          <w:r w:rsidRPr="001C0E3B">
            <w:rPr>
              <w:sz w:val="12"/>
              <w:szCs w:val="12"/>
            </w:rPr>
            <w:instrText>"="</w:instrText>
          </w:r>
          <w:r w:rsidRPr="001C0E3B">
            <w:rPr>
              <w:rStyle w:val="FINMARf-AktnrZchn"/>
              <w:sz w:val="12"/>
              <w:szCs w:val="12"/>
            </w:rPr>
            <w:fldChar w:fldCharType="begin"/>
          </w:r>
          <w:r w:rsidRPr="001C0E3B">
            <w:rPr>
              <w:rStyle w:val="FINMARf-AktnrZchn"/>
              <w:sz w:val="12"/>
              <w:szCs w:val="12"/>
            </w:rPr>
            <w:instrText xml:space="preserve"> DOCPROPERTY "NotExist" </w:instrText>
          </w:r>
          <w:r w:rsidRPr="001C0E3B">
            <w:rPr>
              <w:rStyle w:val="FINMARf-AktnrZchn"/>
              <w:sz w:val="12"/>
              <w:szCs w:val="12"/>
            </w:rPr>
            <w:fldChar w:fldCharType="separate"/>
          </w:r>
          <w:r>
            <w:rPr>
              <w:rStyle w:val="FINMARf-AktnrZchn"/>
              <w:b/>
              <w:bCs/>
              <w:sz w:val="12"/>
              <w:szCs w:val="12"/>
              <w:lang w:val="fr-FR"/>
            </w:rPr>
            <w:instrText>Erreur ! Nom de propriété de document inconnu.</w:instrText>
          </w:r>
          <w:r w:rsidRPr="001C0E3B">
            <w:rPr>
              <w:rStyle w:val="FINMARf-AktnrZchn"/>
              <w:sz w:val="12"/>
              <w:szCs w:val="12"/>
            </w:rPr>
            <w:fldChar w:fldCharType="end"/>
          </w:r>
          <w:r w:rsidRPr="001C0E3B">
            <w:rPr>
              <w:sz w:val="12"/>
              <w:szCs w:val="12"/>
            </w:rPr>
            <w:instrText>" "" "</w:instrText>
          </w:r>
          <w:r w:rsidRPr="001C0E3B">
            <w:rPr>
              <w:sz w:val="12"/>
              <w:szCs w:val="12"/>
            </w:rPr>
            <w:fldChar w:fldCharType="begin"/>
          </w:r>
          <w:r w:rsidRPr="001C0E3B">
            <w:rPr>
              <w:sz w:val="12"/>
              <w:szCs w:val="12"/>
            </w:rPr>
            <w:instrText xml:space="preserve"> DOCPROPERTY "geschaeft_id" </w:instrText>
          </w:r>
          <w:r w:rsidRPr="001C0E3B">
            <w:rPr>
              <w:sz w:val="12"/>
              <w:szCs w:val="12"/>
            </w:rPr>
            <w:fldChar w:fldCharType="end"/>
          </w:r>
          <w:r w:rsidRPr="001C0E3B">
            <w:rPr>
              <w:sz w:val="12"/>
              <w:szCs w:val="12"/>
            </w:rPr>
            <w:instrText xml:space="preserve">" </w:instrText>
          </w:r>
          <w:r w:rsidR="00BF519E">
            <w:rPr>
              <w:sz w:val="12"/>
              <w:szCs w:val="12"/>
            </w:rPr>
            <w:fldChar w:fldCharType="separate"/>
          </w:r>
          <w:r w:rsidRPr="001C0E3B">
            <w:rPr>
              <w:sz w:val="12"/>
              <w:szCs w:val="12"/>
            </w:rPr>
            <w:fldChar w:fldCharType="end"/>
          </w:r>
          <w:r w:rsidRPr="001C0E3B">
            <w:rPr>
              <w:sz w:val="12"/>
              <w:szCs w:val="12"/>
            </w:rPr>
            <w:fldChar w:fldCharType="begin"/>
          </w:r>
          <w:r w:rsidRPr="001C0E3B">
            <w:rPr>
              <w:sz w:val="12"/>
              <w:szCs w:val="12"/>
            </w:rPr>
            <w:instrText xml:space="preserve"> IF "</w:instrText>
          </w:r>
          <w:r w:rsidRPr="001C0E3B">
            <w:rPr>
              <w:sz w:val="12"/>
              <w:szCs w:val="12"/>
            </w:rPr>
            <w:fldChar w:fldCharType="begin"/>
          </w:r>
          <w:r w:rsidRPr="001C0E3B">
            <w:rPr>
              <w:sz w:val="12"/>
              <w:szCs w:val="12"/>
            </w:rPr>
            <w:instrText xml:space="preserve"> DOCPROPERTY "aktionswert" </w:instrText>
          </w:r>
          <w:r w:rsidRPr="001C0E3B">
            <w:rPr>
              <w:sz w:val="12"/>
              <w:szCs w:val="12"/>
            </w:rPr>
            <w:fldChar w:fldCharType="end"/>
          </w:r>
          <w:r w:rsidRPr="001C0E3B">
            <w:rPr>
              <w:sz w:val="12"/>
              <w:szCs w:val="12"/>
            </w:rPr>
            <w:instrText>"="</w:instrText>
          </w:r>
          <w:r w:rsidRPr="001C0E3B">
            <w:rPr>
              <w:rStyle w:val="FINMARf-AktnrZchn"/>
              <w:sz w:val="12"/>
              <w:szCs w:val="12"/>
            </w:rPr>
            <w:fldChar w:fldCharType="begin"/>
          </w:r>
          <w:r w:rsidRPr="001C0E3B">
            <w:rPr>
              <w:rStyle w:val="FINMARf-AktnrZchn"/>
              <w:sz w:val="12"/>
              <w:szCs w:val="12"/>
            </w:rPr>
            <w:instrText xml:space="preserve"> DOCPROPERTY "NotExist" </w:instrText>
          </w:r>
          <w:r w:rsidRPr="001C0E3B">
            <w:rPr>
              <w:rStyle w:val="FINMARf-AktnrZchn"/>
              <w:sz w:val="12"/>
              <w:szCs w:val="12"/>
            </w:rPr>
            <w:fldChar w:fldCharType="separate"/>
          </w:r>
          <w:r>
            <w:rPr>
              <w:rStyle w:val="FINMARf-AktnrZchn"/>
              <w:b/>
              <w:bCs/>
              <w:sz w:val="12"/>
              <w:szCs w:val="12"/>
              <w:lang w:val="fr-FR"/>
            </w:rPr>
            <w:instrText>Erreur ! Nom de propriété de document inconnu.</w:instrText>
          </w:r>
          <w:r w:rsidRPr="001C0E3B">
            <w:rPr>
              <w:rStyle w:val="FINMARf-AktnrZchn"/>
              <w:sz w:val="12"/>
              <w:szCs w:val="12"/>
            </w:rPr>
            <w:fldChar w:fldCharType="end"/>
          </w:r>
          <w:r w:rsidRPr="001C0E3B">
            <w:rPr>
              <w:sz w:val="12"/>
              <w:szCs w:val="12"/>
            </w:rPr>
            <w:instrText>" "" "</w:instrText>
          </w:r>
          <w:r w:rsidRPr="001C0E3B">
            <w:rPr>
              <w:sz w:val="12"/>
              <w:szCs w:val="12"/>
            </w:rPr>
            <w:fldChar w:fldCharType="begin"/>
          </w:r>
          <w:r w:rsidRPr="001C0E3B">
            <w:rPr>
              <w:sz w:val="12"/>
              <w:szCs w:val="12"/>
            </w:rPr>
            <w:instrText xml:space="preserve"> DOCPROPERTY "aktionswert" </w:instrText>
          </w:r>
          <w:r w:rsidRPr="001C0E3B">
            <w:rPr>
              <w:sz w:val="12"/>
              <w:szCs w:val="12"/>
            </w:rPr>
            <w:fldChar w:fldCharType="end"/>
          </w:r>
          <w:r w:rsidRPr="001C0E3B">
            <w:rPr>
              <w:sz w:val="12"/>
              <w:szCs w:val="12"/>
            </w:rPr>
            <w:instrText xml:space="preserve">" </w:instrText>
          </w:r>
          <w:r w:rsidR="00BF519E">
            <w:rPr>
              <w:sz w:val="12"/>
              <w:szCs w:val="12"/>
            </w:rPr>
            <w:fldChar w:fldCharType="separate"/>
          </w:r>
          <w:r w:rsidRPr="001C0E3B">
            <w:rPr>
              <w:sz w:val="12"/>
              <w:szCs w:val="12"/>
            </w:rPr>
            <w:fldChar w:fldCharType="end"/>
          </w:r>
          <w:r w:rsidRPr="001C0E3B">
            <w:rPr>
              <w:sz w:val="12"/>
              <w:szCs w:val="12"/>
            </w:rPr>
            <w:fldChar w:fldCharType="begin"/>
          </w:r>
          <w:r w:rsidRPr="001C0E3B">
            <w:rPr>
              <w:sz w:val="12"/>
              <w:szCs w:val="12"/>
            </w:rPr>
            <w:instrText xml:space="preserve"> IF "</w:instrText>
          </w:r>
          <w:r w:rsidRPr="001C0E3B">
            <w:rPr>
              <w:sz w:val="12"/>
              <w:szCs w:val="12"/>
            </w:rPr>
            <w:fldChar w:fldCharType="begin"/>
          </w:r>
          <w:r w:rsidRPr="001C0E3B">
            <w:rPr>
              <w:sz w:val="12"/>
              <w:szCs w:val="12"/>
            </w:rPr>
            <w:instrText xml:space="preserve"> DOCPROPERTY "aktionswert" </w:instrText>
          </w:r>
          <w:r w:rsidRPr="001C0E3B">
            <w:rPr>
              <w:sz w:val="12"/>
              <w:szCs w:val="12"/>
            </w:rPr>
            <w:fldChar w:fldCharType="end"/>
          </w:r>
          <w:r w:rsidRPr="001C0E3B">
            <w:rPr>
              <w:sz w:val="12"/>
              <w:szCs w:val="12"/>
            </w:rPr>
            <w:instrText xml:space="preserve">"="" ";" "" </w:instrText>
          </w:r>
          <w:r w:rsidRPr="001C0E3B">
            <w:rPr>
              <w:sz w:val="12"/>
              <w:szCs w:val="12"/>
            </w:rPr>
            <w:fldChar w:fldCharType="separate"/>
          </w:r>
          <w:r w:rsidRPr="001C0E3B">
            <w:rPr>
              <w:noProof/>
              <w:sz w:val="12"/>
              <w:szCs w:val="12"/>
            </w:rPr>
            <w:t>;</w:t>
          </w:r>
          <w:r w:rsidRPr="001C0E3B">
            <w:rPr>
              <w:sz w:val="12"/>
              <w:szCs w:val="12"/>
            </w:rPr>
            <w:fldChar w:fldCharType="end"/>
          </w:r>
          <w:r w:rsidRPr="001C0E3B">
            <w:rPr>
              <w:sz w:val="12"/>
              <w:szCs w:val="12"/>
            </w:rPr>
            <w:t>b1004961-0000568</w:t>
          </w:r>
        </w:p>
      </w:tc>
      <w:tc>
        <w:tcPr>
          <w:tcW w:w="2487" w:type="dxa"/>
          <w:vMerge/>
          <w:shd w:val="clear" w:color="auto" w:fill="auto"/>
        </w:tcPr>
        <w:p w14:paraId="5672D5D6" w14:textId="77777777" w:rsidR="000841FB" w:rsidRPr="00465386" w:rsidRDefault="000841FB" w:rsidP="001C0E3B">
          <w:pPr>
            <w:pStyle w:val="Fuzeile"/>
            <w:spacing w:line="240" w:lineRule="auto"/>
          </w:pPr>
        </w:p>
      </w:tc>
    </w:tr>
  </w:tbl>
  <w:bookmarkEnd w:id="2"/>
  <w:p w14:paraId="39C34AA7" w14:textId="77777777" w:rsidR="000841FB" w:rsidRPr="00F768F1" w:rsidRDefault="000841FB" w:rsidP="00F768F1">
    <w:pPr>
      <w:pStyle w:val="Fuzeile"/>
      <w:spacing w:line="240" w:lineRule="auto"/>
      <w:rPr>
        <w:sz w:val="2"/>
        <w:szCs w:val="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B389B" w14:textId="77777777" w:rsidR="00FD2E4A" w:rsidRDefault="00FD2E4A">
      <w:r>
        <w:separator/>
      </w:r>
    </w:p>
  </w:footnote>
  <w:footnote w:type="continuationSeparator" w:id="0">
    <w:p w14:paraId="66E5D110" w14:textId="77777777" w:rsidR="00FD2E4A" w:rsidRDefault="00FD2E4A">
      <w:r>
        <w:continuationSeparator/>
      </w:r>
    </w:p>
  </w:footnote>
  <w:footnote w:id="1">
    <w:p w14:paraId="325C53F2" w14:textId="77777777" w:rsidR="000841FB" w:rsidRPr="00A83FAD" w:rsidRDefault="000841FB" w:rsidP="00C61276">
      <w:pPr>
        <w:pStyle w:val="Funotentext"/>
        <w:rPr>
          <w:sz w:val="16"/>
          <w:szCs w:val="16"/>
          <w:lang w:val="en-US"/>
        </w:rPr>
      </w:pPr>
      <w:r w:rsidRPr="00A83FAD">
        <w:rPr>
          <w:rStyle w:val="Funotenzeichen"/>
        </w:rPr>
        <w:footnoteRef/>
      </w:r>
      <w:r w:rsidRPr="00A83FAD">
        <w:rPr>
          <w:sz w:val="16"/>
          <w:szCs w:val="16"/>
          <w:lang w:val="en-US"/>
        </w:rPr>
        <w:t xml:space="preserve"> </w:t>
      </w:r>
      <w:r>
        <w:rPr>
          <w:sz w:val="16"/>
          <w:szCs w:val="16"/>
          <w:lang w:val="en-US"/>
        </w:rPr>
        <w:t>C</w:t>
      </w:r>
      <w:r w:rsidRPr="00A83FAD">
        <w:rPr>
          <w:sz w:val="16"/>
          <w:szCs w:val="16"/>
          <w:lang w:val="en-US"/>
        </w:rPr>
        <w:t>onfirmation applies to the audit fields covered</w:t>
      </w:r>
      <w:r>
        <w:rPr>
          <w:sz w:val="16"/>
          <w:szCs w:val="16"/>
          <w:lang w:val="en-US"/>
        </w:rPr>
        <w:t xml:space="preserve"> </w:t>
      </w:r>
      <w:r w:rsidRPr="00A83FAD">
        <w:rPr>
          <w:sz w:val="16"/>
          <w:szCs w:val="16"/>
          <w:lang w:val="en-US"/>
        </w:rPr>
        <w:t>effectively.</w:t>
      </w:r>
      <w:r>
        <w:rPr>
          <w:sz w:val="16"/>
          <w:szCs w:val="16"/>
          <w:lang w:val="en-US"/>
        </w:rPr>
        <w:t xml:space="preserve"> Please check the appropriate box.</w:t>
      </w:r>
    </w:p>
  </w:footnote>
  <w:footnote w:id="2">
    <w:p w14:paraId="1B0D2A88" w14:textId="77777777" w:rsidR="000841FB" w:rsidRPr="00A83FAD" w:rsidRDefault="000841FB" w:rsidP="00C61276">
      <w:pPr>
        <w:pStyle w:val="Funotentext"/>
        <w:rPr>
          <w:lang w:val="en-US"/>
        </w:rPr>
      </w:pPr>
      <w:r w:rsidRPr="00A83FAD">
        <w:rPr>
          <w:rStyle w:val="Funotenzeichen"/>
        </w:rPr>
        <w:footnoteRef/>
      </w:r>
      <w:r w:rsidRPr="00A83FAD">
        <w:rPr>
          <w:sz w:val="16"/>
          <w:szCs w:val="16"/>
          <w:lang w:val="en-US"/>
        </w:rPr>
        <w:t xml:space="preserve"> </w:t>
      </w:r>
      <w:r>
        <w:rPr>
          <w:sz w:val="16"/>
          <w:szCs w:val="16"/>
          <w:lang w:val="en-US"/>
        </w:rPr>
        <w:t>C</w:t>
      </w:r>
      <w:r w:rsidRPr="00A83FAD">
        <w:rPr>
          <w:sz w:val="16"/>
          <w:szCs w:val="16"/>
          <w:lang w:val="en-US"/>
        </w:rPr>
        <w:t>onfirmation applies to the audit fields covered</w:t>
      </w:r>
      <w:r>
        <w:rPr>
          <w:sz w:val="16"/>
          <w:szCs w:val="16"/>
          <w:lang w:val="en-US"/>
        </w:rPr>
        <w:t xml:space="preserve"> </w:t>
      </w:r>
      <w:r w:rsidRPr="00A83FAD">
        <w:rPr>
          <w:sz w:val="16"/>
          <w:szCs w:val="16"/>
          <w:lang w:val="en-US"/>
        </w:rPr>
        <w:t>effectively.</w:t>
      </w:r>
      <w:r>
        <w:rPr>
          <w:sz w:val="16"/>
          <w:szCs w:val="16"/>
          <w:lang w:val="en-US"/>
        </w:rPr>
        <w:t xml:space="preserve"> Please check the appropriate box.</w:t>
      </w:r>
    </w:p>
  </w:footnote>
  <w:footnote w:id="3">
    <w:p w14:paraId="63255F0C" w14:textId="77777777" w:rsidR="000841FB" w:rsidRPr="00A83FAD" w:rsidRDefault="000841FB" w:rsidP="00C61276">
      <w:pPr>
        <w:pStyle w:val="Funotentext"/>
        <w:rPr>
          <w:lang w:val="en-US"/>
        </w:rPr>
      </w:pPr>
      <w:r w:rsidRPr="00A83FAD">
        <w:rPr>
          <w:rStyle w:val="Funotenzeichen"/>
        </w:rPr>
        <w:footnoteRef/>
      </w:r>
      <w:r w:rsidRPr="00A83FAD">
        <w:rPr>
          <w:sz w:val="16"/>
          <w:szCs w:val="16"/>
          <w:lang w:val="en-US"/>
        </w:rPr>
        <w:t xml:space="preserve"> </w:t>
      </w:r>
      <w:r>
        <w:rPr>
          <w:sz w:val="16"/>
          <w:szCs w:val="16"/>
          <w:lang w:val="en-US"/>
        </w:rPr>
        <w:t>C</w:t>
      </w:r>
      <w:r w:rsidRPr="00A83FAD">
        <w:rPr>
          <w:sz w:val="16"/>
          <w:szCs w:val="16"/>
          <w:lang w:val="en-US"/>
        </w:rPr>
        <w:t>onfirmati</w:t>
      </w:r>
      <w:r>
        <w:rPr>
          <w:sz w:val="16"/>
          <w:szCs w:val="16"/>
          <w:lang w:val="en-US"/>
        </w:rPr>
        <w:t xml:space="preserve">on applies to the audit fields </w:t>
      </w:r>
      <w:r w:rsidRPr="00A83FAD">
        <w:rPr>
          <w:sz w:val="16"/>
          <w:szCs w:val="16"/>
          <w:lang w:val="en-US"/>
        </w:rPr>
        <w:t>covered</w:t>
      </w:r>
      <w:r w:rsidRPr="006640B5">
        <w:rPr>
          <w:sz w:val="16"/>
          <w:szCs w:val="16"/>
          <w:lang w:val="en-US"/>
        </w:rPr>
        <w:t xml:space="preserve"> </w:t>
      </w:r>
      <w:r w:rsidRPr="00A83FAD">
        <w:rPr>
          <w:sz w:val="16"/>
          <w:szCs w:val="16"/>
          <w:lang w:val="en-US"/>
        </w:rPr>
        <w:t>effectively.</w:t>
      </w:r>
      <w:r>
        <w:rPr>
          <w:sz w:val="16"/>
          <w:szCs w:val="16"/>
          <w:lang w:val="en-US"/>
        </w:rPr>
        <w:t xml:space="preserve"> Please check the appropriate box.</w:t>
      </w:r>
    </w:p>
  </w:footnote>
  <w:footnote w:id="4">
    <w:p w14:paraId="2BBC3FAE" w14:textId="77777777" w:rsidR="000841FB" w:rsidRPr="005A4A56" w:rsidRDefault="000841FB">
      <w:pPr>
        <w:pStyle w:val="Funotentext"/>
        <w:rPr>
          <w:sz w:val="16"/>
          <w:szCs w:val="16"/>
          <w:lang w:val="en-US"/>
        </w:rPr>
      </w:pPr>
      <w:r>
        <w:rPr>
          <w:rStyle w:val="Funotenzeichen"/>
        </w:rPr>
        <w:footnoteRef/>
      </w:r>
      <w:r w:rsidRPr="005A4A56">
        <w:rPr>
          <w:lang w:val="en-US"/>
        </w:rPr>
        <w:t xml:space="preserve"> </w:t>
      </w:r>
      <w:r w:rsidRPr="005A4A56">
        <w:rPr>
          <w:sz w:val="16"/>
          <w:szCs w:val="16"/>
          <w:lang w:val="en-US"/>
        </w:rPr>
        <w:t>Applies to investments advisory services where asset universe includes collective investment schemes</w:t>
      </w:r>
      <w:r>
        <w:rPr>
          <w:sz w:val="16"/>
          <w:szCs w:val="16"/>
          <w:lang w:val="en-US"/>
        </w:rPr>
        <w:t>.</w:t>
      </w:r>
    </w:p>
  </w:footnote>
  <w:footnote w:id="5">
    <w:p w14:paraId="6FE3B466" w14:textId="77777777" w:rsidR="000841FB" w:rsidRPr="005A4A56" w:rsidRDefault="000841FB">
      <w:pPr>
        <w:pStyle w:val="Funotentext"/>
        <w:rPr>
          <w:sz w:val="16"/>
          <w:szCs w:val="16"/>
          <w:lang w:val="en-US"/>
        </w:rPr>
      </w:pPr>
      <w:r w:rsidRPr="005A4A56">
        <w:rPr>
          <w:rStyle w:val="Funotenzeichen"/>
          <w:sz w:val="16"/>
          <w:szCs w:val="16"/>
        </w:rPr>
        <w:footnoteRef/>
      </w:r>
      <w:r w:rsidRPr="005A4A56">
        <w:rPr>
          <w:sz w:val="16"/>
          <w:szCs w:val="16"/>
          <w:lang w:val="en-US"/>
        </w:rPr>
        <w:t xml:space="preserve"> Applies to investments advisory services where asset universe includes collective investment schemes</w:t>
      </w:r>
      <w:r>
        <w:rPr>
          <w:sz w:val="16"/>
          <w:szCs w:val="16"/>
          <w:lang w:val="en-US"/>
        </w:rPr>
        <w:t>.</w:t>
      </w:r>
    </w:p>
  </w:footnote>
  <w:footnote w:id="6">
    <w:p w14:paraId="0D8CA41F" w14:textId="77777777" w:rsidR="000841FB" w:rsidRPr="005A4A56" w:rsidRDefault="000841FB">
      <w:pPr>
        <w:pStyle w:val="Funotentext"/>
        <w:rPr>
          <w:sz w:val="16"/>
          <w:szCs w:val="16"/>
          <w:lang w:val="en-US"/>
        </w:rPr>
      </w:pPr>
      <w:r w:rsidRPr="005A4A56">
        <w:rPr>
          <w:rStyle w:val="Funotenzeichen"/>
          <w:sz w:val="16"/>
          <w:szCs w:val="16"/>
        </w:rPr>
        <w:footnoteRef/>
      </w:r>
      <w:r w:rsidRPr="005A4A56">
        <w:rPr>
          <w:sz w:val="16"/>
          <w:szCs w:val="16"/>
          <w:lang w:val="en-US"/>
        </w:rPr>
        <w:t xml:space="preserve"> Applies to investments advisory services where asset universe includes collective investment schemes</w:t>
      </w:r>
      <w:r>
        <w:rPr>
          <w:sz w:val="16"/>
          <w:szCs w:val="16"/>
          <w:lang w:val="en-US"/>
        </w:rPr>
        <w:t>.</w:t>
      </w:r>
    </w:p>
  </w:footnote>
  <w:footnote w:id="7">
    <w:p w14:paraId="6780DE80" w14:textId="77777777" w:rsidR="000841FB" w:rsidRPr="009E581B" w:rsidRDefault="000841FB" w:rsidP="00C61276">
      <w:pPr>
        <w:pStyle w:val="Funotentext"/>
        <w:rPr>
          <w:sz w:val="16"/>
          <w:szCs w:val="16"/>
          <w:lang w:val="en-US"/>
        </w:rPr>
      </w:pPr>
      <w:r w:rsidRPr="00C32871">
        <w:rPr>
          <w:rStyle w:val="Funotenzeichen"/>
        </w:rPr>
        <w:footnoteRef/>
      </w:r>
      <w:r w:rsidRPr="009E581B">
        <w:rPr>
          <w:sz w:val="16"/>
          <w:szCs w:val="16"/>
          <w:lang w:val="en-US"/>
        </w:rPr>
        <w:t>Appli</w:t>
      </w:r>
      <w:r>
        <w:rPr>
          <w:sz w:val="16"/>
          <w:szCs w:val="16"/>
          <w:lang w:val="en-US"/>
        </w:rPr>
        <w:t>es</w:t>
      </w:r>
      <w:r w:rsidRPr="009E581B">
        <w:rPr>
          <w:sz w:val="16"/>
          <w:szCs w:val="16"/>
          <w:lang w:val="en-US"/>
        </w:rPr>
        <w:t xml:space="preserve"> </w:t>
      </w:r>
      <w:r>
        <w:rPr>
          <w:sz w:val="16"/>
          <w:szCs w:val="16"/>
          <w:lang w:val="en-US"/>
        </w:rPr>
        <w:t>to</w:t>
      </w:r>
      <w:r w:rsidRPr="009E581B">
        <w:rPr>
          <w:sz w:val="16"/>
          <w:szCs w:val="16"/>
          <w:lang w:val="en-US"/>
        </w:rPr>
        <w:t xml:space="preserve"> </w:t>
      </w:r>
      <w:r>
        <w:rPr>
          <w:sz w:val="16"/>
          <w:szCs w:val="16"/>
          <w:lang w:val="en-US"/>
        </w:rPr>
        <w:t>e</w:t>
      </w:r>
      <w:r w:rsidRPr="009E581B">
        <w:rPr>
          <w:sz w:val="16"/>
          <w:szCs w:val="16"/>
          <w:lang w:val="en-US"/>
        </w:rPr>
        <w:t xml:space="preserve">xchange </w:t>
      </w:r>
      <w:r>
        <w:rPr>
          <w:sz w:val="16"/>
          <w:szCs w:val="16"/>
          <w:lang w:val="en-US"/>
        </w:rPr>
        <w:t>t</w:t>
      </w:r>
      <w:r w:rsidRPr="009E581B">
        <w:rPr>
          <w:sz w:val="16"/>
          <w:szCs w:val="16"/>
          <w:lang w:val="en-US"/>
        </w:rPr>
        <w:t xml:space="preserve">raded </w:t>
      </w:r>
      <w:r>
        <w:rPr>
          <w:sz w:val="16"/>
          <w:szCs w:val="16"/>
          <w:lang w:val="en-US"/>
        </w:rPr>
        <w:t>f</w:t>
      </w:r>
      <w:r w:rsidRPr="009E581B">
        <w:rPr>
          <w:sz w:val="16"/>
          <w:szCs w:val="16"/>
          <w:lang w:val="en-US"/>
        </w:rPr>
        <w:t>unds</w:t>
      </w:r>
      <w:r>
        <w:rPr>
          <w:sz w:val="16"/>
          <w:szCs w:val="16"/>
          <w:lang w:val="en-US"/>
        </w:rPr>
        <w:t xml:space="preserve"> (ETFs</w:t>
      </w:r>
      <w:r w:rsidRPr="009E581B">
        <w:rPr>
          <w:sz w:val="16"/>
          <w:szCs w:val="16"/>
          <w:lang w:val="en-US"/>
        </w:rPr>
        <w:t>)</w:t>
      </w:r>
      <w:r>
        <w:rPr>
          <w:sz w:val="16"/>
          <w:szCs w:val="16"/>
          <w:lang w:val="en-US"/>
        </w:rPr>
        <w:t>.</w:t>
      </w:r>
    </w:p>
  </w:footnote>
  <w:footnote w:id="8">
    <w:p w14:paraId="55E4B8E7" w14:textId="77777777" w:rsidR="000841FB" w:rsidRPr="009E581B" w:rsidRDefault="000841FB" w:rsidP="00C61276">
      <w:pPr>
        <w:tabs>
          <w:tab w:val="left" w:pos="1859"/>
        </w:tabs>
        <w:rPr>
          <w:rFonts w:cs="Arial"/>
          <w:lang w:val="en-GB"/>
        </w:rPr>
      </w:pPr>
      <w:r w:rsidRPr="00B966A2">
        <w:rPr>
          <w:rStyle w:val="Funotenzeichen"/>
        </w:rPr>
        <w:footnoteRef/>
      </w:r>
      <w:r w:rsidRPr="009E581B">
        <w:rPr>
          <w:sz w:val="16"/>
          <w:szCs w:val="16"/>
          <w:lang w:val="en-US"/>
        </w:rPr>
        <w:t xml:space="preserve"> Applicable</w:t>
      </w:r>
      <w:r>
        <w:rPr>
          <w:sz w:val="16"/>
          <w:szCs w:val="16"/>
          <w:lang w:val="en-US"/>
        </w:rPr>
        <w:t xml:space="preserve"> where</w:t>
      </w:r>
      <w:r w:rsidRPr="009E581B">
        <w:rPr>
          <w:sz w:val="16"/>
          <w:szCs w:val="16"/>
          <w:lang w:val="en-US"/>
        </w:rPr>
        <w:t xml:space="preserve"> there </w:t>
      </w:r>
      <w:r>
        <w:rPr>
          <w:sz w:val="16"/>
          <w:szCs w:val="16"/>
          <w:lang w:val="en-US"/>
        </w:rPr>
        <w:t>are</w:t>
      </w:r>
      <w:r w:rsidRPr="009E581B">
        <w:rPr>
          <w:sz w:val="16"/>
          <w:szCs w:val="16"/>
          <w:lang w:val="en-US"/>
        </w:rPr>
        <w:t xml:space="preserve"> no written advisory agreement</w:t>
      </w:r>
      <w:r>
        <w:rPr>
          <w:sz w:val="16"/>
          <w:szCs w:val="16"/>
          <w:lang w:val="en-US"/>
        </w:rPr>
        <w:t>s</w:t>
      </w:r>
      <w:r w:rsidRPr="009E581B">
        <w:rPr>
          <w:sz w:val="16"/>
          <w:szCs w:val="16"/>
          <w:lang w:val="en-US"/>
        </w:rPr>
        <w:t xml:space="preserve"> (</w:t>
      </w:r>
      <w:r>
        <w:rPr>
          <w:sz w:val="16"/>
          <w:szCs w:val="16"/>
          <w:lang w:val="en-US"/>
        </w:rPr>
        <w:t>see</w:t>
      </w:r>
      <w:r w:rsidRPr="009E581B">
        <w:rPr>
          <w:sz w:val="16"/>
          <w:szCs w:val="16"/>
          <w:lang w:val="en-US"/>
        </w:rPr>
        <w:t xml:space="preserve"> </w:t>
      </w:r>
      <w:r w:rsidRPr="009E581B">
        <w:rPr>
          <w:rFonts w:cs="Arial"/>
          <w:sz w:val="16"/>
          <w:szCs w:val="16"/>
          <w:lang w:val="en-GB"/>
        </w:rPr>
        <w:t xml:space="preserve">FINMA Circular 2013/9 </w:t>
      </w:r>
      <w:r>
        <w:rPr>
          <w:rFonts w:cs="Arial"/>
          <w:sz w:val="16"/>
          <w:szCs w:val="16"/>
          <w:lang w:val="en-GB"/>
        </w:rPr>
        <w:t>“</w:t>
      </w:r>
      <w:r w:rsidRPr="009E581B">
        <w:rPr>
          <w:rFonts w:cs="Arial"/>
          <w:sz w:val="16"/>
          <w:szCs w:val="16"/>
          <w:lang w:val="en-GB"/>
        </w:rPr>
        <w:t xml:space="preserve">Distribution </w:t>
      </w:r>
      <w:r>
        <w:rPr>
          <w:rFonts w:cs="Arial"/>
          <w:sz w:val="16"/>
          <w:szCs w:val="16"/>
          <w:lang w:val="en-GB"/>
        </w:rPr>
        <w:t xml:space="preserve">of </w:t>
      </w:r>
      <w:r w:rsidRPr="009E581B">
        <w:rPr>
          <w:rFonts w:cs="Arial"/>
          <w:sz w:val="16"/>
          <w:szCs w:val="16"/>
          <w:lang w:val="en-GB"/>
        </w:rPr>
        <w:t>Collective Investment Schemes</w:t>
      </w:r>
      <w:r>
        <w:rPr>
          <w:rFonts w:cs="Arial"/>
          <w:sz w:val="16"/>
          <w:szCs w:val="16"/>
          <w:lang w:val="en-GB"/>
        </w:rPr>
        <w:t>”</w:t>
      </w:r>
      <w:r w:rsidRPr="009E581B">
        <w:rPr>
          <w:rFonts w:cs="Arial"/>
          <w:sz w:val="16"/>
          <w:szCs w:val="16"/>
          <w:lang w:val="en-GB"/>
        </w:rPr>
        <w:t>)</w:t>
      </w:r>
      <w:r>
        <w:rPr>
          <w:rFonts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032" w:type="dxa"/>
      <w:tblLook w:val="01E0" w:firstRow="1" w:lastRow="1" w:firstColumn="1" w:lastColumn="1" w:noHBand="0" w:noVBand="0"/>
    </w:tblPr>
    <w:tblGrid>
      <w:gridCol w:w="9923"/>
      <w:gridCol w:w="7109"/>
    </w:tblGrid>
    <w:tr w:rsidR="00BF519E" w:rsidRPr="00BF519E" w14:paraId="764ADD2C" w14:textId="77777777" w:rsidTr="00BF519E">
      <w:trPr>
        <w:trHeight w:val="1276"/>
      </w:trPr>
      <w:tc>
        <w:tcPr>
          <w:tcW w:w="9923" w:type="dxa"/>
        </w:tcPr>
        <w:p w14:paraId="68571FEB" w14:textId="77777777" w:rsidR="00BF519E" w:rsidRPr="00BF519E" w:rsidRDefault="00BF519E" w:rsidP="00BF519E">
          <w:pPr>
            <w:tabs>
              <w:tab w:val="left" w:pos="3405"/>
            </w:tabs>
            <w:rPr>
              <w:rFonts w:cs="Arial"/>
              <w:sz w:val="4"/>
              <w:szCs w:val="16"/>
              <w:lang w:val="en-US"/>
            </w:rPr>
          </w:pPr>
          <w:r w:rsidRPr="007D72CA">
            <w:rPr>
              <w:b/>
              <w:sz w:val="32"/>
              <w:szCs w:val="32"/>
              <w:lang w:val="en-US"/>
            </w:rPr>
            <w:br/>
          </w:r>
          <w:r w:rsidRPr="0045532C">
            <w:rPr>
              <w:rFonts w:cs="Arial"/>
              <w:b/>
              <w:sz w:val="16"/>
              <w:szCs w:val="16"/>
              <w:highlight w:val="yellow"/>
              <w:lang w:val="en-US"/>
            </w:rPr>
            <w:t>[</w:t>
          </w:r>
          <w:r>
            <w:rPr>
              <w:rFonts w:cs="Arial"/>
              <w:b/>
              <w:sz w:val="16"/>
              <w:szCs w:val="16"/>
              <w:highlight w:val="yellow"/>
              <w:lang w:val="en-US"/>
            </w:rPr>
            <w:t>Institution</w:t>
          </w:r>
          <w:r w:rsidRPr="0045532C">
            <w:rPr>
              <w:rFonts w:cs="Arial"/>
              <w:b/>
              <w:sz w:val="16"/>
              <w:szCs w:val="16"/>
              <w:highlight w:val="yellow"/>
              <w:lang w:val="en-US"/>
            </w:rPr>
            <w:t xml:space="preserve"> XY]</w:t>
          </w:r>
          <w:r>
            <w:rPr>
              <w:rFonts w:cs="Arial"/>
              <w:b/>
              <w:sz w:val="16"/>
              <w:szCs w:val="16"/>
              <w:lang w:val="en-US"/>
            </w:rPr>
            <w:tab/>
          </w:r>
          <w:r w:rsidRPr="0045532C">
            <w:rPr>
              <w:rFonts w:cs="Arial"/>
              <w:sz w:val="16"/>
              <w:szCs w:val="16"/>
              <w:lang w:val="en-US"/>
            </w:rPr>
            <w:t xml:space="preserve">Reference: </w:t>
          </w:r>
          <w:r w:rsidRPr="0045532C">
            <w:rPr>
              <w:rFonts w:cs="Arial"/>
              <w:sz w:val="16"/>
              <w:szCs w:val="16"/>
              <w:highlight w:val="yellow"/>
              <w:lang w:val="en-US"/>
            </w:rPr>
            <w:t>[add reference]</w:t>
          </w:r>
          <w:r w:rsidRPr="007D72CA">
            <w:rPr>
              <w:b/>
              <w:sz w:val="32"/>
              <w:szCs w:val="32"/>
              <w:lang w:val="en-US"/>
            </w:rPr>
            <w:br/>
          </w:r>
          <w:r w:rsidRPr="0045532C">
            <w:rPr>
              <w:rFonts w:cs="Arial"/>
              <w:sz w:val="16"/>
              <w:szCs w:val="16"/>
              <w:lang w:val="en-US"/>
            </w:rPr>
            <w:t xml:space="preserve">Audit period </w:t>
          </w:r>
          <w:r w:rsidRPr="00E60F3F">
            <w:rPr>
              <w:rFonts w:cs="Arial"/>
              <w:sz w:val="16"/>
              <w:szCs w:val="16"/>
              <w:highlight w:val="yellow"/>
              <w:lang w:val="en-US"/>
            </w:rPr>
            <w:t>20XX</w:t>
          </w:r>
          <w:r w:rsidRPr="007D72CA">
            <w:rPr>
              <w:b/>
              <w:sz w:val="32"/>
              <w:szCs w:val="32"/>
              <w:lang w:val="en-US"/>
            </w:rPr>
            <w:t xml:space="preserve"> </w:t>
          </w:r>
          <w:r>
            <w:rPr>
              <w:b/>
              <w:sz w:val="32"/>
              <w:szCs w:val="32"/>
              <w:lang w:val="en-US"/>
            </w:rPr>
            <w:tab/>
          </w:r>
          <w:r w:rsidRPr="00BF519E">
            <w:rPr>
              <w:b/>
              <w:sz w:val="16"/>
              <w:szCs w:val="32"/>
              <w:lang w:val="en-US"/>
            </w:rPr>
            <w:t>Risks from indifferent business / rules of conduct towards clients (suitability)</w:t>
          </w:r>
        </w:p>
        <w:p w14:paraId="71705C99" w14:textId="57818763" w:rsidR="00BF519E" w:rsidRPr="00573E72" w:rsidRDefault="00BF519E" w:rsidP="00BF519E">
          <w:pPr>
            <w:rPr>
              <w:b/>
              <w:sz w:val="32"/>
              <w:szCs w:val="32"/>
              <w:lang w:val="en-US"/>
            </w:rPr>
          </w:pPr>
          <w:r w:rsidRPr="008E3C27">
            <w:rPr>
              <w:b/>
              <w:sz w:val="32"/>
              <w:szCs w:val="32"/>
            </w:rPr>
            <w:fldChar w:fldCharType="begin"/>
          </w:r>
          <w:r w:rsidRPr="00573E72">
            <w:rPr>
              <w:b/>
              <w:sz w:val="32"/>
              <w:szCs w:val="32"/>
              <w:lang w:val="en-US"/>
            </w:rPr>
            <w:instrText xml:space="preserve"> IF "</w:instrText>
          </w:r>
          <w:r w:rsidRPr="008E3C27">
            <w:rPr>
              <w:b/>
              <w:sz w:val="32"/>
              <w:szCs w:val="32"/>
            </w:rPr>
            <w:fldChar w:fldCharType="begin"/>
          </w:r>
          <w:r w:rsidRPr="00573E72">
            <w:rPr>
              <w:b/>
              <w:sz w:val="32"/>
              <w:szCs w:val="32"/>
              <w:lang w:val="en-US"/>
            </w:rPr>
            <w:instrText xml:space="preserve"> DOCPROPERTY "feld_vertraulich" </w:instrText>
          </w:r>
          <w:r w:rsidRPr="008E3C27">
            <w:rPr>
              <w:b/>
              <w:sz w:val="32"/>
              <w:szCs w:val="32"/>
            </w:rPr>
            <w:fldChar w:fldCharType="separate"/>
          </w:r>
          <w:r w:rsidRPr="00BF519E">
            <w:rPr>
              <w:bCs/>
              <w:sz w:val="32"/>
              <w:szCs w:val="32"/>
              <w:lang w:val="en-US"/>
            </w:rPr>
            <w:instrText>Erreur ! Nom de propriété de document inconnu.</w:instrText>
          </w:r>
          <w:r w:rsidRPr="008E3C27">
            <w:rPr>
              <w:b/>
              <w:bCs/>
              <w:sz w:val="32"/>
              <w:szCs w:val="32"/>
              <w:lang w:val="de-DE"/>
            </w:rPr>
            <w:fldChar w:fldCharType="end"/>
          </w:r>
          <w:r w:rsidRPr="00573E72">
            <w:rPr>
              <w:b/>
              <w:sz w:val="32"/>
              <w:szCs w:val="32"/>
              <w:lang w:val="en-US"/>
            </w:rPr>
            <w:instrText xml:space="preserve">"="Ja" "VERTRAULICH" "" </w:instrText>
          </w:r>
          <w:r w:rsidRPr="008E3C27">
            <w:rPr>
              <w:b/>
              <w:sz w:val="32"/>
              <w:szCs w:val="32"/>
            </w:rPr>
            <w:fldChar w:fldCharType="end"/>
          </w:r>
        </w:p>
      </w:tc>
      <w:tc>
        <w:tcPr>
          <w:tcW w:w="7109" w:type="dxa"/>
        </w:tcPr>
        <w:p w14:paraId="7E9D5ECD" w14:textId="77777777" w:rsidR="00BF519E" w:rsidRPr="00573E72" w:rsidRDefault="00BF519E" w:rsidP="00BF519E">
          <w:pPr>
            <w:rPr>
              <w:lang w:val="en-US"/>
            </w:rPr>
          </w:pPr>
          <w:r>
            <w:rPr>
              <w:noProof/>
              <w:lang w:eastAsia="de-CH"/>
            </w:rPr>
            <w:drawing>
              <wp:anchor distT="0" distB="0" distL="114300" distR="114300" simplePos="0" relativeHeight="251660288" behindDoc="0" locked="0" layoutInCell="1" allowOverlap="1" wp14:anchorId="3113E72F" wp14:editId="6398B5D6">
                <wp:simplePos x="0" y="0"/>
                <wp:positionH relativeFrom="column">
                  <wp:posOffset>1050290</wp:posOffset>
                </wp:positionH>
                <wp:positionV relativeFrom="paragraph">
                  <wp:posOffset>259715</wp:posOffset>
                </wp:positionV>
                <wp:extent cx="1799590" cy="791845"/>
                <wp:effectExtent l="0" t="0" r="0" b="8255"/>
                <wp:wrapNone/>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16EF91" w14:textId="77777777" w:rsidR="000841FB" w:rsidRPr="00BF519E" w:rsidRDefault="000841FB" w:rsidP="00BF519E">
    <w:pPr>
      <w:spacing w:line="240" w:lineRule="auto"/>
      <w:ind w:right="111"/>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032" w:type="dxa"/>
      <w:tblLook w:val="01E0" w:firstRow="1" w:lastRow="1" w:firstColumn="1" w:lastColumn="1" w:noHBand="0" w:noVBand="0"/>
    </w:tblPr>
    <w:tblGrid>
      <w:gridCol w:w="9923"/>
      <w:gridCol w:w="7109"/>
    </w:tblGrid>
    <w:tr w:rsidR="000841FB" w:rsidRPr="00BF519E" w14:paraId="299305ED" w14:textId="77777777" w:rsidTr="00BF519E">
      <w:trPr>
        <w:trHeight w:val="1789"/>
      </w:trPr>
      <w:tc>
        <w:tcPr>
          <w:tcW w:w="9923" w:type="dxa"/>
        </w:tcPr>
        <w:p w14:paraId="71CAB9DD" w14:textId="217705C2" w:rsidR="000841FB" w:rsidRPr="00BF519E" w:rsidRDefault="000841FB" w:rsidP="00BF519E">
          <w:pPr>
            <w:tabs>
              <w:tab w:val="left" w:pos="3405"/>
            </w:tabs>
            <w:rPr>
              <w:rFonts w:cs="Arial"/>
              <w:sz w:val="4"/>
              <w:szCs w:val="16"/>
              <w:lang w:val="en-US"/>
            </w:rPr>
          </w:pPr>
          <w:r w:rsidRPr="007D72CA">
            <w:rPr>
              <w:b/>
              <w:sz w:val="32"/>
              <w:szCs w:val="32"/>
              <w:lang w:val="en-US"/>
            </w:rPr>
            <w:br/>
          </w:r>
          <w:r w:rsidRPr="0045532C">
            <w:rPr>
              <w:rFonts w:cs="Arial"/>
              <w:b/>
              <w:sz w:val="16"/>
              <w:szCs w:val="16"/>
              <w:highlight w:val="yellow"/>
              <w:lang w:val="en-US"/>
            </w:rPr>
            <w:t>[</w:t>
          </w:r>
          <w:r>
            <w:rPr>
              <w:rFonts w:cs="Arial"/>
              <w:b/>
              <w:sz w:val="16"/>
              <w:szCs w:val="16"/>
              <w:highlight w:val="yellow"/>
              <w:lang w:val="en-US"/>
            </w:rPr>
            <w:t>Institution</w:t>
          </w:r>
          <w:r w:rsidRPr="0045532C">
            <w:rPr>
              <w:rFonts w:cs="Arial"/>
              <w:b/>
              <w:sz w:val="16"/>
              <w:szCs w:val="16"/>
              <w:highlight w:val="yellow"/>
              <w:lang w:val="en-US"/>
            </w:rPr>
            <w:t xml:space="preserve"> XY]</w:t>
          </w:r>
          <w:r w:rsidR="00BF519E">
            <w:rPr>
              <w:rFonts w:cs="Arial"/>
              <w:b/>
              <w:sz w:val="16"/>
              <w:szCs w:val="16"/>
              <w:lang w:val="en-US"/>
            </w:rPr>
            <w:tab/>
          </w:r>
          <w:r w:rsidR="00BF519E" w:rsidRPr="0045532C">
            <w:rPr>
              <w:rFonts w:cs="Arial"/>
              <w:sz w:val="16"/>
              <w:szCs w:val="16"/>
              <w:lang w:val="en-US"/>
            </w:rPr>
            <w:t xml:space="preserve">Reference: </w:t>
          </w:r>
          <w:r w:rsidR="00BF519E" w:rsidRPr="0045532C">
            <w:rPr>
              <w:rFonts w:cs="Arial"/>
              <w:sz w:val="16"/>
              <w:szCs w:val="16"/>
              <w:highlight w:val="yellow"/>
              <w:lang w:val="en-US"/>
            </w:rPr>
            <w:t>[add reference]</w:t>
          </w:r>
          <w:r w:rsidRPr="007D72CA">
            <w:rPr>
              <w:b/>
              <w:sz w:val="32"/>
              <w:szCs w:val="32"/>
              <w:lang w:val="en-US"/>
            </w:rPr>
            <w:br/>
          </w:r>
          <w:r w:rsidRPr="0045532C">
            <w:rPr>
              <w:rFonts w:cs="Arial"/>
              <w:sz w:val="16"/>
              <w:szCs w:val="16"/>
              <w:lang w:val="en-US"/>
            </w:rPr>
            <w:t xml:space="preserve">Audit period </w:t>
          </w:r>
          <w:r w:rsidRPr="00E60F3F">
            <w:rPr>
              <w:rFonts w:cs="Arial"/>
              <w:sz w:val="16"/>
              <w:szCs w:val="16"/>
              <w:highlight w:val="yellow"/>
              <w:lang w:val="en-US"/>
            </w:rPr>
            <w:t>20XX</w:t>
          </w:r>
          <w:r w:rsidRPr="007D72CA">
            <w:rPr>
              <w:b/>
              <w:sz w:val="32"/>
              <w:szCs w:val="32"/>
              <w:lang w:val="en-US"/>
            </w:rPr>
            <w:t xml:space="preserve"> </w:t>
          </w:r>
          <w:r w:rsidR="00BF519E">
            <w:rPr>
              <w:b/>
              <w:sz w:val="32"/>
              <w:szCs w:val="32"/>
              <w:lang w:val="en-US"/>
            </w:rPr>
            <w:tab/>
          </w:r>
          <w:r w:rsidR="00BF519E" w:rsidRPr="00BF519E">
            <w:rPr>
              <w:b/>
              <w:sz w:val="16"/>
              <w:szCs w:val="32"/>
              <w:lang w:val="en-US"/>
            </w:rPr>
            <w:t>Risks from indifferent business / rules of conduct towards clients (suitability)</w:t>
          </w:r>
        </w:p>
        <w:p w14:paraId="688D8A4F" w14:textId="56FCBC0D" w:rsidR="000841FB" w:rsidRPr="00573E72" w:rsidRDefault="000841FB" w:rsidP="00573E72">
          <w:pPr>
            <w:rPr>
              <w:b/>
              <w:sz w:val="32"/>
              <w:szCs w:val="32"/>
              <w:lang w:val="en-US"/>
            </w:rPr>
          </w:pPr>
          <w:r w:rsidRPr="008E3C27">
            <w:rPr>
              <w:b/>
              <w:sz w:val="32"/>
              <w:szCs w:val="32"/>
            </w:rPr>
            <w:fldChar w:fldCharType="begin"/>
          </w:r>
          <w:r w:rsidRPr="00573E72">
            <w:rPr>
              <w:b/>
              <w:sz w:val="32"/>
              <w:szCs w:val="32"/>
              <w:lang w:val="en-US"/>
            </w:rPr>
            <w:instrText xml:space="preserve"> IF "</w:instrText>
          </w:r>
          <w:r w:rsidRPr="008E3C27">
            <w:rPr>
              <w:b/>
              <w:sz w:val="32"/>
              <w:szCs w:val="32"/>
            </w:rPr>
            <w:fldChar w:fldCharType="begin"/>
          </w:r>
          <w:r w:rsidRPr="00573E72">
            <w:rPr>
              <w:b/>
              <w:sz w:val="32"/>
              <w:szCs w:val="32"/>
              <w:lang w:val="en-US"/>
            </w:rPr>
            <w:instrText xml:space="preserve"> DOCPROPERTY "feld_vertraulich" </w:instrText>
          </w:r>
          <w:r w:rsidRPr="008E3C27">
            <w:rPr>
              <w:b/>
              <w:sz w:val="32"/>
              <w:szCs w:val="32"/>
            </w:rPr>
            <w:fldChar w:fldCharType="separate"/>
          </w:r>
          <w:r w:rsidRPr="00BF519E">
            <w:rPr>
              <w:bCs/>
              <w:sz w:val="32"/>
              <w:szCs w:val="32"/>
              <w:lang w:val="en-US"/>
            </w:rPr>
            <w:instrText>Erreur ! Nom de propriété de document inconnu.</w:instrText>
          </w:r>
          <w:r w:rsidRPr="008E3C27">
            <w:rPr>
              <w:b/>
              <w:bCs/>
              <w:sz w:val="32"/>
              <w:szCs w:val="32"/>
              <w:lang w:val="de-DE"/>
            </w:rPr>
            <w:fldChar w:fldCharType="end"/>
          </w:r>
          <w:r w:rsidRPr="00573E72">
            <w:rPr>
              <w:b/>
              <w:sz w:val="32"/>
              <w:szCs w:val="32"/>
              <w:lang w:val="en-US"/>
            </w:rPr>
            <w:instrText xml:space="preserve">"="Ja" "VERTRAULICH" "" </w:instrText>
          </w:r>
          <w:r w:rsidRPr="008E3C27">
            <w:rPr>
              <w:b/>
              <w:sz w:val="32"/>
              <w:szCs w:val="32"/>
            </w:rPr>
            <w:fldChar w:fldCharType="end"/>
          </w:r>
        </w:p>
      </w:tc>
      <w:tc>
        <w:tcPr>
          <w:tcW w:w="7109" w:type="dxa"/>
        </w:tcPr>
        <w:p w14:paraId="18FFD4CA" w14:textId="77777777" w:rsidR="000841FB" w:rsidRPr="00573E72" w:rsidRDefault="00BA416B" w:rsidP="00455E44">
          <w:pPr>
            <w:rPr>
              <w:lang w:val="en-US"/>
            </w:rPr>
          </w:pPr>
          <w:r>
            <w:rPr>
              <w:noProof/>
              <w:lang w:eastAsia="de-CH"/>
            </w:rPr>
            <w:drawing>
              <wp:anchor distT="0" distB="0" distL="114300" distR="114300" simplePos="0" relativeHeight="251657216" behindDoc="0" locked="0" layoutInCell="1" allowOverlap="1" wp14:anchorId="09B0EE73" wp14:editId="289B3AEC">
                <wp:simplePos x="0" y="0"/>
                <wp:positionH relativeFrom="column">
                  <wp:posOffset>1050290</wp:posOffset>
                </wp:positionH>
                <wp:positionV relativeFrom="paragraph">
                  <wp:posOffset>259715</wp:posOffset>
                </wp:positionV>
                <wp:extent cx="1799590" cy="791845"/>
                <wp:effectExtent l="0" t="0" r="0" b="8255"/>
                <wp:wrapNone/>
                <wp:docPr id="1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5725F3" w14:textId="77777777" w:rsidR="000841FB" w:rsidRPr="00573E72" w:rsidRDefault="000841FB" w:rsidP="00110559">
    <w:pPr>
      <w:pStyle w:val="Kopfzeile"/>
      <w:spacing w:after="12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20E"/>
    <w:multiLevelType w:val="hybridMultilevel"/>
    <w:tmpl w:val="88C69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847116"/>
    <w:multiLevelType w:val="hybridMultilevel"/>
    <w:tmpl w:val="8162055C"/>
    <w:lvl w:ilvl="0" w:tplc="08070009">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4" w15:restartNumberingAfterBreak="0">
    <w:nsid w:val="16FA25D5"/>
    <w:multiLevelType w:val="hybridMultilevel"/>
    <w:tmpl w:val="2376C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245C1D"/>
    <w:multiLevelType w:val="hybridMultilevel"/>
    <w:tmpl w:val="84BEC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7FE5CDF"/>
    <w:multiLevelType w:val="hybridMultilevel"/>
    <w:tmpl w:val="34922B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9"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0"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1"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6B613BCF"/>
    <w:multiLevelType w:val="hybridMultilevel"/>
    <w:tmpl w:val="077C9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5"/>
  </w:num>
  <w:num w:numId="6">
    <w:abstractNumId w:val="2"/>
  </w:num>
  <w:num w:numId="7">
    <w:abstractNumId w:val="10"/>
  </w:num>
  <w:num w:numId="8">
    <w:abstractNumId w:val="4"/>
  </w:num>
  <w:num w:numId="9">
    <w:abstractNumId w:val="1"/>
  </w:num>
  <w:num w:numId="10">
    <w:abstractNumId w:val="12"/>
  </w:num>
  <w:num w:numId="11">
    <w:abstractNumId w:val="6"/>
  </w:num>
  <w:num w:numId="12">
    <w:abstractNumId w:val="0"/>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f8ba1d52-560d-45fb-9901-1a5409497208&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1718E"/>
    <w:rsid w:val="00017F57"/>
    <w:rsid w:val="000239AE"/>
    <w:rsid w:val="00024D4C"/>
    <w:rsid w:val="000259BF"/>
    <w:rsid w:val="000339C7"/>
    <w:rsid w:val="0003730B"/>
    <w:rsid w:val="00044074"/>
    <w:rsid w:val="00054651"/>
    <w:rsid w:val="000550D5"/>
    <w:rsid w:val="000572FE"/>
    <w:rsid w:val="000632D8"/>
    <w:rsid w:val="0006664F"/>
    <w:rsid w:val="00070974"/>
    <w:rsid w:val="00070A8C"/>
    <w:rsid w:val="00075CE8"/>
    <w:rsid w:val="00077666"/>
    <w:rsid w:val="000822DF"/>
    <w:rsid w:val="000837C2"/>
    <w:rsid w:val="000841FB"/>
    <w:rsid w:val="000904A3"/>
    <w:rsid w:val="00094E88"/>
    <w:rsid w:val="000A436A"/>
    <w:rsid w:val="000A4F31"/>
    <w:rsid w:val="000B4554"/>
    <w:rsid w:val="000B5284"/>
    <w:rsid w:val="000C2E06"/>
    <w:rsid w:val="000C66F6"/>
    <w:rsid w:val="000D10F4"/>
    <w:rsid w:val="000D337E"/>
    <w:rsid w:val="000D6C35"/>
    <w:rsid w:val="000E0EDE"/>
    <w:rsid w:val="000E18F2"/>
    <w:rsid w:val="000E40E6"/>
    <w:rsid w:val="000E612D"/>
    <w:rsid w:val="000F2FBF"/>
    <w:rsid w:val="00110559"/>
    <w:rsid w:val="00115168"/>
    <w:rsid w:val="00122506"/>
    <w:rsid w:val="00133196"/>
    <w:rsid w:val="0013549E"/>
    <w:rsid w:val="0014461A"/>
    <w:rsid w:val="001479FA"/>
    <w:rsid w:val="00150782"/>
    <w:rsid w:val="00150E8B"/>
    <w:rsid w:val="0015526C"/>
    <w:rsid w:val="00164BF6"/>
    <w:rsid w:val="001656C2"/>
    <w:rsid w:val="0017124A"/>
    <w:rsid w:val="001749D6"/>
    <w:rsid w:val="0018719C"/>
    <w:rsid w:val="00190D92"/>
    <w:rsid w:val="001A0D35"/>
    <w:rsid w:val="001A758E"/>
    <w:rsid w:val="001B0BA4"/>
    <w:rsid w:val="001B4054"/>
    <w:rsid w:val="001B76E5"/>
    <w:rsid w:val="001C0E3B"/>
    <w:rsid w:val="001C25B1"/>
    <w:rsid w:val="001C2ADC"/>
    <w:rsid w:val="001C303F"/>
    <w:rsid w:val="001C5E3A"/>
    <w:rsid w:val="001D5980"/>
    <w:rsid w:val="001E78B6"/>
    <w:rsid w:val="001F0E1C"/>
    <w:rsid w:val="001F2706"/>
    <w:rsid w:val="001F5F4A"/>
    <w:rsid w:val="001F6403"/>
    <w:rsid w:val="001F7678"/>
    <w:rsid w:val="002040C6"/>
    <w:rsid w:val="00204B23"/>
    <w:rsid w:val="0021274A"/>
    <w:rsid w:val="00217AA6"/>
    <w:rsid w:val="00221F14"/>
    <w:rsid w:val="00227FBC"/>
    <w:rsid w:val="00230DEE"/>
    <w:rsid w:val="002436E4"/>
    <w:rsid w:val="00245584"/>
    <w:rsid w:val="00245CAC"/>
    <w:rsid w:val="00246290"/>
    <w:rsid w:val="002476AC"/>
    <w:rsid w:val="00256539"/>
    <w:rsid w:val="00256FE8"/>
    <w:rsid w:val="00264805"/>
    <w:rsid w:val="00265230"/>
    <w:rsid w:val="002762D3"/>
    <w:rsid w:val="00282AA1"/>
    <w:rsid w:val="00283AA5"/>
    <w:rsid w:val="00284BA0"/>
    <w:rsid w:val="00284C59"/>
    <w:rsid w:val="002851F7"/>
    <w:rsid w:val="00286E08"/>
    <w:rsid w:val="00293F22"/>
    <w:rsid w:val="00294A59"/>
    <w:rsid w:val="002A0835"/>
    <w:rsid w:val="002A48CF"/>
    <w:rsid w:val="002B0C66"/>
    <w:rsid w:val="002B137C"/>
    <w:rsid w:val="002B20EB"/>
    <w:rsid w:val="002B490E"/>
    <w:rsid w:val="002B4D96"/>
    <w:rsid w:val="002B7513"/>
    <w:rsid w:val="002C220C"/>
    <w:rsid w:val="002C2BEB"/>
    <w:rsid w:val="002C5C51"/>
    <w:rsid w:val="002D496D"/>
    <w:rsid w:val="002D5975"/>
    <w:rsid w:val="002E20C7"/>
    <w:rsid w:val="002E2B5D"/>
    <w:rsid w:val="002E4B22"/>
    <w:rsid w:val="002E6021"/>
    <w:rsid w:val="002E6B63"/>
    <w:rsid w:val="002F1A39"/>
    <w:rsid w:val="003051D1"/>
    <w:rsid w:val="00316E19"/>
    <w:rsid w:val="00330C32"/>
    <w:rsid w:val="0033442E"/>
    <w:rsid w:val="00336E1C"/>
    <w:rsid w:val="00346326"/>
    <w:rsid w:val="00346735"/>
    <w:rsid w:val="00346B4E"/>
    <w:rsid w:val="00355146"/>
    <w:rsid w:val="00363C7A"/>
    <w:rsid w:val="0037152B"/>
    <w:rsid w:val="00376245"/>
    <w:rsid w:val="003803D2"/>
    <w:rsid w:val="0039235E"/>
    <w:rsid w:val="00392743"/>
    <w:rsid w:val="003979F8"/>
    <w:rsid w:val="003A7B8B"/>
    <w:rsid w:val="003B08C0"/>
    <w:rsid w:val="003B702C"/>
    <w:rsid w:val="003C4F72"/>
    <w:rsid w:val="003C79A3"/>
    <w:rsid w:val="003D247A"/>
    <w:rsid w:val="003D3866"/>
    <w:rsid w:val="003D4AA3"/>
    <w:rsid w:val="003D7D00"/>
    <w:rsid w:val="003E231A"/>
    <w:rsid w:val="003E3CDF"/>
    <w:rsid w:val="003E495A"/>
    <w:rsid w:val="003E5765"/>
    <w:rsid w:val="003F0C61"/>
    <w:rsid w:val="003F2BD8"/>
    <w:rsid w:val="004040EA"/>
    <w:rsid w:val="004118FB"/>
    <w:rsid w:val="004121F2"/>
    <w:rsid w:val="00413781"/>
    <w:rsid w:val="00413E4A"/>
    <w:rsid w:val="00433182"/>
    <w:rsid w:val="0043428C"/>
    <w:rsid w:val="00434D41"/>
    <w:rsid w:val="00434E66"/>
    <w:rsid w:val="00437412"/>
    <w:rsid w:val="00455E44"/>
    <w:rsid w:val="004576AD"/>
    <w:rsid w:val="004622A6"/>
    <w:rsid w:val="00463F41"/>
    <w:rsid w:val="004653AF"/>
    <w:rsid w:val="00481503"/>
    <w:rsid w:val="00483662"/>
    <w:rsid w:val="00486E38"/>
    <w:rsid w:val="00490FFE"/>
    <w:rsid w:val="00496E97"/>
    <w:rsid w:val="004A246D"/>
    <w:rsid w:val="004A4F9E"/>
    <w:rsid w:val="004A5CA4"/>
    <w:rsid w:val="004A6911"/>
    <w:rsid w:val="004A6E1E"/>
    <w:rsid w:val="004A7D92"/>
    <w:rsid w:val="004B2A5D"/>
    <w:rsid w:val="004E0524"/>
    <w:rsid w:val="004E0892"/>
    <w:rsid w:val="004E1F00"/>
    <w:rsid w:val="004E607E"/>
    <w:rsid w:val="004F0AAC"/>
    <w:rsid w:val="00506263"/>
    <w:rsid w:val="005129AF"/>
    <w:rsid w:val="00522BD0"/>
    <w:rsid w:val="00524470"/>
    <w:rsid w:val="005270D9"/>
    <w:rsid w:val="0053429C"/>
    <w:rsid w:val="00551915"/>
    <w:rsid w:val="00554E71"/>
    <w:rsid w:val="00560231"/>
    <w:rsid w:val="00562E3C"/>
    <w:rsid w:val="00564295"/>
    <w:rsid w:val="005716CB"/>
    <w:rsid w:val="00573E72"/>
    <w:rsid w:val="00577C59"/>
    <w:rsid w:val="00591E6F"/>
    <w:rsid w:val="0059311E"/>
    <w:rsid w:val="00593545"/>
    <w:rsid w:val="005A4A56"/>
    <w:rsid w:val="005A7056"/>
    <w:rsid w:val="005B6AA5"/>
    <w:rsid w:val="005D5B0E"/>
    <w:rsid w:val="005D6470"/>
    <w:rsid w:val="005D6615"/>
    <w:rsid w:val="005D6D65"/>
    <w:rsid w:val="005E54C6"/>
    <w:rsid w:val="005E5921"/>
    <w:rsid w:val="005E5E1B"/>
    <w:rsid w:val="005E60B5"/>
    <w:rsid w:val="005E7938"/>
    <w:rsid w:val="005F0D84"/>
    <w:rsid w:val="00611174"/>
    <w:rsid w:val="00612B14"/>
    <w:rsid w:val="00615BBC"/>
    <w:rsid w:val="00620145"/>
    <w:rsid w:val="00623792"/>
    <w:rsid w:val="00632292"/>
    <w:rsid w:val="0063696E"/>
    <w:rsid w:val="0064776F"/>
    <w:rsid w:val="00650307"/>
    <w:rsid w:val="00663F13"/>
    <w:rsid w:val="00666DEC"/>
    <w:rsid w:val="00666F54"/>
    <w:rsid w:val="0067305E"/>
    <w:rsid w:val="0067414F"/>
    <w:rsid w:val="00680FFB"/>
    <w:rsid w:val="00681A03"/>
    <w:rsid w:val="0068364B"/>
    <w:rsid w:val="00690971"/>
    <w:rsid w:val="00692150"/>
    <w:rsid w:val="0069568B"/>
    <w:rsid w:val="0069682B"/>
    <w:rsid w:val="006B79C7"/>
    <w:rsid w:val="006D2EED"/>
    <w:rsid w:val="006D6960"/>
    <w:rsid w:val="006E437D"/>
    <w:rsid w:val="00704500"/>
    <w:rsid w:val="00704539"/>
    <w:rsid w:val="00713930"/>
    <w:rsid w:val="007143F3"/>
    <w:rsid w:val="007146B6"/>
    <w:rsid w:val="00717ED2"/>
    <w:rsid w:val="00726258"/>
    <w:rsid w:val="00726BF6"/>
    <w:rsid w:val="00734124"/>
    <w:rsid w:val="00735F1E"/>
    <w:rsid w:val="00737AE2"/>
    <w:rsid w:val="00743E6C"/>
    <w:rsid w:val="00746B4B"/>
    <w:rsid w:val="00753103"/>
    <w:rsid w:val="0075484F"/>
    <w:rsid w:val="007616DB"/>
    <w:rsid w:val="00770DD1"/>
    <w:rsid w:val="00777898"/>
    <w:rsid w:val="0078347C"/>
    <w:rsid w:val="00792048"/>
    <w:rsid w:val="00793A68"/>
    <w:rsid w:val="007959C0"/>
    <w:rsid w:val="0079791A"/>
    <w:rsid w:val="007D125C"/>
    <w:rsid w:val="007E6551"/>
    <w:rsid w:val="007E67C6"/>
    <w:rsid w:val="007F3A3E"/>
    <w:rsid w:val="007F726C"/>
    <w:rsid w:val="0080672E"/>
    <w:rsid w:val="00811A09"/>
    <w:rsid w:val="00812FC1"/>
    <w:rsid w:val="0081331F"/>
    <w:rsid w:val="008134A1"/>
    <w:rsid w:val="00816E00"/>
    <w:rsid w:val="00821DC3"/>
    <w:rsid w:val="00822FD8"/>
    <w:rsid w:val="00833A93"/>
    <w:rsid w:val="008340E6"/>
    <w:rsid w:val="00837421"/>
    <w:rsid w:val="008407CC"/>
    <w:rsid w:val="008410D2"/>
    <w:rsid w:val="00841CE7"/>
    <w:rsid w:val="00846C14"/>
    <w:rsid w:val="00847C57"/>
    <w:rsid w:val="008513BA"/>
    <w:rsid w:val="00852539"/>
    <w:rsid w:val="00853200"/>
    <w:rsid w:val="008532AA"/>
    <w:rsid w:val="008620D4"/>
    <w:rsid w:val="00865782"/>
    <w:rsid w:val="0086701C"/>
    <w:rsid w:val="0086720C"/>
    <w:rsid w:val="008727E7"/>
    <w:rsid w:val="00880A2C"/>
    <w:rsid w:val="00890536"/>
    <w:rsid w:val="00890BCB"/>
    <w:rsid w:val="008929EC"/>
    <w:rsid w:val="008D051F"/>
    <w:rsid w:val="008D1152"/>
    <w:rsid w:val="008D5F59"/>
    <w:rsid w:val="008D7B74"/>
    <w:rsid w:val="008E1FE5"/>
    <w:rsid w:val="008E3C27"/>
    <w:rsid w:val="0090503F"/>
    <w:rsid w:val="009127DB"/>
    <w:rsid w:val="0093350E"/>
    <w:rsid w:val="00947854"/>
    <w:rsid w:val="0095032D"/>
    <w:rsid w:val="0095322B"/>
    <w:rsid w:val="009549EA"/>
    <w:rsid w:val="00966ABD"/>
    <w:rsid w:val="0097124B"/>
    <w:rsid w:val="00973CB9"/>
    <w:rsid w:val="00974C5A"/>
    <w:rsid w:val="00975547"/>
    <w:rsid w:val="0097764B"/>
    <w:rsid w:val="0098479B"/>
    <w:rsid w:val="00986438"/>
    <w:rsid w:val="009867E7"/>
    <w:rsid w:val="009922AF"/>
    <w:rsid w:val="00995791"/>
    <w:rsid w:val="00995A1B"/>
    <w:rsid w:val="0099609A"/>
    <w:rsid w:val="009A248F"/>
    <w:rsid w:val="009C519A"/>
    <w:rsid w:val="009D04F8"/>
    <w:rsid w:val="009F7A84"/>
    <w:rsid w:val="00A00EE2"/>
    <w:rsid w:val="00A05608"/>
    <w:rsid w:val="00A31916"/>
    <w:rsid w:val="00A359AF"/>
    <w:rsid w:val="00A42E51"/>
    <w:rsid w:val="00A45466"/>
    <w:rsid w:val="00A57519"/>
    <w:rsid w:val="00A61F4F"/>
    <w:rsid w:val="00A67C00"/>
    <w:rsid w:val="00A739E8"/>
    <w:rsid w:val="00A75628"/>
    <w:rsid w:val="00A75767"/>
    <w:rsid w:val="00A81D10"/>
    <w:rsid w:val="00A841D2"/>
    <w:rsid w:val="00AA710D"/>
    <w:rsid w:val="00AB3066"/>
    <w:rsid w:val="00AB4C14"/>
    <w:rsid w:val="00AB7B8E"/>
    <w:rsid w:val="00AC4CA5"/>
    <w:rsid w:val="00AD0E41"/>
    <w:rsid w:val="00AD31A1"/>
    <w:rsid w:val="00AD76C4"/>
    <w:rsid w:val="00AE3F6D"/>
    <w:rsid w:val="00AE5E7B"/>
    <w:rsid w:val="00AF10E0"/>
    <w:rsid w:val="00AF4DE5"/>
    <w:rsid w:val="00AF6669"/>
    <w:rsid w:val="00B25686"/>
    <w:rsid w:val="00B307D3"/>
    <w:rsid w:val="00B32F56"/>
    <w:rsid w:val="00B33285"/>
    <w:rsid w:val="00B36C2C"/>
    <w:rsid w:val="00B406E3"/>
    <w:rsid w:val="00B71845"/>
    <w:rsid w:val="00B8153D"/>
    <w:rsid w:val="00B820E5"/>
    <w:rsid w:val="00B87DEA"/>
    <w:rsid w:val="00B93868"/>
    <w:rsid w:val="00BA17F9"/>
    <w:rsid w:val="00BA1EE6"/>
    <w:rsid w:val="00BA416B"/>
    <w:rsid w:val="00BB402D"/>
    <w:rsid w:val="00BB4DD3"/>
    <w:rsid w:val="00BB6FAF"/>
    <w:rsid w:val="00BB73D3"/>
    <w:rsid w:val="00BB7A46"/>
    <w:rsid w:val="00BC1A89"/>
    <w:rsid w:val="00BE1352"/>
    <w:rsid w:val="00BE1601"/>
    <w:rsid w:val="00BE3929"/>
    <w:rsid w:val="00BE6BDC"/>
    <w:rsid w:val="00BF426A"/>
    <w:rsid w:val="00BF519E"/>
    <w:rsid w:val="00C008CD"/>
    <w:rsid w:val="00C027CB"/>
    <w:rsid w:val="00C03B9A"/>
    <w:rsid w:val="00C109AC"/>
    <w:rsid w:val="00C11981"/>
    <w:rsid w:val="00C24659"/>
    <w:rsid w:val="00C24948"/>
    <w:rsid w:val="00C405EB"/>
    <w:rsid w:val="00C40E27"/>
    <w:rsid w:val="00C44A62"/>
    <w:rsid w:val="00C50442"/>
    <w:rsid w:val="00C56743"/>
    <w:rsid w:val="00C5701C"/>
    <w:rsid w:val="00C57E63"/>
    <w:rsid w:val="00C61276"/>
    <w:rsid w:val="00C63247"/>
    <w:rsid w:val="00C67FD9"/>
    <w:rsid w:val="00C70711"/>
    <w:rsid w:val="00C76617"/>
    <w:rsid w:val="00C82116"/>
    <w:rsid w:val="00C82807"/>
    <w:rsid w:val="00C97F05"/>
    <w:rsid w:val="00CA3978"/>
    <w:rsid w:val="00CA4DC9"/>
    <w:rsid w:val="00CA6C7F"/>
    <w:rsid w:val="00CB49B0"/>
    <w:rsid w:val="00CC1787"/>
    <w:rsid w:val="00CC3C9E"/>
    <w:rsid w:val="00CC3EC5"/>
    <w:rsid w:val="00CC3F01"/>
    <w:rsid w:val="00CC4905"/>
    <w:rsid w:val="00CD2D3D"/>
    <w:rsid w:val="00CD54EF"/>
    <w:rsid w:val="00CD55EB"/>
    <w:rsid w:val="00CD6272"/>
    <w:rsid w:val="00CE1FE0"/>
    <w:rsid w:val="00CE2B05"/>
    <w:rsid w:val="00CE31DA"/>
    <w:rsid w:val="00CE4AC6"/>
    <w:rsid w:val="00CE6751"/>
    <w:rsid w:val="00D35EE7"/>
    <w:rsid w:val="00D373FA"/>
    <w:rsid w:val="00D40DE0"/>
    <w:rsid w:val="00D464C3"/>
    <w:rsid w:val="00D46B6D"/>
    <w:rsid w:val="00D64927"/>
    <w:rsid w:val="00D720D7"/>
    <w:rsid w:val="00D81961"/>
    <w:rsid w:val="00D87DBC"/>
    <w:rsid w:val="00D91816"/>
    <w:rsid w:val="00D923FD"/>
    <w:rsid w:val="00DA53FB"/>
    <w:rsid w:val="00DD2F77"/>
    <w:rsid w:val="00DF0C3B"/>
    <w:rsid w:val="00DF37EB"/>
    <w:rsid w:val="00DF495F"/>
    <w:rsid w:val="00DF574D"/>
    <w:rsid w:val="00E012B3"/>
    <w:rsid w:val="00E0267C"/>
    <w:rsid w:val="00E159AC"/>
    <w:rsid w:val="00E2573D"/>
    <w:rsid w:val="00E3480A"/>
    <w:rsid w:val="00E34E0D"/>
    <w:rsid w:val="00E41223"/>
    <w:rsid w:val="00E41B7A"/>
    <w:rsid w:val="00E50EA2"/>
    <w:rsid w:val="00E57DBE"/>
    <w:rsid w:val="00E64FFD"/>
    <w:rsid w:val="00E71FC5"/>
    <w:rsid w:val="00E76066"/>
    <w:rsid w:val="00E77764"/>
    <w:rsid w:val="00E80707"/>
    <w:rsid w:val="00E84DAE"/>
    <w:rsid w:val="00E86E5D"/>
    <w:rsid w:val="00E870F8"/>
    <w:rsid w:val="00EB2F65"/>
    <w:rsid w:val="00EC6C49"/>
    <w:rsid w:val="00ED79E4"/>
    <w:rsid w:val="00ED7C06"/>
    <w:rsid w:val="00EF73D2"/>
    <w:rsid w:val="00F00F78"/>
    <w:rsid w:val="00F018A5"/>
    <w:rsid w:val="00F03866"/>
    <w:rsid w:val="00F05C8A"/>
    <w:rsid w:val="00F0628B"/>
    <w:rsid w:val="00F069C5"/>
    <w:rsid w:val="00F0725C"/>
    <w:rsid w:val="00F24906"/>
    <w:rsid w:val="00F31890"/>
    <w:rsid w:val="00F32C28"/>
    <w:rsid w:val="00F3344A"/>
    <w:rsid w:val="00F37A04"/>
    <w:rsid w:val="00F444DA"/>
    <w:rsid w:val="00F56F44"/>
    <w:rsid w:val="00F655EE"/>
    <w:rsid w:val="00F7199A"/>
    <w:rsid w:val="00F73EFE"/>
    <w:rsid w:val="00F75CB4"/>
    <w:rsid w:val="00F76057"/>
    <w:rsid w:val="00F768F1"/>
    <w:rsid w:val="00F905EB"/>
    <w:rsid w:val="00F954F7"/>
    <w:rsid w:val="00F968B0"/>
    <w:rsid w:val="00F9773B"/>
    <w:rsid w:val="00FA142A"/>
    <w:rsid w:val="00FA6270"/>
    <w:rsid w:val="00FB12A7"/>
    <w:rsid w:val="00FB1AAC"/>
    <w:rsid w:val="00FB4118"/>
    <w:rsid w:val="00FC26D9"/>
    <w:rsid w:val="00FC2C37"/>
    <w:rsid w:val="00FC34F9"/>
    <w:rsid w:val="00FC59FA"/>
    <w:rsid w:val="00FD2E4A"/>
    <w:rsid w:val="00FD7B4C"/>
    <w:rsid w:val="00FE3758"/>
    <w:rsid w:val="00FE5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295C7E4"/>
  <w15:docId w15:val="{E0F5BDD3-8C2E-487C-9A82-C8143FF1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lang w:eastAsia="de-DE"/>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link w:val="Anrede"/>
    <w:rsid w:val="00D87DBC"/>
    <w:rPr>
      <w:rFonts w:ascii="Arial" w:hAnsi="Arial"/>
      <w:noProof/>
      <w:lang w:eastAsia="de-DE"/>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rsid w:val="00D87DBC"/>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link w:val="Fuzeile"/>
    <w:rsid w:val="00D87DBC"/>
    <w:rPr>
      <w:rFonts w:ascii="Arial" w:hAnsi="Arial"/>
      <w:sz w:val="16"/>
      <w:lang w:eastAsia="de-DE"/>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link w:val="Kopfzeile"/>
    <w:uiPriority w:val="99"/>
    <w:rsid w:val="00D87DBC"/>
    <w:rPr>
      <w:rFonts w:ascii="Arial" w:hAnsi="Arial"/>
      <w:sz w:val="22"/>
      <w:lang w:eastAsia="de-DE"/>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link w:val="Sprechblasentext"/>
    <w:rsid w:val="00413E4A"/>
    <w:rPr>
      <w:rFonts w:ascii="Tahoma" w:hAnsi="Tahoma" w:cs="Tahoma"/>
      <w:sz w:val="16"/>
      <w:szCs w:val="16"/>
      <w:lang w:val="it-IT" w:eastAsia="de-DE"/>
    </w:rPr>
  </w:style>
  <w:style w:type="table" w:styleId="Tabellenraster">
    <w:name w:val="Table Grid"/>
    <w:basedOn w:val="NormaleTabelle"/>
    <w:rsid w:val="008D1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C61276"/>
    <w:pPr>
      <w:spacing w:before="60" w:after="60" w:line="276" w:lineRule="auto"/>
      <w:ind w:left="720"/>
      <w:contextualSpacing/>
    </w:pPr>
    <w:rPr>
      <w:rFonts w:eastAsia="Calibri"/>
      <w:szCs w:val="22"/>
      <w:lang w:eastAsia="en-US"/>
    </w:rPr>
  </w:style>
  <w:style w:type="paragraph" w:customStyle="1" w:styleId="Bullet">
    <w:name w:val="Bullet"/>
    <w:basedOn w:val="Listenabsatz"/>
    <w:qFormat/>
    <w:rsid w:val="00C61276"/>
    <w:pPr>
      <w:spacing w:line="240" w:lineRule="auto"/>
      <w:ind w:left="0"/>
      <w:contextualSpacing w:val="0"/>
    </w:pPr>
    <w:rPr>
      <w:rFonts w:cs="Arial"/>
      <w:sz w:val="16"/>
      <w:szCs w:val="16"/>
      <w:lang w:val="en-US"/>
    </w:rPr>
  </w:style>
  <w:style w:type="paragraph" w:styleId="Funotentext">
    <w:name w:val="footnote text"/>
    <w:basedOn w:val="Standard"/>
    <w:link w:val="FunotentextZchn"/>
    <w:uiPriority w:val="99"/>
    <w:semiHidden/>
    <w:unhideWhenUsed/>
    <w:rsid w:val="00C61276"/>
    <w:pPr>
      <w:spacing w:line="240" w:lineRule="auto"/>
    </w:pPr>
    <w:rPr>
      <w:rFonts w:eastAsia="Calibri"/>
      <w:lang w:eastAsia="en-US"/>
    </w:rPr>
  </w:style>
  <w:style w:type="character" w:customStyle="1" w:styleId="FunotentextZchn">
    <w:name w:val="Fußnotentext Zchn"/>
    <w:link w:val="Funotentext"/>
    <w:uiPriority w:val="99"/>
    <w:semiHidden/>
    <w:rsid w:val="00C61276"/>
    <w:rPr>
      <w:rFonts w:ascii="Arial" w:eastAsia="Calibri" w:hAnsi="Arial"/>
      <w:lang w:eastAsia="en-US"/>
    </w:rPr>
  </w:style>
  <w:style w:type="character" w:styleId="Funotenzeichen">
    <w:name w:val="footnote reference"/>
    <w:uiPriority w:val="99"/>
    <w:semiHidden/>
    <w:unhideWhenUsed/>
    <w:rsid w:val="00C61276"/>
    <w:rPr>
      <w:vertAlign w:val="superscript"/>
    </w:rPr>
  </w:style>
  <w:style w:type="character" w:styleId="Kommentarzeichen">
    <w:name w:val="annotation reference"/>
    <w:semiHidden/>
    <w:unhideWhenUsed/>
    <w:rsid w:val="00632292"/>
    <w:rPr>
      <w:sz w:val="16"/>
      <w:szCs w:val="16"/>
    </w:rPr>
  </w:style>
  <w:style w:type="paragraph" w:styleId="Kommentartext">
    <w:name w:val="annotation text"/>
    <w:basedOn w:val="Standard"/>
    <w:link w:val="KommentartextZchn"/>
    <w:semiHidden/>
    <w:unhideWhenUsed/>
    <w:rsid w:val="00632292"/>
  </w:style>
  <w:style w:type="character" w:customStyle="1" w:styleId="KommentartextZchn">
    <w:name w:val="Kommentartext Zchn"/>
    <w:link w:val="Kommentartext"/>
    <w:semiHidden/>
    <w:rsid w:val="00632292"/>
    <w:rPr>
      <w:rFonts w:ascii="Arial" w:hAnsi="Arial"/>
      <w:lang w:eastAsia="de-DE"/>
    </w:rPr>
  </w:style>
  <w:style w:type="paragraph" w:styleId="Kommentarthema">
    <w:name w:val="annotation subject"/>
    <w:basedOn w:val="Kommentartext"/>
    <w:next w:val="Kommentartext"/>
    <w:link w:val="KommentarthemaZchn"/>
    <w:semiHidden/>
    <w:unhideWhenUsed/>
    <w:rsid w:val="00632292"/>
    <w:rPr>
      <w:b/>
      <w:bCs/>
    </w:rPr>
  </w:style>
  <w:style w:type="character" w:customStyle="1" w:styleId="KommentarthemaZchn">
    <w:name w:val="Kommentarthema Zchn"/>
    <w:link w:val="Kommentarthema"/>
    <w:semiHidden/>
    <w:rsid w:val="00632292"/>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 w:id="14553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b0c6d588-e963-47ff-a8de-5cb02962fb18" ContentTypeId="0x0101004F8CB72C5020684296180AE4B309ADAF" PreviousValue="false"/>
</file>

<file path=customXml/item2.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gate xmlns="http://www.docugate.com/2014/dgxml" ResetInterfaceCacheAfterDocCreation="false" FreeDocumentSelection="true">
  <template doclanguage="Deutsch" id="" workflowdocumentid="f8ba1d52-560d-45fb-9901-1a5409497208">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e41ec083-eb60-4400-a1ca-8b175769cd15">b164912-0047706</_dlc_DocId>
    <TaxCatchAll xmlns="e41ec083-eb60-4400-a1ca-8b175769cd15">
      <Value>1</Value>
    </TaxCatchAll>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_dlc_DocIdUrl xmlns="e41ec083-eb60-4400-a1ca-8b175769cd15">
      <Url>http://dms.finma.ch/containers/164912/_layouts/DocIdRedir.aspx?ID=b164912-0047706</Url>
      <Description>b164912-0047706</Description>
    </_dlc_DocIdUrl>
    <Aktionswert xmlns="e41ec083-eb60-4400-a1ca-8b175769cd15" xsi:nil="true"/>
    <FinmaPasswordProtected xmlns="e41ec083-eb60-4400-a1ca-8b175769cd15" xsi:nil="true"/>
    <FinmaValidationDate xmlns="e41ec083-eb60-4400-a1ca-8b175769cd15" xsi:nil="true"/>
    <FinmaDocumentDate xmlns="e41ec083-eb60-4400-a1ca-8b175769cd15">2020-04-22T05:27:00+00:00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6.xml><?xml version="1.0" encoding="utf-8"?>
<document xmlns="http://www.docugate.com/2015/docugatedatastorexml">
  <snapins xmlns=""/>
</document>
</file>

<file path=customXml/item7.xml><?xml version="1.0" encoding="utf-8"?>
<?mso-contentType ?>
<FormUrls xmlns="http://schemas.microsoft.com/sharepoint/v3/contenttype/forms/url">
  <Edit>_layouts/finma.portal.dms/EditFinmaDocumentProperties.aspx</Edit>
</FormUrl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69AF-BDB3-41BB-8D55-DDE9B3421C10}"/>
</file>

<file path=customXml/itemProps2.xml><?xml version="1.0" encoding="utf-8"?>
<ds:datastoreItem xmlns:ds="http://schemas.openxmlformats.org/officeDocument/2006/customXml" ds:itemID="{30EF13F1-B1C1-4F6F-AF00-A497918BDF10}"/>
</file>

<file path=customXml/itemProps3.xml><?xml version="1.0" encoding="utf-8"?>
<ds:datastoreItem xmlns:ds="http://schemas.openxmlformats.org/officeDocument/2006/customXml" ds:itemID="{B32A4229-55F6-47E4-B1D4-5942CB2268A9}"/>
</file>

<file path=customXml/itemProps4.xml><?xml version="1.0" encoding="utf-8"?>
<ds:datastoreItem xmlns:ds="http://schemas.openxmlformats.org/officeDocument/2006/customXml" ds:itemID="{24C89456-4F8D-49A5-ABEB-400726ED928C}"/>
</file>

<file path=customXml/itemProps5.xml><?xml version="1.0" encoding="utf-8"?>
<ds:datastoreItem xmlns:ds="http://schemas.openxmlformats.org/officeDocument/2006/customXml" ds:itemID="{68E08A86-6BDD-4D43-A8AB-603A5512D434}"/>
</file>

<file path=customXml/itemProps6.xml><?xml version="1.0" encoding="utf-8"?>
<ds:datastoreItem xmlns:ds="http://schemas.openxmlformats.org/officeDocument/2006/customXml" ds:itemID="{EC893462-BCF8-49DB-8C4B-B97C916AEED5}"/>
</file>

<file path=customXml/itemProps7.xml><?xml version="1.0" encoding="utf-8"?>
<ds:datastoreItem xmlns:ds="http://schemas.openxmlformats.org/officeDocument/2006/customXml" ds:itemID="{CDBB50AF-2FA6-46C6-BFAA-F61D0219C18B}"/>
</file>

<file path=customXml/itemProps8.xml><?xml version="1.0" encoding="utf-8"?>
<ds:datastoreItem xmlns:ds="http://schemas.openxmlformats.org/officeDocument/2006/customXml" ds:itemID="{6BAE50A2-18A3-4645-9934-8A5DADADF588}"/>
</file>

<file path=customXml/itemProps9.xml><?xml version="1.0" encoding="utf-8"?>
<ds:datastoreItem xmlns:ds="http://schemas.openxmlformats.org/officeDocument/2006/customXml" ds:itemID="{97C186F4-0B59-4B1D-88C1-42B627C9C2B2}"/>
</file>

<file path=docProps/app.xml><?xml version="1.0" encoding="utf-8"?>
<Properties xmlns="http://schemas.openxmlformats.org/officeDocument/2006/extended-properties" xmlns:vt="http://schemas.openxmlformats.org/officeDocument/2006/docPropsVTypes">
  <Template>Normal.dotm</Template>
  <TotalTime>0</TotalTime>
  <Pages>12</Pages>
  <Words>2435</Words>
  <Characters>15571</Characters>
  <Application>Microsoft Office Word</Application>
  <DocSecurity>0</DocSecurity>
  <Lines>129</Lines>
  <Paragraphs>35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Suitability</vt:lpstr>
      <vt:lpstr>Suitability</vt:lpstr>
      <vt:lpstr/>
    </vt:vector>
  </TitlesOfParts>
  <Company>FINMA</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dc:title>
  <dc:subject/>
  <dc:creator>Grüninger Isabel</dc:creator>
  <cp:keywords/>
  <cp:lastModifiedBy>Gatschet Marcel</cp:lastModifiedBy>
  <cp:revision>2</cp:revision>
  <cp:lastPrinted>2017-02-24T15:12:00Z</cp:lastPrinted>
  <dcterms:created xsi:type="dcterms:W3CDTF">2020-04-22T06:55:00Z</dcterms:created>
  <dcterms:modified xsi:type="dcterms:W3CDTF">2020-04-22T06:55:00Z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lagwort">
    <vt:lpwstr/>
  </property>
  <property fmtid="{D5CDD505-2E9C-101B-9397-08002B2CF9AE}" pid="3" name="Ordnungsposition">
    <vt:lpwstr>18</vt:lpwstr>
  </property>
  <property fmtid="{D5CDD505-2E9C-101B-9397-08002B2CF9AE}" pid="4" name="Schlagwort_SPPSTextValue">
    <vt:lpwstr/>
  </property>
  <property fmtid="{D5CDD505-2E9C-101B-9397-08002B2CF9AE}" pid="5" name="Kategorie_SPPSTextValue">
    <vt:lpwstr/>
  </property>
  <property fmtid="{D5CDD505-2E9C-101B-9397-08002B2CF9AE}" pid="6" name="firma_adresse1">
    <vt:lpwstr>Laupenstrasse 27</vt:lpwstr>
  </property>
  <property fmtid="{D5CDD505-2E9C-101B-9397-08002B2CF9AE}" pid="7" name="firma_beschreibung">
    <vt:lpwstr>Eidgenössische Finanzmarktaufsicht FINMA (Bern)</vt:lpwstr>
  </property>
  <property fmtid="{D5CDD505-2E9C-101B-9397-08002B2CF9AE}" pid="8" name="firma_mail">
    <vt:lpwstr>info@finma.ch</vt:lpwstr>
  </property>
  <property fmtid="{D5CDD505-2E9C-101B-9397-08002B2CF9AE}" pid="9" name="firma_sourceid">
    <vt:lpwstr>2</vt:lpwstr>
  </property>
  <property fmtid="{D5CDD505-2E9C-101B-9397-08002B2CF9AE}" pid="10" name="firma_internet">
    <vt:lpwstr>www.finma.ch</vt:lpwstr>
  </property>
  <property fmtid="{D5CDD505-2E9C-101B-9397-08002B2CF9AE}" pid="11" name="firma_logo">
    <vt:lpwstr>Logo.jpg</vt:lpwstr>
  </property>
  <property fmtid="{D5CDD505-2E9C-101B-9397-08002B2CF9AE}" pid="12" name="firma_name_de">
    <vt:lpwstr>Eidgenössische Finanzmarktaufsicht FINMA</vt:lpwstr>
  </property>
  <property fmtid="{D5CDD505-2E9C-101B-9397-08002B2CF9AE}" pid="13" name="firma_name_en">
    <vt:lpwstr>Swiss Financial Market Supervisory Authority FINMA</vt:lpwstr>
  </property>
  <property fmtid="{D5CDD505-2E9C-101B-9397-08002B2CF9AE}" pid="14" name="firma_name_fr">
    <vt:lpwstr>Autorité fédérale de surveillance des marchés financiers FINMA</vt:lpwstr>
  </property>
  <property fmtid="{D5CDD505-2E9C-101B-9397-08002B2CF9AE}" pid="15" name="firma_name_it">
    <vt:lpwstr>Autorità federale di vigilanza sui mercati finanziari FINMA</vt:lpwstr>
  </property>
  <property fmtid="{D5CDD505-2E9C-101B-9397-08002B2CF9AE}" pid="16" name="firma_ort_fr">
    <vt:lpwstr>Berne</vt:lpwstr>
  </property>
  <property fmtid="{D5CDD505-2E9C-101B-9397-08002B2CF9AE}" pid="17" name="firma_ort_en">
    <vt:lpwstr>Bern</vt:lpwstr>
  </property>
  <property fmtid="{D5CDD505-2E9C-101B-9397-08002B2CF9AE}" pid="18" name="firma_ort_de">
    <vt:lpwstr>Bern</vt:lpwstr>
  </property>
  <property fmtid="{D5CDD505-2E9C-101B-9397-08002B2CF9AE}" pid="19" name="firma_ort_it">
    <vt:lpwstr>Berna</vt:lpwstr>
  </property>
  <property fmtid="{D5CDD505-2E9C-101B-9397-08002B2CF9AE}" pid="20" name="firma_plz">
    <vt:lpwstr>3003</vt:lpwstr>
  </property>
  <property fmtid="{D5CDD505-2E9C-101B-9397-08002B2CF9AE}" pid="21" name="firma_telefax">
    <vt:lpwstr>+41 (0)31 327 91 01</vt:lpwstr>
  </property>
  <property fmtid="{D5CDD505-2E9C-101B-9397-08002B2CF9AE}" pid="22" name="firma_telefon">
    <vt:lpwstr>+41 (0)31 327 91 00</vt:lpwstr>
  </property>
  <property fmtid="{D5CDD505-2E9C-101B-9397-08002B2CF9AE}" pid="23" name="firma_adresse2">
    <vt:lpwstr/>
  </property>
  <property fmtid="{D5CDD505-2E9C-101B-9397-08002B2CF9AE}" pid="24" name="firma_adresse3">
    <vt:lpwstr/>
  </property>
  <property fmtid="{D5CDD505-2E9C-101B-9397-08002B2CF9AE}" pid="25" name="interfacelanguage">
    <vt:lpwstr>Deutsch</vt:lpwstr>
  </property>
  <property fmtid="{D5CDD505-2E9C-101B-9397-08002B2CF9AE}" pid="26" name="saveaslocation">
    <vt:lpwstr>https://org.finma.ch/sites/8010-T/Dossiers/Suitability/Neue Prüfprogramme Suitability</vt:lpwstr>
  </property>
  <property fmtid="{D5CDD505-2E9C-101B-9397-08002B2CF9AE}" pid="27" name="dossier_id">
    <vt:lpwstr>8010-T-2-9515</vt:lpwstr>
  </property>
  <property fmtid="{D5CDD505-2E9C-101B-9397-08002B2CF9AE}" pid="28" name="dossier_titel">
    <vt:lpwstr>Suitability</vt:lpwstr>
  </property>
  <property fmtid="{D5CDD505-2E9C-101B-9397-08002B2CF9AE}" pid="29" name="dossier_aktenzeichen">
    <vt:lpwstr>8010-T-2-9515 - 00 Allgemeines</vt:lpwstr>
  </property>
  <property fmtid="{D5CDD505-2E9C-101B-9397-08002B2CF9AE}" pid="30" name="dossier_osp_nr">
    <vt:lpwstr>00</vt:lpwstr>
  </property>
  <property fmtid="{D5CDD505-2E9C-101B-9397-08002B2CF9AE}" pid="31" name="dossier_kategorie">
    <vt:lpwstr/>
  </property>
  <property fmtid="{D5CDD505-2E9C-101B-9397-08002B2CF9AE}" pid="32" name="geschaeft_id">
    <vt:lpwstr/>
  </property>
  <property fmtid="{D5CDD505-2E9C-101B-9397-08002B2CF9AE}" pid="33" name="geschaeft_federfuehrende_oe">
    <vt:lpwstr>M-GWS</vt:lpwstr>
  </property>
  <property fmtid="{D5CDD505-2E9C-101B-9397-08002B2CF9AE}" pid="34" name="geschaeft_datum_eroeffnen">
    <vt:lpwstr/>
  </property>
  <property fmtid="{D5CDD505-2E9C-101B-9397-08002B2CF9AE}" pid="35" name="addresses">
    <vt:lpwstr/>
  </property>
  <property fmtid="{D5CDD505-2E9C-101B-9397-08002B2CF9AE}" pid="36" name="interfacetemplates">
    <vt:lpwstr>False</vt:lpwstr>
  </property>
  <property fmtid="{D5CDD505-2E9C-101B-9397-08002B2CF9AE}" pid="37" name="dginterfacecreated">
    <vt:lpwstr>1</vt:lpwstr>
  </property>
  <property fmtid="{D5CDD505-2E9C-101B-9397-08002B2CF9AE}" pid="38" name="interfacename">
    <vt:lpwstr/>
  </property>
  <property fmtid="{D5CDD505-2E9C-101B-9397-08002B2CF9AE}" pid="39" name="convertername">
    <vt:lpwstr/>
  </property>
  <property fmtid="{D5CDD505-2E9C-101B-9397-08002B2CF9AE}" pid="40" name="templateid">
    <vt:lpwstr>6ba43420-4e17-4865-99bd-44e472444406</vt:lpwstr>
  </property>
  <property fmtid="{D5CDD505-2E9C-101B-9397-08002B2CF9AE}" pid="41" name="templateexternalid">
    <vt:lpwstr>6ba43420-4e17-4865-99bd-44e472444406</vt:lpwstr>
  </property>
  <property fmtid="{D5CDD505-2E9C-101B-9397-08002B2CF9AE}" pid="42" name="languagekey">
    <vt:lpwstr>DE</vt:lpwstr>
  </property>
  <property fmtid="{D5CDD505-2E9C-101B-9397-08002B2CF9AE}" pid="43" name="taskpaneguid">
    <vt:lpwstr>e062705d-48e3-40ee-a271-27a100863c07</vt:lpwstr>
  </property>
  <property fmtid="{D5CDD505-2E9C-101B-9397-08002B2CF9AE}" pid="44" name="taskpaneenablemanually">
    <vt:lpwstr>Manually</vt:lpwstr>
  </property>
  <property fmtid="{D5CDD505-2E9C-101B-9397-08002B2CF9AE}" pid="45" name="templatename">
    <vt:lpwstr>Neutral quer</vt:lpwstr>
  </property>
  <property fmtid="{D5CDD505-2E9C-101B-9397-08002B2CF9AE}" pid="46" name="docugatedocumenthasdatastore">
    <vt:lpwstr>True</vt:lpwstr>
  </property>
  <property fmtid="{D5CDD505-2E9C-101B-9397-08002B2CF9AE}" pid="47" name="templatedisplayname">
    <vt:lpwstr>Neutral quer</vt:lpwstr>
  </property>
  <property fmtid="{D5CDD505-2E9C-101B-9397-08002B2CF9AE}" pid="48" name="bkmod_000">
    <vt:lpwstr>0e86ee05-0a94-44ec-b57c-710f6e481b4b</vt:lpwstr>
  </property>
  <property fmtid="{D5CDD505-2E9C-101B-9397-08002B2CF9AE}" pid="49" name="tcg_mtc_000">
    <vt:lpwstr>0e86ee05-0a94-44ec-b57c-710f6e481b4b</vt:lpwstr>
  </property>
  <property fmtid="{D5CDD505-2E9C-101B-9397-08002B2CF9AE}" pid="50" name="dgworkflowid">
    <vt:lpwstr>a4cf857a-a368-42dd-98b0-f69fd073e380</vt:lpwstr>
  </property>
  <property fmtid="{D5CDD505-2E9C-101B-9397-08002B2CF9AE}" pid="51" name="docugatedocumentversion">
    <vt:lpwstr>5.9.18.1</vt:lpwstr>
  </property>
  <property fmtid="{D5CDD505-2E9C-101B-9397-08002B2CF9AE}" pid="52" name="docugatedocumentcreationpath">
    <vt:lpwstr>C:\Users\F11208\AppData\Local\Temp\Docugate\Documents\tnbkprc1.docx</vt:lpwstr>
  </property>
  <property fmtid="{D5CDD505-2E9C-101B-9397-08002B2CF9AE}" pid="53" name="Title">
    <vt:lpwstr>Suitability</vt:lpwstr>
  </property>
  <property fmtid="{D5CDD505-2E9C-101B-9397-08002B2CF9AE}" pid="54" name="Ordnungssystemposition">
    <vt:lpwstr>8010-T-2-9515 - 00 Allgemeines</vt:lpwstr>
  </property>
  <property fmtid="{D5CDD505-2E9C-101B-9397-08002B2CF9AE}" pid="55" name="Aktivität">
    <vt:lpwstr>&lt;NotFound&gt;</vt:lpwstr>
  </property>
  <property fmtid="{D5CDD505-2E9C-101B-9397-08002B2CF9AE}" pid="56" name="Aktenzeichen_SPPSTextValue">
    <vt:lpwstr>8010-T-2-9515 - 00 Allgemeines</vt:lpwstr>
  </property>
  <property fmtid="{D5CDD505-2E9C-101B-9397-08002B2CF9AE}" pid="57" name="Aktionswert_SPPSTextValue">
    <vt:lpwstr/>
  </property>
  <property fmtid="{D5CDD505-2E9C-101B-9397-08002B2CF9AE}" pid="58" name="Dossier Titel_SPPSTextValue">
    <vt:lpwstr>Suitability</vt:lpwstr>
  </property>
  <property fmtid="{D5CDD505-2E9C-101B-9397-08002B2CF9AE}" pid="59" name="Aktionsname_SPPSTextValue">
    <vt:lpwstr/>
  </property>
  <property fmtid="{D5CDD505-2E9C-101B-9397-08002B2CF9AE}" pid="60" name="Dossier Bezeichnung_SPPSTextValue">
    <vt:lpwstr>Suitability</vt:lpwstr>
  </property>
  <property fmtid="{D5CDD505-2E9C-101B-9397-08002B2CF9AE}" pid="61" name="Eröffnungsdatum_SPPSTextValue">
    <vt:lpwstr>01.01.1900 01:00:00</vt:lpwstr>
  </property>
  <property fmtid="{D5CDD505-2E9C-101B-9397-08002B2CF9AE}" pid="62" name="Dossier ID_SPPSTextValue">
    <vt:lpwstr>8010-T-2-9515</vt:lpwstr>
  </property>
  <property fmtid="{D5CDD505-2E9C-101B-9397-08002B2CF9AE}" pid="63" name="Document ID Value_SPPSTextValue">
    <vt:lpwstr>b1004961-0000568</vt:lpwstr>
  </property>
  <property fmtid="{D5CDD505-2E9C-101B-9397-08002B2CF9AE}" pid="64" name="Dokumentendatum_SPPSTextValue">
    <vt:lpwstr>01.01.1900 15:48:50</vt:lpwstr>
  </property>
  <property fmtid="{D5CDD505-2E9C-101B-9397-08002B2CF9AE}" pid="65" name="SharePointDocumentID">
    <vt:lpwstr>8010-T-2-9893</vt:lpwstr>
  </property>
  <property fmtid="{D5CDD505-2E9C-101B-9397-08002B2CF9AE}" pid="66" name="BolFax">
    <vt:lpwstr>False</vt:lpwstr>
  </property>
  <property fmtid="{D5CDD505-2E9C-101B-9397-08002B2CF9AE}" pid="67" name="DgAlreadyRemovedParagraph">
    <vt:lpwstr>true</vt:lpwstr>
  </property>
  <property fmtid="{D5CDD505-2E9C-101B-9397-08002B2CF9AE}" pid="68" name="FirstRefresh">
    <vt:lpwstr>false</vt:lpwstr>
  </property>
  <property fmtid="{D5CDD505-2E9C-101B-9397-08002B2CF9AE}" pid="69" name="DokumentErstelltVon">
    <vt:lpwstr>f10234</vt:lpwstr>
  </property>
  <property fmtid="{D5CDD505-2E9C-101B-9397-08002B2CF9AE}" pid="70" name="SPDocumentName">
    <vt:lpwstr>Prüfprogramm Suitability Banken EN neues Format</vt:lpwstr>
  </property>
  <property fmtid="{D5CDD505-2E9C-101B-9397-08002B2CF9AE}" pid="71" name="Topic">
    <vt:lpwstr/>
  </property>
  <property fmtid="{D5CDD505-2E9C-101B-9397-08002B2CF9AE}" pid="72" name="ContentTypeId">
    <vt:lpwstr>0x0101003A499141982C43AFAF241BDE541C18D500F5B3EB93A2E6FC40BDA27E9A03F99C52</vt:lpwstr>
  </property>
  <property fmtid="{D5CDD505-2E9C-101B-9397-08002B2CF9AE}" pid="73" name="OSP">
    <vt:lpwstr>11;#00 Allgemeines|ec390d6f-5dc3-43a1-99fe-743e116d27aa</vt:lpwstr>
  </property>
  <property fmtid="{D5CDD505-2E9C-101B-9397-08002B2CF9AE}" pid="74" name="OU">
    <vt:lpwstr>2;#M-GWS|f1a4773a-4f93-4b0d-ac51-280efb004d81</vt:lpwstr>
  </property>
  <property fmtid="{D5CDD505-2E9C-101B-9397-08002B2CF9AE}" pid="75" name="_dlc_DocIdItemGuid">
    <vt:lpwstr>bf1743b0-b8f5-46ce-a7bb-065b33d059c9</vt:lpwstr>
  </property>
  <property fmtid="{D5CDD505-2E9C-101B-9397-08002B2CF9AE}" pid="76" name="DocumentDate">
    <vt:filetime>2016-11-18T12:20:21Z</vt:filetime>
  </property>
  <property fmtid="{D5CDD505-2E9C-101B-9397-08002B2CF9AE}" pid="77" name="savedonSP">
    <vt:lpwstr>True</vt:lpwstr>
  </property>
  <property fmtid="{D5CDD505-2E9C-101B-9397-08002B2CF9AE}" pid="78" name="DossierStatus_Note">
    <vt:lpwstr/>
  </property>
  <property fmtid="{D5CDD505-2E9C-101B-9397-08002B2CF9AE}" pid="79" name="_dlc_DocId">
    <vt:lpwstr>b164912-0047706</vt:lpwstr>
  </property>
  <property fmtid="{D5CDD505-2E9C-101B-9397-08002B2CF9AE}" pid="80" name="Topic_Note">
    <vt:lpwstr/>
  </property>
  <property fmtid="{D5CDD505-2E9C-101B-9397-08002B2CF9AE}" pid="81" name="OSP_Note">
    <vt:lpwstr>00 Allgemeines|ec390d6f-5dc3-43a1-99fe-743e116d27aa</vt:lpwstr>
  </property>
  <property fmtid="{D5CDD505-2E9C-101B-9397-08002B2CF9AE}" pid="82" name="OU_Note">
    <vt:lpwstr>M-GWS|f1a4773a-4f93-4b0d-ac51-280efb004d81</vt:lpwstr>
  </property>
  <property fmtid="{D5CDD505-2E9C-101B-9397-08002B2CF9AE}" pid="83" name="RetentionPeriod">
    <vt:lpwstr>10</vt:lpwstr>
  </property>
  <property fmtid="{D5CDD505-2E9C-101B-9397-08002B2CF9AE}" pid="84" name="_dlc_DocIdUrl">
    <vt:lpwstr>http://dms.finma.ch/containers/164912/_layouts/DocIdRedir.aspx?ID=b164912-0047706, b164912-0047706</vt:lpwstr>
  </property>
  <property fmtid="{D5CDD505-2E9C-101B-9397-08002B2CF9AE}" pid="85" name="ToBeArchived">
    <vt:lpwstr>Nein</vt:lpwstr>
  </property>
  <property fmtid="{D5CDD505-2E9C-101B-9397-08002B2CF9AE}" pid="86" name="Reference">
    <vt:lpwstr>8010-T-2-9893 - 00 Allgemeines</vt:lpwstr>
  </property>
  <property fmtid="{D5CDD505-2E9C-101B-9397-08002B2CF9AE}" pid="87" name="AgendaItemGUID">
    <vt:lpwstr/>
  </property>
  <property fmtid="{D5CDD505-2E9C-101B-9397-08002B2CF9AE}" pid="88" name="SeqenceNumber">
    <vt:lpwstr/>
  </property>
  <property fmtid="{D5CDD505-2E9C-101B-9397-08002B2CF9AE}" pid="89" name="DOCGUID">
    <vt:lpwstr/>
  </property>
  <property fmtid="{D5CDD505-2E9C-101B-9397-08002B2CF9AE}" pid="90" name="Schlagwort KategorieTaxHTField0">
    <vt:lpwstr/>
  </property>
  <property fmtid="{D5CDD505-2E9C-101B-9397-08002B2CF9AE}" pid="91" name="FinmaCrmEntityIDs">
    <vt:lpwstr/>
  </property>
  <property fmtid="{D5CDD505-2E9C-101B-9397-08002B2CF9AE}" pid="92" name="FinmaCategory">
    <vt:lpwstr/>
  </property>
  <property fmtid="{D5CDD505-2E9C-101B-9397-08002B2CF9AE}" pid="93" name="FinmaCatchphrases">
    <vt:lpwstr/>
  </property>
  <property fmtid="{D5CDD505-2E9C-101B-9397-08002B2CF9AE}" pid="94" name="FinmaCaseStatus">
    <vt:lpwstr>1;#Aktiv|7439e81f-a110-4e88-a7af-acf8d4806223</vt:lpwstr>
  </property>
</Properties>
</file>