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1ECE4" w14:textId="77777777" w:rsidR="001B763E" w:rsidRPr="00E012BF" w:rsidRDefault="0073176F">
      <w:pPr>
        <w:rPr>
          <w:rFonts w:cs="Arial"/>
          <w:b/>
          <w:sz w:val="28"/>
          <w:szCs w:val="28"/>
          <w:lang w:val="de-CH"/>
        </w:rPr>
      </w:pPr>
      <w:r w:rsidRPr="00E012BF">
        <w:rPr>
          <w:b/>
          <w:sz w:val="28"/>
          <w:lang w:val="de-CH"/>
        </w:rPr>
        <w:t>Prüfprogramm – Minimale Prüfungshandlungen</w:t>
      </w:r>
    </w:p>
    <w:p w14:paraId="7189A65D" w14:textId="77777777" w:rsidR="00DB7CF3" w:rsidRPr="00E012BF" w:rsidRDefault="00DB7CF3">
      <w:pPr>
        <w:rPr>
          <w:rFonts w:cs="Arial"/>
          <w:b/>
          <w:lang w:val="de-CH"/>
        </w:rPr>
      </w:pPr>
    </w:p>
    <w:p w14:paraId="48C03F30" w14:textId="77777777" w:rsidR="00D247FF" w:rsidRPr="00E012BF" w:rsidRDefault="005D00E1">
      <w:pPr>
        <w:rPr>
          <w:rFonts w:cs="Arial"/>
          <w:b/>
          <w:lang w:val="de-CH"/>
        </w:rPr>
      </w:pPr>
      <w:r w:rsidRPr="00E012BF">
        <w:rPr>
          <w:b/>
          <w:lang w:val="de-CH"/>
        </w:rPr>
        <w:t>Übersicht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11515"/>
      </w:tblGrid>
      <w:tr w:rsidR="00123746" w:rsidRPr="00E012BF" w14:paraId="08EE86AE" w14:textId="77777777" w:rsidTr="00EA067E">
        <w:tc>
          <w:tcPr>
            <w:tcW w:w="2694" w:type="dxa"/>
            <w:shd w:val="pct10" w:color="auto" w:fill="auto"/>
          </w:tcPr>
          <w:p w14:paraId="1244E297" w14:textId="77777777" w:rsidR="001B763E" w:rsidRPr="00E012BF" w:rsidRDefault="001B763E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E012BF">
              <w:rPr>
                <w:b/>
                <w:lang w:val="de-CH"/>
              </w:rPr>
              <w:t>Prüfgebiet:</w:t>
            </w:r>
          </w:p>
        </w:tc>
        <w:tc>
          <w:tcPr>
            <w:tcW w:w="11701" w:type="dxa"/>
            <w:shd w:val="pct10" w:color="auto" w:fill="auto"/>
          </w:tcPr>
          <w:p w14:paraId="77B57FA3" w14:textId="77777777" w:rsidR="001B763E" w:rsidRPr="00E012BF" w:rsidRDefault="00EE4055" w:rsidP="00065D05">
            <w:pPr>
              <w:tabs>
                <w:tab w:val="left" w:pos="1859"/>
              </w:tabs>
              <w:rPr>
                <w:rFonts w:cs="Arial"/>
                <w:b/>
                <w:szCs w:val="18"/>
                <w:lang w:val="de-CH"/>
              </w:rPr>
            </w:pPr>
            <w:r w:rsidRPr="00E012BF">
              <w:rPr>
                <w:b/>
                <w:lang w:val="de-CH"/>
              </w:rPr>
              <w:t>Informatik (IT)</w:t>
            </w:r>
          </w:p>
        </w:tc>
      </w:tr>
      <w:tr w:rsidR="00123746" w:rsidRPr="00E012BF" w14:paraId="31605539" w14:textId="77777777" w:rsidTr="00EA067E">
        <w:tc>
          <w:tcPr>
            <w:tcW w:w="2694" w:type="dxa"/>
            <w:shd w:val="pct10" w:color="auto" w:fill="auto"/>
          </w:tcPr>
          <w:p w14:paraId="41B17B6E" w14:textId="77777777" w:rsidR="009F7E12" w:rsidRPr="00E012BF" w:rsidRDefault="009F7E12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E012BF">
              <w:rPr>
                <w:b/>
                <w:lang w:val="de-CH"/>
              </w:rPr>
              <w:t>Prüftiefe:</w:t>
            </w:r>
          </w:p>
        </w:tc>
        <w:tc>
          <w:tcPr>
            <w:tcW w:w="11701" w:type="dxa"/>
            <w:shd w:val="pct10" w:color="auto" w:fill="auto"/>
          </w:tcPr>
          <w:p w14:paraId="50D909F8" w14:textId="77777777" w:rsidR="009F7E12" w:rsidRPr="00E012BF" w:rsidRDefault="00424650" w:rsidP="006C2A6A">
            <w:pPr>
              <w:tabs>
                <w:tab w:val="left" w:pos="1859"/>
              </w:tabs>
              <w:rPr>
                <w:rFonts w:cs="Arial"/>
                <w:szCs w:val="18"/>
                <w:lang w:val="de-CH"/>
              </w:rPr>
            </w:pPr>
            <w:r w:rsidRPr="00E012BF">
              <w:rPr>
                <w:highlight w:val="yellow"/>
                <w:lang w:val="de-CH"/>
              </w:rPr>
              <w:t>[Prüfung / Kritische Beurteilung]</w:t>
            </w:r>
          </w:p>
        </w:tc>
      </w:tr>
      <w:tr w:rsidR="00123746" w:rsidRPr="00E012BF" w14:paraId="3D020205" w14:textId="77777777" w:rsidTr="00F37CB4">
        <w:tc>
          <w:tcPr>
            <w:tcW w:w="2694" w:type="dxa"/>
          </w:tcPr>
          <w:p w14:paraId="57B23549" w14:textId="77777777" w:rsidR="00F37CB4" w:rsidRPr="00C2495C" w:rsidRDefault="00F37CB4" w:rsidP="00352874">
            <w:pPr>
              <w:tabs>
                <w:tab w:val="left" w:pos="1418"/>
              </w:tabs>
              <w:rPr>
                <w:rFonts w:cs="Arial"/>
                <w:b/>
                <w:szCs w:val="20"/>
                <w:lang w:val="de-CH"/>
              </w:rPr>
            </w:pPr>
            <w:r w:rsidRPr="00C2495C">
              <w:rPr>
                <w:b/>
                <w:lang w:val="de-CH"/>
              </w:rPr>
              <w:t>Vorschriften:</w:t>
            </w:r>
          </w:p>
          <w:p w14:paraId="6AB31998" w14:textId="77777777" w:rsidR="008F1FC1" w:rsidRPr="00C2495C" w:rsidRDefault="008F1FC1" w:rsidP="00352874">
            <w:pPr>
              <w:tabs>
                <w:tab w:val="left" w:pos="1418"/>
              </w:tabs>
              <w:rPr>
                <w:rFonts w:cs="Arial"/>
                <w:szCs w:val="20"/>
                <w:lang w:val="de-CH"/>
              </w:rPr>
            </w:pPr>
            <w:r w:rsidRPr="00C2495C">
              <w:rPr>
                <w:lang w:val="de-CH"/>
              </w:rPr>
              <w:t>(Liste ist nicht abschliessend)</w:t>
            </w:r>
          </w:p>
        </w:tc>
        <w:tc>
          <w:tcPr>
            <w:tcW w:w="11701" w:type="dxa"/>
          </w:tcPr>
          <w:p w14:paraId="03D9D32C" w14:textId="7317AC20" w:rsidR="00CD14C5" w:rsidRDefault="00CD14C5" w:rsidP="00234CCB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14 Finanzmarktinfrastrukturgesetz (FinfraG)</w:t>
            </w:r>
          </w:p>
          <w:p w14:paraId="3D971FD9" w14:textId="409F85ED" w:rsidR="00CD14C5" w:rsidRDefault="00CD14C5" w:rsidP="00234CCB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15</w:t>
            </w:r>
            <w:r w:rsidR="00645C3B">
              <w:rPr>
                <w:lang w:val="de-CH"/>
              </w:rPr>
              <w:t xml:space="preserve"> &amp; 45</w:t>
            </w:r>
            <w:r>
              <w:rPr>
                <w:lang w:val="de-CH"/>
              </w:rPr>
              <w:t xml:space="preserve"> Finanzmarktinfrastrukturverordnung (FinfraV)</w:t>
            </w:r>
          </w:p>
          <w:p w14:paraId="42E1A785" w14:textId="13E37313" w:rsidR="00645C3B" w:rsidRPr="00CD14C5" w:rsidRDefault="00645C3B" w:rsidP="00234CCB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32a &amp; 32c Nationalbankverordnung (NBV)</w:t>
            </w:r>
            <w:bookmarkStart w:id="0" w:name="_GoBack"/>
            <w:bookmarkEnd w:id="0"/>
          </w:p>
          <w:p w14:paraId="65187CE3" w14:textId="0FE43A6C" w:rsidR="00A54180" w:rsidRDefault="00A54180" w:rsidP="0075213F">
            <w:pPr>
              <w:tabs>
                <w:tab w:val="left" w:pos="1859"/>
              </w:tabs>
              <w:rPr>
                <w:lang w:val="de-CH"/>
              </w:rPr>
            </w:pPr>
          </w:p>
          <w:p w14:paraId="5DF4625D" w14:textId="7B1158CC" w:rsidR="00EE4055" w:rsidRPr="00E012BF" w:rsidRDefault="00250C32" w:rsidP="00752998">
            <w:pPr>
              <w:tabs>
                <w:tab w:val="left" w:pos="1859"/>
              </w:tabs>
              <w:rPr>
                <w:rFonts w:cs="Arial"/>
                <w:szCs w:val="20"/>
                <w:lang w:val="de-CH"/>
              </w:rPr>
            </w:pPr>
            <w:r w:rsidRPr="00C2495C">
              <w:rPr>
                <w:lang w:val="de-CH"/>
              </w:rPr>
              <w:t xml:space="preserve">FINMA-Rundschreiben 2008/21 „Operationelle Risiken </w:t>
            </w:r>
            <w:r w:rsidR="003E1054" w:rsidRPr="00C2495C">
              <w:rPr>
                <w:lang w:val="de-CH"/>
              </w:rPr>
              <w:t xml:space="preserve">– </w:t>
            </w:r>
            <w:r w:rsidRPr="00C2495C">
              <w:rPr>
                <w:lang w:val="de-CH"/>
              </w:rPr>
              <w:t>Banken“</w:t>
            </w:r>
            <w:r w:rsidR="00752998">
              <w:rPr>
                <w:lang w:val="de-CH"/>
              </w:rPr>
              <w:t xml:space="preserve"> (sinngemäss)</w:t>
            </w:r>
            <w:r w:rsidRPr="00C2495C">
              <w:rPr>
                <w:lang w:val="de-CH"/>
              </w:rPr>
              <w:t xml:space="preserve"> („FINMA-RS 08/21“</w:t>
            </w:r>
            <w:r w:rsidR="001F1D01" w:rsidRPr="00C2495C">
              <w:rPr>
                <w:lang w:val="de-CH"/>
              </w:rPr>
              <w:t>;</w:t>
            </w:r>
            <w:r w:rsidRPr="00C2495C">
              <w:rPr>
                <w:lang w:val="de-CH"/>
              </w:rPr>
              <w:t xml:space="preserve"> Randziffer 135</w:t>
            </w:r>
            <w:r w:rsidR="003E1054" w:rsidRPr="00C2495C">
              <w:rPr>
                <w:lang w:val="de-CH"/>
              </w:rPr>
              <w:t xml:space="preserve"> – 135.12</w:t>
            </w:r>
            <w:r w:rsidRPr="00C2495C">
              <w:rPr>
                <w:lang w:val="de-CH"/>
              </w:rPr>
              <w:t>)</w:t>
            </w:r>
          </w:p>
        </w:tc>
      </w:tr>
      <w:tr w:rsidR="00F37CB4" w:rsidRPr="00E012BF" w14:paraId="62F54B7C" w14:textId="77777777" w:rsidTr="0041269F">
        <w:trPr>
          <w:trHeight w:val="2160"/>
        </w:trPr>
        <w:tc>
          <w:tcPr>
            <w:tcW w:w="2694" w:type="dxa"/>
          </w:tcPr>
          <w:p w14:paraId="111460D9" w14:textId="77777777" w:rsidR="00F37CB4" w:rsidRPr="00E012BF" w:rsidRDefault="00F37CB4" w:rsidP="00B54948">
            <w:pPr>
              <w:tabs>
                <w:tab w:val="left" w:pos="1418"/>
              </w:tabs>
              <w:spacing w:before="120" w:after="120"/>
              <w:rPr>
                <w:rFonts w:cs="Arial"/>
                <w:b/>
                <w:szCs w:val="20"/>
                <w:lang w:val="de-CH"/>
              </w:rPr>
            </w:pPr>
            <w:r w:rsidRPr="00E012BF">
              <w:rPr>
                <w:b/>
                <w:lang w:val="de-CH"/>
              </w:rPr>
              <w:t>Sign-offs:</w:t>
            </w:r>
          </w:p>
        </w:tc>
        <w:tc>
          <w:tcPr>
            <w:tcW w:w="11701" w:type="dxa"/>
          </w:tcPr>
          <w:p w14:paraId="55D40EF1" w14:textId="77777777" w:rsidR="00F37CB4" w:rsidRPr="00E012BF" w:rsidRDefault="00F37CB4" w:rsidP="0041269F">
            <w:pPr>
              <w:tabs>
                <w:tab w:val="left" w:pos="1859"/>
              </w:tabs>
              <w:spacing w:before="120"/>
              <w:rPr>
                <w:rFonts w:cs="Arial"/>
                <w:sz w:val="2"/>
                <w:szCs w:val="2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3623"/>
              <w:gridCol w:w="3483"/>
              <w:gridCol w:w="2198"/>
            </w:tblGrid>
            <w:tr w:rsidR="00123746" w:rsidRPr="00E012BF" w14:paraId="4F53CED6" w14:textId="77777777" w:rsidTr="00DB7CF3">
              <w:tc>
                <w:tcPr>
                  <w:tcW w:w="2013" w:type="dxa"/>
                  <w:shd w:val="clear" w:color="auto" w:fill="D9D9D9" w:themeFill="background1" w:themeFillShade="D9"/>
                </w:tcPr>
                <w:p w14:paraId="434E1089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b/>
                      <w:sz w:val="18"/>
                      <w:lang w:val="de-CH"/>
                    </w:rPr>
                    <w:t>Sign-offs: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24DD4192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b/>
                      <w:sz w:val="18"/>
                      <w:lang w:val="de-CH"/>
                    </w:rPr>
                    <w:t>Name: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572943CC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b/>
                      <w:sz w:val="18"/>
                      <w:lang w:val="de-CH"/>
                    </w:rPr>
                    <w:t>Funktion: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651AC711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b/>
                      <w:sz w:val="18"/>
                      <w:lang w:val="de-CH"/>
                    </w:rPr>
                    <w:t>Datum:</w:t>
                  </w:r>
                </w:p>
              </w:tc>
            </w:tr>
            <w:tr w:rsidR="00123746" w:rsidRPr="00E012BF" w14:paraId="278F8A4A" w14:textId="77777777" w:rsidTr="00537739">
              <w:tc>
                <w:tcPr>
                  <w:tcW w:w="2013" w:type="dxa"/>
                </w:tcPr>
                <w:p w14:paraId="5D32C4A7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sz w:val="18"/>
                      <w:lang w:val="de-CH"/>
                    </w:rPr>
                    <w:t xml:space="preserve">Prüfer: </w:t>
                  </w:r>
                </w:p>
              </w:tc>
              <w:tc>
                <w:tcPr>
                  <w:tcW w:w="3685" w:type="dxa"/>
                </w:tcPr>
                <w:p w14:paraId="7FAF1D7F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7C0B8160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[Assistent / S</w:t>
                  </w:r>
                  <w:r w:rsidR="00DC640B">
                    <w:rPr>
                      <w:sz w:val="18"/>
                      <w:highlight w:val="yellow"/>
                      <w:lang w:val="de-CH"/>
                    </w:rPr>
                    <w:t>enior</w:t>
                  </w:r>
                  <w:r w:rsidRPr="00E012BF">
                    <w:rPr>
                      <w:sz w:val="18"/>
                      <w:highlight w:val="yellow"/>
                      <w:lang w:val="de-CH"/>
                    </w:rPr>
                    <w:t xml:space="preserve"> / Manager / Senior Manager / Partner]</w:t>
                  </w:r>
                </w:p>
              </w:tc>
              <w:tc>
                <w:tcPr>
                  <w:tcW w:w="2228" w:type="dxa"/>
                </w:tcPr>
                <w:p w14:paraId="606F43F9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[TT MMMM JJJJ]</w:t>
                  </w:r>
                </w:p>
              </w:tc>
            </w:tr>
            <w:tr w:rsidR="00123746" w:rsidRPr="00E012BF" w14:paraId="7DC1D522" w14:textId="77777777" w:rsidTr="00537739">
              <w:tc>
                <w:tcPr>
                  <w:tcW w:w="2013" w:type="dxa"/>
                </w:tcPr>
                <w:p w14:paraId="48B902C3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E012BF">
                    <w:rPr>
                      <w:sz w:val="18"/>
                      <w:lang w:val="de-CH"/>
                    </w:rPr>
                    <w:t>Reviewer:</w:t>
                  </w:r>
                </w:p>
              </w:tc>
              <w:tc>
                <w:tcPr>
                  <w:tcW w:w="3685" w:type="dxa"/>
                </w:tcPr>
                <w:p w14:paraId="7CABD06C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6667BA6A" w14:textId="77777777" w:rsidR="009F7E12" w:rsidRPr="00E012BF" w:rsidRDefault="009F7E12" w:rsidP="00424650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[S</w:t>
                  </w:r>
                  <w:r w:rsidR="00DC640B">
                    <w:rPr>
                      <w:sz w:val="18"/>
                      <w:highlight w:val="yellow"/>
                      <w:lang w:val="de-CH"/>
                    </w:rPr>
                    <w:t>enior</w:t>
                  </w:r>
                  <w:r w:rsidRPr="00E012BF">
                    <w:rPr>
                      <w:sz w:val="18"/>
                      <w:highlight w:val="yellow"/>
                      <w:lang w:val="de-CH"/>
                    </w:rPr>
                    <w:t xml:space="preserve"> / Manager / Senior Manager </w:t>
                  </w:r>
                  <w:r w:rsidRPr="00E012BF"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  <w:br/>
                  </w:r>
                  <w:r w:rsidRPr="00E012BF">
                    <w:rPr>
                      <w:sz w:val="18"/>
                      <w:highlight w:val="yellow"/>
                      <w:lang w:val="de-CH"/>
                    </w:rPr>
                    <w:t>/ Partner]</w:t>
                  </w:r>
                </w:p>
              </w:tc>
              <w:tc>
                <w:tcPr>
                  <w:tcW w:w="2228" w:type="dxa"/>
                </w:tcPr>
                <w:p w14:paraId="34676606" w14:textId="77777777" w:rsidR="009F7E12" w:rsidRPr="00E012BF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E012BF">
                    <w:rPr>
                      <w:sz w:val="18"/>
                      <w:highlight w:val="yellow"/>
                      <w:lang w:val="de-CH"/>
                    </w:rPr>
                    <w:t>[TT MMMM JJJJ]</w:t>
                  </w:r>
                </w:p>
              </w:tc>
            </w:tr>
          </w:tbl>
          <w:p w14:paraId="101A7B35" w14:textId="77777777" w:rsidR="00F37CB4" w:rsidRPr="00E012BF" w:rsidRDefault="00F37CB4" w:rsidP="00B54948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775DCCD4" w14:textId="77777777" w:rsidR="00F37CB4" w:rsidRPr="00E012BF" w:rsidRDefault="00F37CB4" w:rsidP="00F37CB4">
      <w:pPr>
        <w:rPr>
          <w:rFonts w:cs="Arial"/>
          <w:szCs w:val="20"/>
          <w:lang w:val="de-CH"/>
        </w:rPr>
      </w:pPr>
    </w:p>
    <w:p w14:paraId="6487D9B9" w14:textId="4C3D2D36" w:rsidR="003E1DA2" w:rsidRPr="00E012BF" w:rsidRDefault="006F3170" w:rsidP="007F3928">
      <w:pPr>
        <w:jc w:val="both"/>
        <w:rPr>
          <w:rFonts w:cs="Arial"/>
          <w:b/>
          <w:szCs w:val="20"/>
          <w:lang w:val="de-CH"/>
        </w:rPr>
      </w:pPr>
      <w:r w:rsidRPr="00E012BF">
        <w:rPr>
          <w:b/>
          <w:lang w:val="de-CH"/>
        </w:rPr>
        <w:t xml:space="preserve">Dieses Standard-Prüfprogramm enthält minimale Prüfungshandlungen. Es liegt in der Verantwortung des Prüfteams, das Standard-Arbeitsprogramm an die spezifische Situation (Grösse, Geschäftsmodell, Organisation, Prozesse, Risikoexposure usw.) des geprüften Instituts anzupassen. Werden minimale Prüfungshandlungen </w:t>
      </w:r>
      <w:r w:rsidR="00DC640B" w:rsidRPr="00DA4B12">
        <w:rPr>
          <w:b/>
          <w:lang w:val="de-CH"/>
        </w:rPr>
        <w:t>nicht</w:t>
      </w:r>
      <w:r w:rsidR="00D31E53" w:rsidRPr="00DA4B12">
        <w:rPr>
          <w:b/>
          <w:lang w:val="de-CH"/>
        </w:rPr>
        <w:t xml:space="preserve"> vollständig</w:t>
      </w:r>
      <w:r w:rsidR="00DC640B">
        <w:rPr>
          <w:b/>
          <w:lang w:val="de-CH"/>
        </w:rPr>
        <w:t xml:space="preserve"> </w:t>
      </w:r>
      <w:r w:rsidRPr="00E012BF">
        <w:rPr>
          <w:b/>
          <w:lang w:val="de-CH"/>
        </w:rPr>
        <w:t xml:space="preserve">durchgeführt, ist in den Arbeitspapieren eine aussagekräftige Erläuterung </w:t>
      </w:r>
      <w:r w:rsidR="002A3BCB">
        <w:rPr>
          <w:b/>
          <w:lang w:val="de-CH"/>
        </w:rPr>
        <w:t xml:space="preserve">dazu </w:t>
      </w:r>
      <w:r w:rsidRPr="00E012BF">
        <w:rPr>
          <w:b/>
          <w:lang w:val="de-CH"/>
        </w:rPr>
        <w:t>anzubringen.</w:t>
      </w:r>
    </w:p>
    <w:p w14:paraId="4AB88006" w14:textId="77777777" w:rsidR="003E1DA2" w:rsidRPr="00E012BF" w:rsidRDefault="003E1DA2" w:rsidP="009F7E12">
      <w:pPr>
        <w:jc w:val="center"/>
        <w:rPr>
          <w:rFonts w:cs="Arial"/>
          <w:szCs w:val="20"/>
          <w:lang w:val="de-CH"/>
        </w:rPr>
      </w:pPr>
    </w:p>
    <w:p w14:paraId="23143CA6" w14:textId="77777777" w:rsidR="00594CFF" w:rsidRPr="00E012BF" w:rsidRDefault="00594CFF">
      <w:pPr>
        <w:rPr>
          <w:rFonts w:cs="Arial"/>
          <w:szCs w:val="20"/>
          <w:lang w:val="de-CH"/>
        </w:rPr>
      </w:pPr>
      <w:r w:rsidRPr="00E012BF">
        <w:rPr>
          <w:lang w:val="de-CH"/>
        </w:rPr>
        <w:br w:type="page"/>
      </w:r>
    </w:p>
    <w:p w14:paraId="5A67774E" w14:textId="77777777" w:rsidR="00352874" w:rsidRPr="00E012BF" w:rsidRDefault="00352874" w:rsidP="00352874">
      <w:pPr>
        <w:spacing w:line="240" w:lineRule="auto"/>
        <w:rPr>
          <w:rFonts w:cs="Arial"/>
          <w:b/>
          <w:lang w:val="de-CH"/>
        </w:rPr>
      </w:pPr>
      <w:r w:rsidRPr="00E012BF">
        <w:rPr>
          <w:b/>
          <w:lang w:val="de-CH"/>
        </w:rPr>
        <w:lastRenderedPageBreak/>
        <w:t>Abschliessende Zusammenfassung</w:t>
      </w:r>
    </w:p>
    <w:p w14:paraId="4E58E4B8" w14:textId="77777777" w:rsidR="00352874" w:rsidRPr="00E012BF" w:rsidRDefault="00352874" w:rsidP="00352874">
      <w:pPr>
        <w:spacing w:line="240" w:lineRule="auto"/>
        <w:rPr>
          <w:rFonts w:cs="Arial"/>
          <w:szCs w:val="20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11370"/>
      </w:tblGrid>
      <w:tr w:rsidR="00123746" w:rsidRPr="00E012BF" w14:paraId="448B22D8" w14:textId="77777777" w:rsidTr="0045532C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434B4A93" w14:textId="77777777" w:rsidR="0045532C" w:rsidRPr="00E012BF" w:rsidRDefault="0045532C" w:rsidP="000624A4">
            <w:pPr>
              <w:tabs>
                <w:tab w:val="left" w:pos="1418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11482" w:type="dxa"/>
            <w:shd w:val="pct15" w:color="auto" w:fill="auto"/>
          </w:tcPr>
          <w:p w14:paraId="3A78BA2D" w14:textId="77777777" w:rsidR="0045532C" w:rsidRPr="00E012BF" w:rsidRDefault="0045532C" w:rsidP="000624A4">
            <w:pPr>
              <w:tabs>
                <w:tab w:val="left" w:pos="1859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Information / Beschreibung:</w:t>
            </w:r>
          </w:p>
        </w:tc>
      </w:tr>
      <w:tr w:rsidR="00E60F3F" w:rsidRPr="00E012BF" w14:paraId="1FA20E77" w14:textId="77777777" w:rsidTr="00E60F3F">
        <w:trPr>
          <w:trHeight w:val="2539"/>
        </w:trPr>
        <w:tc>
          <w:tcPr>
            <w:tcW w:w="2835" w:type="dxa"/>
          </w:tcPr>
          <w:p w14:paraId="28C491C9" w14:textId="77777777" w:rsidR="00123746" w:rsidRPr="00E012BF" w:rsidRDefault="00E60F3F" w:rsidP="00E60F3F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Über einen Zeitraum von 6 Jahren stufenweise abzudeckende Elemente (einschliesslich Prüftiefe)</w:t>
            </w:r>
          </w:p>
        </w:tc>
        <w:tc>
          <w:tcPr>
            <w:tcW w:w="11482" w:type="dxa"/>
          </w:tcPr>
          <w:p w14:paraId="18199347" w14:textId="77777777" w:rsidR="00211D7A" w:rsidRPr="00E012BF" w:rsidRDefault="00211D7A" w:rsidP="00211D7A">
            <w:pPr>
              <w:rPr>
                <w:rFonts w:cs="Arial"/>
                <w:sz w:val="6"/>
                <w:szCs w:val="6"/>
                <w:highlight w:val="yellow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35"/>
              <w:gridCol w:w="1083"/>
              <w:gridCol w:w="1084"/>
              <w:gridCol w:w="1082"/>
              <w:gridCol w:w="1087"/>
              <w:gridCol w:w="1086"/>
              <w:gridCol w:w="1087"/>
            </w:tblGrid>
            <w:tr w:rsidR="00E60F3F" w:rsidRPr="00E012BF" w14:paraId="4A2AC993" w14:textId="77777777" w:rsidTr="00E60F3F">
              <w:tc>
                <w:tcPr>
                  <w:tcW w:w="4707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2833DAAB" w14:textId="77777777" w:rsidR="00291845" w:rsidRPr="00E012BF" w:rsidRDefault="00E60F3F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b/>
                      <w:sz w:val="16"/>
                      <w:lang w:val="de-CH"/>
                    </w:rPr>
                    <w:t>Elemente:</w:t>
                  </w:r>
                </w:p>
              </w:tc>
              <w:tc>
                <w:tcPr>
                  <w:tcW w:w="1091" w:type="dxa"/>
                  <w:shd w:val="clear" w:color="auto" w:fill="D9D9D9" w:themeFill="background1" w:themeFillShade="D9"/>
                </w:tcPr>
                <w:p w14:paraId="68589DB9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20XX-2</w:t>
                  </w:r>
                </w:p>
              </w:tc>
              <w:tc>
                <w:tcPr>
                  <w:tcW w:w="1092" w:type="dxa"/>
                  <w:shd w:val="clear" w:color="auto" w:fill="D9D9D9" w:themeFill="background1" w:themeFillShade="D9"/>
                </w:tcPr>
                <w:p w14:paraId="2AA7A69D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20XX-1</w:t>
                  </w:r>
                </w:p>
              </w:tc>
              <w:tc>
                <w:tcPr>
                  <w:tcW w:w="1091" w:type="dxa"/>
                  <w:shd w:val="clear" w:color="auto" w:fill="D9D9D9" w:themeFill="background1" w:themeFillShade="D9"/>
                </w:tcPr>
                <w:p w14:paraId="7CAF97CB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</w:t>
                  </w:r>
                </w:p>
              </w:tc>
              <w:tc>
                <w:tcPr>
                  <w:tcW w:w="1092" w:type="dxa"/>
                  <w:shd w:val="clear" w:color="auto" w:fill="D9D9D9" w:themeFill="background1" w:themeFillShade="D9"/>
                </w:tcPr>
                <w:p w14:paraId="775F40E0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20XX+1</w:t>
                  </w:r>
                </w:p>
              </w:tc>
              <w:tc>
                <w:tcPr>
                  <w:tcW w:w="1091" w:type="dxa"/>
                  <w:shd w:val="clear" w:color="auto" w:fill="D9D9D9" w:themeFill="background1" w:themeFillShade="D9"/>
                </w:tcPr>
                <w:p w14:paraId="1C48D494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20XX+2</w:t>
                  </w:r>
                </w:p>
              </w:tc>
              <w:tc>
                <w:tcPr>
                  <w:tcW w:w="1092" w:type="dxa"/>
                  <w:shd w:val="clear" w:color="auto" w:fill="D9D9D9" w:themeFill="background1" w:themeFillShade="D9"/>
                </w:tcPr>
                <w:p w14:paraId="310FE757" w14:textId="77777777" w:rsidR="00291845" w:rsidRPr="00E012BF" w:rsidRDefault="00E60F3F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b/>
                      <w:sz w:val="16"/>
                      <w:szCs w:val="16"/>
                      <w:highlight w:val="yellow"/>
                      <w:lang w:val="de-CH"/>
                    </w:rPr>
                  </w:pPr>
                  <w:r w:rsidRPr="00E012BF">
                    <w:rPr>
                      <w:b/>
                      <w:sz w:val="16"/>
                      <w:highlight w:val="yellow"/>
                      <w:lang w:val="de-CH"/>
                    </w:rPr>
                    <w:t>20XX+3</w:t>
                  </w:r>
                </w:p>
              </w:tc>
            </w:tr>
            <w:tr w:rsidR="00E87317" w:rsidRPr="00E012BF" w14:paraId="78601C8F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6683E57D" w14:textId="77777777" w:rsidR="00E87317" w:rsidRPr="00E012BF" w:rsidRDefault="00E87317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IT-Strategie, Organisation und Governance</w:t>
                  </w:r>
                </w:p>
              </w:tc>
              <w:tc>
                <w:tcPr>
                  <w:tcW w:w="1091" w:type="dxa"/>
                </w:tcPr>
                <w:p w14:paraId="6D07EB7C" w14:textId="77777777" w:rsidR="00E87317" w:rsidRPr="00E012BF" w:rsidRDefault="00E87317" w:rsidP="00E87317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63E1F6A5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6EC008DB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5820AF7F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78F97160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147F72B4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  <w:tr w:rsidR="00E87317" w:rsidRPr="00E012BF" w14:paraId="3B8497D1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1A348A7F" w14:textId="77777777" w:rsidR="00E87317" w:rsidRPr="00E012BF" w:rsidRDefault="00E87317" w:rsidP="00E87317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IT-Risiken und -</w:t>
                  </w:r>
                  <w:r w:rsidRPr="00C2495C">
                    <w:rPr>
                      <w:sz w:val="16"/>
                      <w:lang w:val="de-CH"/>
                    </w:rPr>
                    <w:t xml:space="preserve">Kontrollen </w:t>
                  </w:r>
                  <w:r w:rsidR="007821A5" w:rsidRPr="00C2495C">
                    <w:rPr>
                      <w:sz w:val="16"/>
                      <w:lang w:val="de-CH"/>
                    </w:rPr>
                    <w:t>/ Cyber-Risiken</w:t>
                  </w:r>
                </w:p>
              </w:tc>
              <w:tc>
                <w:tcPr>
                  <w:tcW w:w="1091" w:type="dxa"/>
                </w:tcPr>
                <w:p w14:paraId="6CB1D704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7D92AD16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7F070FE9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4CFA65A4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3D1A1221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2C3655C1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  <w:tr w:rsidR="00E87317" w:rsidRPr="00E012BF" w14:paraId="26DC50B8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68C10A6F" w14:textId="77777777" w:rsidR="00E87317" w:rsidRPr="00E012BF" w:rsidRDefault="00E87317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Logische und physische Sicherheit / Informationsschutz</w:t>
                  </w:r>
                </w:p>
              </w:tc>
              <w:tc>
                <w:tcPr>
                  <w:tcW w:w="1091" w:type="dxa"/>
                </w:tcPr>
                <w:p w14:paraId="50BA388A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1317D569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1462D75E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2EECE9CC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51D1F6DF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7EF8B8F3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  <w:tr w:rsidR="00E87317" w:rsidRPr="00E012BF" w14:paraId="06B4002F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6D1161DB" w14:textId="77777777" w:rsidR="00E87317" w:rsidRPr="00E012BF" w:rsidRDefault="00E87317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IT-Infrastruktur und IT-Leistungserbringung</w:t>
                  </w:r>
                </w:p>
              </w:tc>
              <w:tc>
                <w:tcPr>
                  <w:tcW w:w="1091" w:type="dxa"/>
                </w:tcPr>
                <w:p w14:paraId="4EE4058B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1CB5906C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7C723A6D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45385478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1D0D5697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23BF8DEA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  <w:tr w:rsidR="00E87317" w:rsidRPr="00E012BF" w14:paraId="1672074E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4277CB10" w14:textId="77777777" w:rsidR="00E87317" w:rsidRPr="00E012BF" w:rsidRDefault="00E87317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IT-Outsourcing und Lieferantenmanagement</w:t>
                  </w:r>
                </w:p>
              </w:tc>
              <w:tc>
                <w:tcPr>
                  <w:tcW w:w="1091" w:type="dxa"/>
                </w:tcPr>
                <w:p w14:paraId="08B6034D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49A95652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00616E38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34CE196F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61B28EEA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1A219C33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  <w:tr w:rsidR="00E87317" w:rsidRPr="00E012BF" w14:paraId="7270A028" w14:textId="77777777" w:rsidTr="00E60F3F">
              <w:tc>
                <w:tcPr>
                  <w:tcW w:w="4707" w:type="dxa"/>
                  <w:tcMar>
                    <w:left w:w="0" w:type="dxa"/>
                  </w:tcMar>
                </w:tcPr>
                <w:p w14:paraId="2F8EE659" w14:textId="77777777" w:rsidR="00E87317" w:rsidRPr="00E012BF" w:rsidRDefault="00E87317" w:rsidP="00211D7A">
                  <w:pPr>
                    <w:tabs>
                      <w:tab w:val="left" w:pos="1859"/>
                    </w:tabs>
                    <w:ind w:left="29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Individuelle Datenverarbeitung (End user computing) und Datenqualität</w:t>
                  </w:r>
                </w:p>
              </w:tc>
              <w:tc>
                <w:tcPr>
                  <w:tcW w:w="1091" w:type="dxa"/>
                </w:tcPr>
                <w:p w14:paraId="1827A1DA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4378E08B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  <w:shd w:val="clear" w:color="auto" w:fill="F2F2F2" w:themeFill="background1" w:themeFillShade="F2"/>
                </w:tcPr>
                <w:p w14:paraId="0F4AFEC1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4B1BE5D0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1" w:type="dxa"/>
                </w:tcPr>
                <w:p w14:paraId="084C4325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  <w:tc>
                <w:tcPr>
                  <w:tcW w:w="1092" w:type="dxa"/>
                </w:tcPr>
                <w:p w14:paraId="70B8891A" w14:textId="77777777" w:rsidR="00E87317" w:rsidRPr="00E012BF" w:rsidRDefault="00E87317" w:rsidP="00E60F3F">
                  <w:pPr>
                    <w:tabs>
                      <w:tab w:val="left" w:pos="1859"/>
                    </w:tabs>
                    <w:jc w:val="center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sz w:val="16"/>
                      <w:highlight w:val="yellow"/>
                      <w:lang w:val="de-CH"/>
                    </w:rPr>
                    <w:t>[A / CA / –]</w:t>
                  </w:r>
                </w:p>
              </w:tc>
            </w:tr>
          </w:tbl>
          <w:p w14:paraId="65BD0628" w14:textId="77777777" w:rsidR="00123746" w:rsidRPr="00E012BF" w:rsidRDefault="00123746" w:rsidP="00EF477A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  <w:lang w:val="de-CH"/>
              </w:rPr>
            </w:pPr>
          </w:p>
        </w:tc>
      </w:tr>
      <w:tr w:rsidR="00E60F3F" w:rsidRPr="00E012BF" w14:paraId="5D35B875" w14:textId="77777777" w:rsidTr="00E87317">
        <w:trPr>
          <w:trHeight w:val="1271"/>
        </w:trPr>
        <w:tc>
          <w:tcPr>
            <w:tcW w:w="2835" w:type="dxa"/>
          </w:tcPr>
          <w:p w14:paraId="2711AE38" w14:textId="77777777" w:rsidR="0045532C" w:rsidRPr="00E012BF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Zusammenfass</w:t>
            </w:r>
            <w:r w:rsidR="00DC640B">
              <w:rPr>
                <w:sz w:val="16"/>
                <w:lang w:val="de-CH"/>
              </w:rPr>
              <w:t>ende Gesamtbeurteilung</w:t>
            </w:r>
          </w:p>
        </w:tc>
        <w:tc>
          <w:tcPr>
            <w:tcW w:w="11482" w:type="dxa"/>
          </w:tcPr>
          <w:p w14:paraId="6C555CA7" w14:textId="77777777" w:rsidR="00E60F3F" w:rsidRPr="00E012BF" w:rsidRDefault="00E60F3F" w:rsidP="00E60F3F">
            <w:pPr>
              <w:rPr>
                <w:rFonts w:cs="Arial"/>
                <w:sz w:val="6"/>
                <w:szCs w:val="6"/>
                <w:highlight w:val="yellow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629"/>
              <w:gridCol w:w="5515"/>
            </w:tblGrid>
            <w:tr w:rsidR="00E60F3F" w:rsidRPr="00E012BF" w14:paraId="21BFD8DA" w14:textId="77777777" w:rsidTr="00E87317">
              <w:tc>
                <w:tcPr>
                  <w:tcW w:w="5685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21D0695B" w14:textId="77777777" w:rsidR="00E60F3F" w:rsidRPr="00E012BF" w:rsidRDefault="00E60F3F" w:rsidP="00E60F3F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b/>
                      <w:sz w:val="16"/>
                      <w:lang w:val="de-CH"/>
                    </w:rPr>
                    <w:t>Bestätigung im Prüfbericht:</w:t>
                  </w:r>
                </w:p>
              </w:tc>
              <w:tc>
                <w:tcPr>
                  <w:tcW w:w="5571" w:type="dxa"/>
                  <w:shd w:val="clear" w:color="auto" w:fill="D9D9D9" w:themeFill="background1" w:themeFillShade="D9"/>
                </w:tcPr>
                <w:p w14:paraId="5366971B" w14:textId="77777777" w:rsidR="00E60F3F" w:rsidRPr="00E012BF" w:rsidRDefault="00E60F3F" w:rsidP="009F2636">
                  <w:pPr>
                    <w:tabs>
                      <w:tab w:val="left" w:pos="1859"/>
                    </w:tabs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b/>
                      <w:sz w:val="16"/>
                      <w:lang w:val="de-CH"/>
                    </w:rPr>
                    <w:t>Zusammenfassung:</w:t>
                  </w:r>
                </w:p>
              </w:tc>
            </w:tr>
            <w:tr w:rsidR="00E60F3F" w:rsidRPr="00E012BF" w14:paraId="0788E057" w14:textId="77777777" w:rsidTr="00E87317">
              <w:tc>
                <w:tcPr>
                  <w:tcW w:w="5685" w:type="dxa"/>
                  <w:tcMar>
                    <w:left w:w="0" w:type="dxa"/>
                  </w:tcMar>
                </w:tcPr>
                <w:p w14:paraId="778240F1" w14:textId="77777777" w:rsidR="00E60F3F" w:rsidRDefault="00E87317" w:rsidP="00E60F3F">
                  <w:pPr>
                    <w:tabs>
                      <w:tab w:val="left" w:pos="1859"/>
                    </w:tabs>
                    <w:ind w:left="34"/>
                    <w:rPr>
                      <w:sz w:val="16"/>
                      <w:lang w:val="de-CH"/>
                    </w:rPr>
                  </w:pPr>
                  <w:r w:rsidRPr="00E012BF">
                    <w:rPr>
                      <w:sz w:val="16"/>
                      <w:lang w:val="de-CH"/>
                    </w:rPr>
                    <w:t>Bestätigung, dass der Bereich „Informatik“ angemessen ausgestaltet war (basierend auf den Erkenntnissen der abgedeckten Elemente).</w:t>
                  </w:r>
                </w:p>
                <w:p w14:paraId="25C5D549" w14:textId="77777777" w:rsidR="004D663E" w:rsidRDefault="004D663E" w:rsidP="00E60F3F">
                  <w:pPr>
                    <w:tabs>
                      <w:tab w:val="left" w:pos="1859"/>
                    </w:tabs>
                    <w:ind w:left="34"/>
                    <w:rPr>
                      <w:sz w:val="16"/>
                      <w:lang w:val="de-CH"/>
                    </w:rPr>
                  </w:pPr>
                </w:p>
                <w:p w14:paraId="57EEE834" w14:textId="74BDBA8C" w:rsidR="004D663E" w:rsidRPr="00E012BF" w:rsidRDefault="004D663E" w:rsidP="00E60F3F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>
                    <w:rPr>
                      <w:sz w:val="16"/>
                      <w:lang w:val="de-CH"/>
                    </w:rPr>
                    <w:t xml:space="preserve">Bestätigung, dass der Beaufsichtigte die durch die FINMA angeordneten Verschärfungen eingehalten hat. </w:t>
                  </w:r>
                </w:p>
              </w:tc>
              <w:tc>
                <w:tcPr>
                  <w:tcW w:w="5571" w:type="dxa"/>
                </w:tcPr>
                <w:p w14:paraId="7611D20B" w14:textId="77777777" w:rsidR="00E60F3F" w:rsidRDefault="00E60F3F" w:rsidP="009F2636">
                  <w:pPr>
                    <w:tabs>
                      <w:tab w:val="left" w:pos="1859"/>
                    </w:tabs>
                    <w:rPr>
                      <w:b/>
                      <w:i/>
                      <w:sz w:val="16"/>
                      <w:lang w:val="de-CH"/>
                    </w:rPr>
                  </w:pPr>
                  <w:r w:rsidRPr="00E012BF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E012BF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E012BF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  <w:p w14:paraId="646163A8" w14:textId="77777777" w:rsidR="004D663E" w:rsidRDefault="004D663E" w:rsidP="009F2636">
                  <w:pPr>
                    <w:tabs>
                      <w:tab w:val="left" w:pos="1859"/>
                    </w:tabs>
                    <w:rPr>
                      <w:b/>
                      <w:i/>
                      <w:sz w:val="16"/>
                      <w:lang w:val="de-CH"/>
                    </w:rPr>
                  </w:pPr>
                </w:p>
                <w:p w14:paraId="49EF3935" w14:textId="77777777" w:rsidR="004D663E" w:rsidRDefault="004D663E" w:rsidP="009F2636">
                  <w:pPr>
                    <w:tabs>
                      <w:tab w:val="left" w:pos="1859"/>
                    </w:tabs>
                    <w:rPr>
                      <w:b/>
                      <w:i/>
                      <w:sz w:val="16"/>
                      <w:lang w:val="de-CH"/>
                    </w:rPr>
                  </w:pPr>
                </w:p>
                <w:p w14:paraId="034EF7E6" w14:textId="5B237739" w:rsidR="004D663E" w:rsidRPr="00E012BF" w:rsidRDefault="004D663E" w:rsidP="009F2636">
                  <w:pPr>
                    <w:tabs>
                      <w:tab w:val="left" w:pos="1859"/>
                    </w:tabs>
                    <w:rPr>
                      <w:rFonts w:cs="Arial"/>
                      <w:i/>
                      <w:sz w:val="16"/>
                      <w:szCs w:val="16"/>
                      <w:lang w:val="de-CH"/>
                    </w:rPr>
                  </w:pPr>
                  <w:r w:rsidRPr="00E012BF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E012BF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E012BF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</w:tc>
            </w:tr>
          </w:tbl>
          <w:p w14:paraId="29131C69" w14:textId="77777777" w:rsidR="003613F7" w:rsidRPr="00E012BF" w:rsidRDefault="003613F7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123746" w:rsidRPr="00E012BF" w14:paraId="74FCEF0B" w14:textId="77777777" w:rsidTr="0045532C">
        <w:trPr>
          <w:trHeight w:val="561"/>
        </w:trPr>
        <w:tc>
          <w:tcPr>
            <w:tcW w:w="2835" w:type="dxa"/>
          </w:tcPr>
          <w:p w14:paraId="70F246AA" w14:textId="77777777" w:rsidR="0045532C" w:rsidRPr="00E012BF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Zusammenfassung der Prüfresultate / Beanstandungen und Empfehlungen</w:t>
            </w:r>
            <w:r w:rsidRPr="00E012BF">
              <w:rPr>
                <w:rFonts w:cs="Arial"/>
                <w:sz w:val="16"/>
                <w:szCs w:val="16"/>
                <w:lang w:val="de-CH"/>
              </w:rPr>
              <w:br/>
            </w:r>
            <w:r w:rsidRPr="00E012BF">
              <w:rPr>
                <w:sz w:val="12"/>
                <w:lang w:val="de-CH"/>
              </w:rPr>
              <w:t>(ausführliche Informationen nachstehend)</w:t>
            </w:r>
          </w:p>
        </w:tc>
        <w:tc>
          <w:tcPr>
            <w:tcW w:w="11482" w:type="dxa"/>
          </w:tcPr>
          <w:p w14:paraId="198DEE55" w14:textId="77777777" w:rsidR="0045532C" w:rsidRPr="00E012BF" w:rsidRDefault="0045532C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sz w:val="16"/>
                <w:highlight w:val="yellow"/>
                <w:lang w:val="de-CH"/>
              </w:rPr>
              <w:t>[Zusammenfassung der Prüfresultate / Beanstandungen und Empfehlungen]</w:t>
            </w:r>
          </w:p>
        </w:tc>
      </w:tr>
      <w:tr w:rsidR="00E60F3F" w:rsidRPr="00E012BF" w14:paraId="52AFEAA4" w14:textId="77777777" w:rsidTr="0045532C">
        <w:trPr>
          <w:trHeight w:val="561"/>
        </w:trPr>
        <w:tc>
          <w:tcPr>
            <w:tcW w:w="2835" w:type="dxa"/>
          </w:tcPr>
          <w:p w14:paraId="266B73BB" w14:textId="77777777" w:rsidR="0045532C" w:rsidRPr="00E012BF" w:rsidRDefault="0045532C" w:rsidP="002A3BCB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 xml:space="preserve">Prüffelder, Prüfresultate </w:t>
            </w:r>
            <w:r w:rsidR="00DC640B">
              <w:rPr>
                <w:sz w:val="16"/>
                <w:lang w:val="de-CH"/>
              </w:rPr>
              <w:t xml:space="preserve">und </w:t>
            </w:r>
            <w:r w:rsidRPr="00E012BF">
              <w:rPr>
                <w:sz w:val="16"/>
                <w:lang w:val="de-CH"/>
              </w:rPr>
              <w:t>durchgeführte Prüfung</w:t>
            </w:r>
            <w:r w:rsidR="002A3BCB">
              <w:rPr>
                <w:sz w:val="16"/>
                <w:lang w:val="de-CH"/>
              </w:rPr>
              <w:t>shandlungen der Internen Revision</w:t>
            </w:r>
            <w:r w:rsidRPr="00E012BF">
              <w:rPr>
                <w:sz w:val="16"/>
                <w:lang w:val="de-CH"/>
              </w:rPr>
              <w:t xml:space="preserve">, auf die sich die Prüfgesellschaft gestützt hat (einschliesslich der </w:t>
            </w:r>
            <w:r w:rsidR="002A3BCB">
              <w:rPr>
                <w:sz w:val="16"/>
                <w:lang w:val="de-CH"/>
              </w:rPr>
              <w:t>Würdigung durch die</w:t>
            </w:r>
            <w:r w:rsidRPr="00E012BF">
              <w:rPr>
                <w:sz w:val="16"/>
                <w:lang w:val="de-CH"/>
              </w:rPr>
              <w:t xml:space="preserve"> Prüfgesellschaft)</w:t>
            </w:r>
          </w:p>
        </w:tc>
        <w:tc>
          <w:tcPr>
            <w:tcW w:w="11482" w:type="dxa"/>
          </w:tcPr>
          <w:p w14:paraId="034394CB" w14:textId="77777777" w:rsidR="00211D7A" w:rsidRPr="00E012BF" w:rsidRDefault="0045532C" w:rsidP="00E60F3F">
            <w:pPr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sz w:val="16"/>
                <w:highlight w:val="yellow"/>
                <w:lang w:val="de-CH"/>
              </w:rPr>
              <w:t>[Beschreibung]</w:t>
            </w:r>
          </w:p>
        </w:tc>
      </w:tr>
    </w:tbl>
    <w:p w14:paraId="41C96694" w14:textId="77777777" w:rsidR="00FC6E90" w:rsidRPr="00E012BF" w:rsidRDefault="00FC6E90">
      <w:pPr>
        <w:rPr>
          <w:rFonts w:cs="Arial"/>
          <w:lang w:val="de-CH"/>
        </w:rPr>
      </w:pPr>
      <w:r w:rsidRPr="00E012BF">
        <w:rPr>
          <w:lang w:val="de-CH"/>
        </w:rPr>
        <w:br w:type="page"/>
      </w:r>
    </w:p>
    <w:p w14:paraId="667113CE" w14:textId="77777777" w:rsidR="00352874" w:rsidRPr="00E012BF" w:rsidRDefault="00FC6E90" w:rsidP="00352874">
      <w:pPr>
        <w:spacing w:line="240" w:lineRule="auto"/>
        <w:rPr>
          <w:rFonts w:cs="Arial"/>
          <w:b/>
          <w:u w:val="single"/>
          <w:lang w:val="de-CH"/>
        </w:rPr>
      </w:pPr>
      <w:r w:rsidRPr="00E012BF">
        <w:rPr>
          <w:b/>
          <w:lang w:val="de-CH"/>
        </w:rPr>
        <w:lastRenderedPageBreak/>
        <w:t xml:space="preserve">Prüfprogramm – Element: </w:t>
      </w:r>
      <w:r w:rsidRPr="00E012BF">
        <w:rPr>
          <w:b/>
          <w:u w:val="single"/>
          <w:lang w:val="de-CH"/>
        </w:rPr>
        <w:t>IT-Strategie, Organisation und Governance</w:t>
      </w:r>
    </w:p>
    <w:p w14:paraId="1B11B016" w14:textId="77777777" w:rsidR="00DB7CF3" w:rsidRPr="00E012BF" w:rsidRDefault="00DB7CF3" w:rsidP="00352874">
      <w:pPr>
        <w:spacing w:line="240" w:lineRule="auto"/>
        <w:rPr>
          <w:rFonts w:cs="Arial"/>
          <w:b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352874" w:rsidRPr="00E012BF" w14:paraId="47DDF36C" w14:textId="77777777" w:rsidTr="00B74505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109D0533" w14:textId="77777777" w:rsidR="00352874" w:rsidRPr="00E012BF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72DD3AC2" w14:textId="77777777" w:rsidR="00352874" w:rsidRPr="00E012BF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2C241E63" w14:textId="77777777" w:rsidR="00352874" w:rsidRPr="00E012BF" w:rsidRDefault="00DB7CF3" w:rsidP="00DB7CF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00AE83D3" w14:textId="77777777" w:rsidR="00352874" w:rsidRPr="00E012BF" w:rsidRDefault="00EF25FA" w:rsidP="00EF25FA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4203F08C" w14:textId="77777777" w:rsidR="00352874" w:rsidRPr="00E012BF" w:rsidRDefault="009F2636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2C2FFBDC" w14:textId="77777777" w:rsidR="00352874" w:rsidRPr="00E012BF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C6E90" w:rsidRPr="00100D0A" w14:paraId="44EBA337" w14:textId="77777777" w:rsidTr="00B74505">
        <w:tc>
          <w:tcPr>
            <w:tcW w:w="14317" w:type="dxa"/>
            <w:gridSpan w:val="6"/>
            <w:shd w:val="pct10" w:color="auto" w:fill="auto"/>
          </w:tcPr>
          <w:p w14:paraId="28D06189" w14:textId="77777777" w:rsidR="00F97522" w:rsidRPr="00044D5B" w:rsidRDefault="00F97522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044D5B">
              <w:rPr>
                <w:i/>
                <w:sz w:val="16"/>
                <w:lang w:val="en-US"/>
              </w:rPr>
              <w:t>„Confirmation that the area of „IT“ was designed adequately (based on the results of the audit procedures performed in conne</w:t>
            </w:r>
            <w:r w:rsidR="00A11148">
              <w:rPr>
                <w:i/>
                <w:sz w:val="16"/>
                <w:lang w:val="en-US"/>
              </w:rPr>
              <w:t>ction with the covered elements)</w:t>
            </w:r>
            <w:r w:rsidRPr="00044D5B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5D3A7C71" w14:textId="77777777" w:rsidR="00F97522" w:rsidRPr="00E012BF" w:rsidRDefault="00F97522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</w:t>
            </w:r>
            <w:r w:rsidR="00A11148">
              <w:rPr>
                <w:i/>
                <w:sz w:val="16"/>
                <w:lang w:val="de-CH"/>
              </w:rPr>
              <w:t>nissen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27C4D351" w14:textId="77777777" w:rsidR="00F97522" w:rsidRPr="00044D5B" w:rsidRDefault="00F97522" w:rsidP="00A11148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044D5B">
              <w:rPr>
                <w:i/>
                <w:sz w:val="16"/>
                <w:lang w:val="fr-CH"/>
              </w:rPr>
              <w:t xml:space="preserve">„Confirmation que le secteur « informatique » </w:t>
            </w:r>
            <w:r w:rsidR="00F32DF2">
              <w:rPr>
                <w:i/>
                <w:sz w:val="16"/>
                <w:lang w:val="fr-CH"/>
              </w:rPr>
              <w:t>était</w:t>
            </w:r>
            <w:r w:rsidRPr="00044D5B">
              <w:rPr>
                <w:i/>
                <w:sz w:val="16"/>
                <w:lang w:val="fr-CH"/>
              </w:rPr>
              <w:t xml:space="preserve"> structuré de manière appropriée (sur la base des constatations relatives aux éléments effectivement couverts)“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352874" w:rsidRPr="00E012BF" w14:paraId="241A2E10" w14:textId="77777777" w:rsidTr="00D31E53">
        <w:trPr>
          <w:trHeight w:val="1138"/>
        </w:trPr>
        <w:tc>
          <w:tcPr>
            <w:tcW w:w="531" w:type="dxa"/>
            <w:shd w:val="clear" w:color="auto" w:fill="auto"/>
          </w:tcPr>
          <w:p w14:paraId="1EE15830" w14:textId="77777777" w:rsidR="00352874" w:rsidRPr="00044D5B" w:rsidRDefault="00352874" w:rsidP="000624A4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4600EFCC" w14:textId="77777777" w:rsidR="00352874" w:rsidRPr="00E012BF" w:rsidRDefault="00F97522" w:rsidP="008740C8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IT-Strategie</w:t>
            </w:r>
          </w:p>
        </w:tc>
        <w:tc>
          <w:tcPr>
            <w:tcW w:w="3685" w:type="dxa"/>
            <w:shd w:val="clear" w:color="auto" w:fill="auto"/>
          </w:tcPr>
          <w:p w14:paraId="2CFC2E17" w14:textId="77777777" w:rsidR="007B6524" w:rsidRPr="00E012BF" w:rsidRDefault="00385857" w:rsidP="00D31E53">
            <w:pPr>
              <w:spacing w:line="240" w:lineRule="auto"/>
              <w:rPr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Beurteilung, ob die IT-Strategie des Instituts nach Massgabe der spezifischen Situation des Instituts (Grösse, Geschäftstätigkeit, IT-Komplexität/-Risiken,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6180FF0C" w14:textId="77777777" w:rsidR="00F97522" w:rsidRPr="00E012BF" w:rsidRDefault="00F97522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2CC54F45" w14:textId="77777777" w:rsidR="00352874" w:rsidRPr="00E012BF" w:rsidRDefault="00352874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87ED0BA" w14:textId="77777777" w:rsidR="00352874" w:rsidRPr="00E012BF" w:rsidRDefault="00352874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6CE8ED08" w14:textId="77777777" w:rsidTr="00B74505">
        <w:tc>
          <w:tcPr>
            <w:tcW w:w="531" w:type="dxa"/>
            <w:shd w:val="clear" w:color="auto" w:fill="auto"/>
          </w:tcPr>
          <w:p w14:paraId="1B65E206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E9CBB39" w14:textId="77777777" w:rsidR="009F2636" w:rsidRPr="00E012BF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DC758A4" w14:textId="77777777" w:rsidR="009F2636" w:rsidRPr="00E012BF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Aneignung grundlegender Kenntnisse über die IT-Strategie des Instituts</w:t>
            </w:r>
          </w:p>
        </w:tc>
        <w:tc>
          <w:tcPr>
            <w:tcW w:w="3827" w:type="dxa"/>
            <w:shd w:val="clear" w:color="auto" w:fill="auto"/>
          </w:tcPr>
          <w:p w14:paraId="73A06ABC" w14:textId="77777777" w:rsidR="009F2636" w:rsidRPr="00E012BF" w:rsidRDefault="009F2636" w:rsidP="009F2636">
            <w:pPr>
              <w:pStyle w:val="Bullet"/>
              <w:numPr>
                <w:ilvl w:val="0"/>
                <w:numId w:val="0"/>
              </w:numPr>
              <w:ind w:left="176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C2BA25C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1008B32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00E3B6E2" w14:textId="77777777" w:rsidTr="00B74505">
        <w:tc>
          <w:tcPr>
            <w:tcW w:w="531" w:type="dxa"/>
            <w:shd w:val="clear" w:color="auto" w:fill="auto"/>
          </w:tcPr>
          <w:p w14:paraId="3EDA2D04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2FDB583" w14:textId="77777777" w:rsidR="009F2636" w:rsidRPr="00E012BF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A29523B" w14:textId="77777777" w:rsidR="009F2636" w:rsidRPr="00E012BF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allgemeinen Angemessenheit interner Regelungen (Richtlinien, Weisungen usw.) in Bezug auf die IT-Strategie / das strategische IT-Projektmanagement</w:t>
            </w:r>
          </w:p>
        </w:tc>
        <w:tc>
          <w:tcPr>
            <w:tcW w:w="3827" w:type="dxa"/>
            <w:shd w:val="clear" w:color="auto" w:fill="auto"/>
          </w:tcPr>
          <w:p w14:paraId="4E449400" w14:textId="77777777" w:rsidR="009F2636" w:rsidRPr="00E012BF" w:rsidRDefault="009F2636" w:rsidP="009F2636">
            <w:pPr>
              <w:pStyle w:val="Bullet"/>
              <w:numPr>
                <w:ilvl w:val="0"/>
                <w:numId w:val="0"/>
              </w:numPr>
              <w:ind w:left="176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7EE936D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69A84C1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7640DD15" w14:textId="77777777" w:rsidTr="00B74505">
        <w:tc>
          <w:tcPr>
            <w:tcW w:w="531" w:type="dxa"/>
            <w:shd w:val="clear" w:color="auto" w:fill="auto"/>
          </w:tcPr>
          <w:p w14:paraId="3AEBBC9E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0AFBBF1" w14:textId="77777777" w:rsidR="009F2636" w:rsidRPr="00E012BF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0C9B084" w14:textId="77777777" w:rsidR="009F2636" w:rsidRPr="00E012BF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allgemeinen Angemessenheit des strategischen IT-Projektmanagements</w:t>
            </w:r>
          </w:p>
        </w:tc>
        <w:tc>
          <w:tcPr>
            <w:tcW w:w="3827" w:type="dxa"/>
            <w:shd w:val="clear" w:color="auto" w:fill="auto"/>
          </w:tcPr>
          <w:p w14:paraId="048598FE" w14:textId="77777777" w:rsidR="009F2636" w:rsidRPr="00E012BF" w:rsidRDefault="009F2636" w:rsidP="009F2636">
            <w:pPr>
              <w:pStyle w:val="Bullet"/>
              <w:numPr>
                <w:ilvl w:val="0"/>
                <w:numId w:val="0"/>
              </w:numPr>
              <w:ind w:left="176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44AE99F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8F125B9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C2495C" w14:paraId="2F131C99" w14:textId="77777777" w:rsidTr="00B74505">
        <w:tc>
          <w:tcPr>
            <w:tcW w:w="531" w:type="dxa"/>
            <w:shd w:val="clear" w:color="auto" w:fill="auto"/>
          </w:tcPr>
          <w:p w14:paraId="316E5548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0CA7F4C" w14:textId="77777777" w:rsidR="009F2636" w:rsidRPr="00E012BF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3828624" w14:textId="3C63E15E" w:rsidR="009F2636" w:rsidRPr="00C2495C" w:rsidRDefault="009F2636" w:rsidP="00F202CF">
            <w:pPr>
              <w:pStyle w:val="Bullet"/>
              <w:numPr>
                <w:ilvl w:val="0"/>
                <w:numId w:val="0"/>
              </w:numPr>
              <w:ind w:left="34"/>
              <w:rPr>
                <w:lang w:val="de-CH"/>
              </w:rPr>
            </w:pPr>
            <w:r w:rsidRPr="00C2495C">
              <w:rPr>
                <w:lang w:val="de-CH"/>
              </w:rPr>
              <w:t>Beurteilung der allgemeinen Übereinstimmung der IT-Strategie mit anderen Dokumenten (Geschäftsstrategie,</w:t>
            </w:r>
            <w:r w:rsidR="00F202CF" w:rsidRPr="00C2495C">
              <w:rPr>
                <w:lang w:val="de-CH"/>
              </w:rPr>
              <w:t xml:space="preserve"> </w:t>
            </w:r>
            <w:r w:rsidR="0075213F" w:rsidRPr="00C2495C">
              <w:rPr>
                <w:lang w:val="de-CH"/>
              </w:rPr>
              <w:t>IT-</w:t>
            </w:r>
            <w:r w:rsidR="004E4B19" w:rsidRPr="00C2495C">
              <w:rPr>
                <w:lang w:val="de-CH"/>
              </w:rPr>
              <w:t>Risikomanagement-Konzept,</w:t>
            </w:r>
            <w:r w:rsidRPr="00C2495C">
              <w:rPr>
                <w:lang w:val="de-CH"/>
              </w:rPr>
              <w:t xml:space="preserve"> IT-Portfolio usw.)</w:t>
            </w:r>
          </w:p>
        </w:tc>
        <w:tc>
          <w:tcPr>
            <w:tcW w:w="3827" w:type="dxa"/>
            <w:shd w:val="clear" w:color="auto" w:fill="auto"/>
          </w:tcPr>
          <w:p w14:paraId="6160CC8C" w14:textId="77777777" w:rsidR="009F2636" w:rsidRPr="00C2495C" w:rsidRDefault="009F2636" w:rsidP="009F2636">
            <w:pPr>
              <w:pStyle w:val="Bullet"/>
              <w:numPr>
                <w:ilvl w:val="0"/>
                <w:numId w:val="0"/>
              </w:numPr>
              <w:ind w:left="176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993FCE9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D5A5F9F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5CC49954" w14:textId="77777777" w:rsidTr="00B74505">
        <w:tc>
          <w:tcPr>
            <w:tcW w:w="531" w:type="dxa"/>
            <w:shd w:val="clear" w:color="auto" w:fill="auto"/>
          </w:tcPr>
          <w:p w14:paraId="0B3CD827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83CF6FB" w14:textId="77777777" w:rsidR="009F2636" w:rsidRPr="00C2495C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5DBD879" w14:textId="77777777" w:rsidR="009F2636" w:rsidRPr="00C2495C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>Beurteilung der Angemessenheit interner Prozesse/Kontrollen zur Festlegung, Aktualisierung, Validierung/Abstimmung, Genehmigung und Kommunikation der IT-Strategie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2E0C52E7" w14:textId="77777777" w:rsidR="009F2636" w:rsidRPr="00E012BF" w:rsidRDefault="009F2636" w:rsidP="00A63C67">
            <w:pPr>
              <w:pStyle w:val="Bullet"/>
              <w:numPr>
                <w:ilvl w:val="0"/>
                <w:numId w:val="0"/>
              </w:numPr>
              <w:ind w:left="34"/>
              <w:rPr>
                <w:i/>
                <w:lang w:val="de-CH"/>
              </w:rPr>
            </w:pPr>
            <w:r w:rsidRPr="00C2495C">
              <w:rPr>
                <w:lang w:val="de-CH"/>
              </w:rPr>
              <w:t>Beurteilung/Prüfung der operativen Wirksamkeit der Prozesse/Kontrollen zur Festlegung, Aktualisierung, Validierung/Abstimmung, Genehmigung und Kommunikation der IT-Strategie auf Stichprobenbasis</w:t>
            </w:r>
          </w:p>
        </w:tc>
        <w:tc>
          <w:tcPr>
            <w:tcW w:w="3686" w:type="dxa"/>
            <w:shd w:val="clear" w:color="auto" w:fill="auto"/>
          </w:tcPr>
          <w:p w14:paraId="758D7E0B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0295592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2A3745D9" w14:textId="77777777" w:rsidTr="00B74505">
        <w:tc>
          <w:tcPr>
            <w:tcW w:w="531" w:type="dxa"/>
            <w:shd w:val="clear" w:color="auto" w:fill="auto"/>
          </w:tcPr>
          <w:p w14:paraId="7D3B1CCE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FCCFD40" w14:textId="77777777" w:rsidR="009F2636" w:rsidRPr="00E012BF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61C682D" w14:textId="77777777" w:rsidR="009F2636" w:rsidRPr="00E012BF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Erkenntnisse aus den Prüfungen/Kontrollen der Internen Revision und/oder anderer Kontrollfunktionen (IT-Sicherheit, Risikokontrolle usw.) und/oder Dritter im Zusammenhang mit der IT-Strategie und Untersuchung der Sitzungsprotokolle von relevanten Ausschüssen/Funktionen</w:t>
            </w:r>
          </w:p>
        </w:tc>
        <w:tc>
          <w:tcPr>
            <w:tcW w:w="3827" w:type="dxa"/>
            <w:shd w:val="clear" w:color="auto" w:fill="auto"/>
          </w:tcPr>
          <w:p w14:paraId="1AD55DB7" w14:textId="77777777" w:rsidR="009F2636" w:rsidRPr="00E012BF" w:rsidRDefault="009F2636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6790762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C1CDC2B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257F62C9" w14:textId="77777777" w:rsidR="002A4455" w:rsidRPr="00E012BF" w:rsidRDefault="002A4455">
      <w:pPr>
        <w:rPr>
          <w:lang w:val="de-CH"/>
        </w:rPr>
      </w:pPr>
      <w:r w:rsidRPr="00E012BF">
        <w:rPr>
          <w:lang w:val="de-CH"/>
        </w:rPr>
        <w:br w:type="page"/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DB7CF3" w:rsidRPr="00C2495C" w14:paraId="3457FB7C" w14:textId="77777777" w:rsidTr="00814DA4">
        <w:tc>
          <w:tcPr>
            <w:tcW w:w="531" w:type="dxa"/>
            <w:shd w:val="clear" w:color="auto" w:fill="auto"/>
          </w:tcPr>
          <w:p w14:paraId="22FD8167" w14:textId="77777777" w:rsidR="00DB7CF3" w:rsidRPr="00E012BF" w:rsidRDefault="00DB7CF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25A11B9" w14:textId="77777777" w:rsidR="00DB7CF3" w:rsidRPr="00C2495C" w:rsidRDefault="00F97522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C2495C">
              <w:rPr>
                <w:b/>
                <w:sz w:val="16"/>
                <w:lang w:val="de-CH"/>
              </w:rPr>
              <w:t>IT-Organisation und Governance</w:t>
            </w:r>
          </w:p>
        </w:tc>
        <w:tc>
          <w:tcPr>
            <w:tcW w:w="3685" w:type="dxa"/>
            <w:shd w:val="clear" w:color="auto" w:fill="auto"/>
          </w:tcPr>
          <w:p w14:paraId="0466E716" w14:textId="5DFF36A0" w:rsidR="00F97522" w:rsidRPr="00C2495C" w:rsidRDefault="00F97522" w:rsidP="00E208D2">
            <w:pPr>
              <w:rPr>
                <w:lang w:val="de-CH"/>
              </w:rPr>
            </w:pPr>
            <w:r w:rsidRPr="00C2495C">
              <w:rPr>
                <w:i/>
                <w:sz w:val="16"/>
                <w:lang w:val="de-CH"/>
              </w:rPr>
              <w:t>Beurteilung, ob die IT-Organisation und Governance des Instituts nach Massgabe der spezifischen Situation des Instituts (Grösse, Geschäftstätigkeit, IT-Komplexität/-Risiken, Auslagerungen usw.) angemessen ist</w:t>
            </w:r>
            <w:r w:rsidR="00AB1C98" w:rsidRPr="00C2495C">
              <w:rPr>
                <w:i/>
                <w:sz w:val="16"/>
                <w:lang w:val="de-CH"/>
              </w:rPr>
              <w:t>,</w:t>
            </w:r>
            <w:r w:rsidRPr="00C2495C">
              <w:rPr>
                <w:i/>
                <w:sz w:val="16"/>
                <w:lang w:val="de-CH"/>
              </w:rPr>
              <w:t xml:space="preserve"> namentlich:</w:t>
            </w:r>
          </w:p>
        </w:tc>
        <w:tc>
          <w:tcPr>
            <w:tcW w:w="3827" w:type="dxa"/>
            <w:shd w:val="clear" w:color="auto" w:fill="auto"/>
          </w:tcPr>
          <w:p w14:paraId="7ABBFAA6" w14:textId="77777777" w:rsidR="00CE1956" w:rsidRPr="00C2495C" w:rsidRDefault="00CE1956" w:rsidP="007F3928">
            <w:pPr>
              <w:pStyle w:val="Bullet"/>
              <w:numPr>
                <w:ilvl w:val="0"/>
                <w:numId w:val="0"/>
              </w:numPr>
              <w:ind w:left="720" w:hanging="360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88BB355" w14:textId="77777777" w:rsidR="00DB7CF3" w:rsidRPr="00C2495C" w:rsidRDefault="00DB7CF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26B95A0" w14:textId="77777777" w:rsidR="00DB7CF3" w:rsidRPr="00C2495C" w:rsidRDefault="00DB7CF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397" w:rsidRPr="00C2495C" w14:paraId="711E2B8B" w14:textId="77777777" w:rsidTr="00814DA4">
        <w:tc>
          <w:tcPr>
            <w:tcW w:w="531" w:type="dxa"/>
            <w:shd w:val="clear" w:color="auto" w:fill="auto"/>
          </w:tcPr>
          <w:p w14:paraId="2E578E27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FF53A4B" w14:textId="77777777" w:rsidR="00CD6397" w:rsidRPr="00C2495C" w:rsidRDefault="00CD6397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DCA3E11" w14:textId="137BED91" w:rsidR="00CD6397" w:rsidRPr="00C2495C" w:rsidRDefault="00CD6397" w:rsidP="00E208D2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 xml:space="preserve">Aneignung grundlegender Kenntnisse über die IT-Organisation und </w:t>
            </w:r>
            <w:r w:rsidR="00E15ED6" w:rsidRPr="00C2495C">
              <w:rPr>
                <w:lang w:val="de-CH"/>
              </w:rPr>
              <w:t>-</w:t>
            </w:r>
            <w:r w:rsidRPr="00C2495C">
              <w:rPr>
                <w:lang w:val="de-CH"/>
              </w:rPr>
              <w:t>Governance des Instituts</w:t>
            </w:r>
            <w:r w:rsidR="004E4B19" w:rsidRPr="00C2495C">
              <w:rPr>
                <w:lang w:val="de-CH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3C54BE67" w14:textId="77777777" w:rsidR="00CD6397" w:rsidRPr="00C2495C" w:rsidRDefault="00CD6397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A195BB3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9DF932E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397" w:rsidRPr="00C2495C" w14:paraId="35E5AA3C" w14:textId="77777777" w:rsidTr="00814DA4">
        <w:tc>
          <w:tcPr>
            <w:tcW w:w="531" w:type="dxa"/>
            <w:shd w:val="clear" w:color="auto" w:fill="auto"/>
          </w:tcPr>
          <w:p w14:paraId="2D79598D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36D38FC" w14:textId="77777777" w:rsidR="00CD6397" w:rsidRPr="00C2495C" w:rsidRDefault="00CD6397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02FEF51" w14:textId="3A138396" w:rsidR="00CD6397" w:rsidRPr="00C2495C" w:rsidRDefault="00CD6397" w:rsidP="00814DA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 xml:space="preserve">Beurteilung der allgemeinen Angemessenheit interner Regelungen (Richtlinien, Weisungen usw.) in Bezug auf die IT-Organisation und </w:t>
            </w:r>
            <w:r w:rsidR="00E15ED6" w:rsidRPr="00C2495C">
              <w:rPr>
                <w:lang w:val="de-CH"/>
              </w:rPr>
              <w:br/>
              <w:t>-</w:t>
            </w:r>
            <w:r w:rsidRPr="00C2495C">
              <w:rPr>
                <w:lang w:val="de-CH"/>
              </w:rPr>
              <w:t>Governance</w:t>
            </w:r>
          </w:p>
        </w:tc>
        <w:tc>
          <w:tcPr>
            <w:tcW w:w="3827" w:type="dxa"/>
            <w:shd w:val="clear" w:color="auto" w:fill="auto"/>
          </w:tcPr>
          <w:p w14:paraId="333BCD76" w14:textId="77777777" w:rsidR="00CD6397" w:rsidRPr="00C2495C" w:rsidRDefault="00CD6397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845FE1D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03254A2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397" w:rsidRPr="00C2495C" w14:paraId="51D01CC7" w14:textId="77777777" w:rsidTr="00814DA4">
        <w:tc>
          <w:tcPr>
            <w:tcW w:w="531" w:type="dxa"/>
            <w:shd w:val="clear" w:color="auto" w:fill="auto"/>
          </w:tcPr>
          <w:p w14:paraId="46C0A267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72324C1" w14:textId="77777777" w:rsidR="00CD6397" w:rsidRPr="00C2495C" w:rsidRDefault="00CD6397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A45EA10" w14:textId="2CD59D67" w:rsidR="00CD6397" w:rsidRPr="00C2495C" w:rsidRDefault="00CD6397" w:rsidP="00E208D2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>Beurteilung der Angemessenheit der Rollen</w:t>
            </w:r>
            <w:r w:rsidR="004E4B19" w:rsidRPr="00C2495C">
              <w:rPr>
                <w:lang w:val="de-CH"/>
              </w:rPr>
              <w:t xml:space="preserve"> </w:t>
            </w:r>
            <w:r w:rsidRPr="00C2495C">
              <w:rPr>
                <w:lang w:val="de-CH"/>
              </w:rPr>
              <w:t>und Verantwortlichkeiten</w:t>
            </w:r>
            <w:r w:rsidR="00860947" w:rsidRPr="00C2495C">
              <w:rPr>
                <w:lang w:val="de-CH"/>
              </w:rPr>
              <w:t xml:space="preserve"> innerhalb der IT</w:t>
            </w:r>
            <w:r w:rsidR="00AB1C98" w:rsidRPr="00C2495C">
              <w:rPr>
                <w:lang w:val="de-CH"/>
              </w:rPr>
              <w:t>-</w:t>
            </w:r>
            <w:r w:rsidR="00860947" w:rsidRPr="00C2495C">
              <w:rPr>
                <w:lang w:val="de-CH"/>
              </w:rPr>
              <w:t>Organisation</w:t>
            </w:r>
          </w:p>
        </w:tc>
        <w:tc>
          <w:tcPr>
            <w:tcW w:w="3827" w:type="dxa"/>
            <w:shd w:val="clear" w:color="auto" w:fill="auto"/>
          </w:tcPr>
          <w:p w14:paraId="36C4BFF2" w14:textId="77777777" w:rsidR="00CD6397" w:rsidRPr="00C2495C" w:rsidRDefault="00CD6397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50478F6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7A14B3D" w14:textId="77777777" w:rsidR="00CD6397" w:rsidRPr="00C2495C" w:rsidRDefault="00CD6397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C2495C" w14:paraId="3368C64F" w14:textId="77777777" w:rsidTr="00814DA4">
        <w:tc>
          <w:tcPr>
            <w:tcW w:w="531" w:type="dxa"/>
            <w:shd w:val="clear" w:color="auto" w:fill="auto"/>
          </w:tcPr>
          <w:p w14:paraId="5E6F245B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8D2A93F" w14:textId="77777777" w:rsidR="009F2636" w:rsidRPr="00C2495C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4B3CF31" w14:textId="77777777" w:rsidR="009F2636" w:rsidRPr="00C2495C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>Beurteilung der allgemeinen Angemessenheit der Unterstellung und Trennung der IT-bezogenen Abteilungen/Funktionen (IT-Entwicklung, IT-Betrieb, IT-Sicherheit usw.), einschliesslich verbundener Kontrollen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31208DED" w14:textId="77777777" w:rsidR="009F2636" w:rsidRPr="00C2495C" w:rsidRDefault="00CD6397" w:rsidP="00F97522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sz w:val="16"/>
                <w:lang w:val="de-CH"/>
              </w:rPr>
              <w:t>Beurteilung/Prüfung der operativen Wirksamkeit der Prozesse/Kontrollen zur Gewährleistung der Funktionentrennung auf Stichprobenbasis</w:t>
            </w:r>
          </w:p>
        </w:tc>
        <w:tc>
          <w:tcPr>
            <w:tcW w:w="3686" w:type="dxa"/>
            <w:shd w:val="clear" w:color="auto" w:fill="auto"/>
          </w:tcPr>
          <w:p w14:paraId="48F19224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6804F22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C2495C" w14:paraId="62280976" w14:textId="77777777" w:rsidTr="00814DA4">
        <w:tc>
          <w:tcPr>
            <w:tcW w:w="531" w:type="dxa"/>
            <w:shd w:val="clear" w:color="auto" w:fill="auto"/>
          </w:tcPr>
          <w:p w14:paraId="558CA162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F1820E5" w14:textId="77777777" w:rsidR="009F2636" w:rsidRPr="00C2495C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BB2A112" w14:textId="77777777" w:rsidR="009F2636" w:rsidRPr="00C2495C" w:rsidRDefault="009F2636" w:rsidP="00CD639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 xml:space="preserve">Beurteilung der allgemeinen Angemessenheit der internen Prozesse in Bezug auf die </w:t>
            </w:r>
            <w:r w:rsidR="00E15ED6" w:rsidRPr="00C2495C">
              <w:rPr>
                <w:lang w:val="de-CH"/>
              </w:rPr>
              <w:t>Führung</w:t>
            </w:r>
            <w:r w:rsidRPr="00C2495C">
              <w:rPr>
                <w:lang w:val="de-CH"/>
              </w:rPr>
              <w:t xml:space="preserve"> von Mitarbeitenden in IT-bezogenen Abteilungen</w:t>
            </w:r>
          </w:p>
        </w:tc>
        <w:tc>
          <w:tcPr>
            <w:tcW w:w="3827" w:type="dxa"/>
            <w:shd w:val="clear" w:color="auto" w:fill="auto"/>
          </w:tcPr>
          <w:p w14:paraId="7EDA0BFF" w14:textId="77777777" w:rsidR="009F2636" w:rsidRPr="00C2495C" w:rsidRDefault="009F2636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E0B3B63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FF20148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C2495C" w14:paraId="37F247C9" w14:textId="77777777" w:rsidTr="00814DA4">
        <w:tc>
          <w:tcPr>
            <w:tcW w:w="531" w:type="dxa"/>
            <w:shd w:val="clear" w:color="auto" w:fill="auto"/>
          </w:tcPr>
          <w:p w14:paraId="34FFD9B2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64F55BC" w14:textId="77777777" w:rsidR="009F2636" w:rsidRPr="00C2495C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C98DF7E" w14:textId="77777777" w:rsidR="009F2636" w:rsidRPr="00C2495C" w:rsidRDefault="009F2636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>Beurteilung der Angemessenheit der Überwachung der IT-Performance</w:t>
            </w:r>
          </w:p>
        </w:tc>
        <w:tc>
          <w:tcPr>
            <w:tcW w:w="3827" w:type="dxa"/>
            <w:shd w:val="clear" w:color="auto" w:fill="auto"/>
          </w:tcPr>
          <w:p w14:paraId="4FC2C894" w14:textId="77777777" w:rsidR="009F2636" w:rsidRPr="00C2495C" w:rsidRDefault="009F2636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E95AD81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F2E229A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F2636" w:rsidRPr="00E012BF" w14:paraId="4A7CD7A3" w14:textId="77777777" w:rsidTr="00814DA4">
        <w:tc>
          <w:tcPr>
            <w:tcW w:w="531" w:type="dxa"/>
            <w:shd w:val="clear" w:color="auto" w:fill="auto"/>
          </w:tcPr>
          <w:p w14:paraId="64B8BBB1" w14:textId="77777777" w:rsidR="009F2636" w:rsidRPr="00C2495C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E054EB1" w14:textId="77777777" w:rsidR="009F2636" w:rsidRPr="00C2495C" w:rsidRDefault="009F2636" w:rsidP="00F97522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CA8AA87" w14:textId="77777777" w:rsidR="009F2636" w:rsidRPr="00E012BF" w:rsidRDefault="009F2636" w:rsidP="00E15ED6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 xml:space="preserve">Beurteilung der Erkenntnisse aus den Prüfungen/Kontrollen der Internen Revision und/oder anderer Kontrollfunktionen (IT-Sicherheit, Risikokontrolle usw.) und/oder Dritter im Zusammenhang mit der IT-Organisation und </w:t>
            </w:r>
            <w:r w:rsidR="00E15ED6" w:rsidRPr="00C2495C">
              <w:rPr>
                <w:lang w:val="de-CH"/>
              </w:rPr>
              <w:br/>
              <w:t>-</w:t>
            </w:r>
            <w:r w:rsidRPr="00C2495C">
              <w:rPr>
                <w:lang w:val="de-CH"/>
              </w:rPr>
              <w:t xml:space="preserve">Governance </w:t>
            </w:r>
            <w:r w:rsidR="00DA314D" w:rsidRPr="00C2495C">
              <w:rPr>
                <w:lang w:val="de-CH"/>
              </w:rPr>
              <w:t xml:space="preserve">(inkl. IT-Risikomanagement-Konzept) </w:t>
            </w:r>
            <w:r w:rsidRPr="00C2495C">
              <w:rPr>
                <w:lang w:val="de-CH"/>
              </w:rPr>
              <w:t xml:space="preserve">und </w:t>
            </w:r>
            <w:r w:rsidR="00E15ED6" w:rsidRPr="00C2495C">
              <w:rPr>
                <w:lang w:val="de-CH"/>
              </w:rPr>
              <w:t>Einsichtnahme in die</w:t>
            </w:r>
            <w:r w:rsidRPr="00C2495C">
              <w:rPr>
                <w:lang w:val="de-CH"/>
              </w:rPr>
              <w:t xml:space="preserve"> Sitzungsprotokolle von relevanten Ausschüssen/Funktionen</w:t>
            </w:r>
          </w:p>
        </w:tc>
        <w:tc>
          <w:tcPr>
            <w:tcW w:w="3827" w:type="dxa"/>
            <w:shd w:val="clear" w:color="auto" w:fill="auto"/>
          </w:tcPr>
          <w:p w14:paraId="7DA2C8CB" w14:textId="77777777" w:rsidR="009F2636" w:rsidRPr="00E012BF" w:rsidRDefault="009F2636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8FE0616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43C5B05" w14:textId="77777777" w:rsidR="009F2636" w:rsidRPr="00E012BF" w:rsidRDefault="009F2636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326955C4" w14:textId="77777777" w:rsidR="00065D05" w:rsidRPr="00E012BF" w:rsidRDefault="00065D05">
      <w:pPr>
        <w:spacing w:before="0" w:after="200"/>
        <w:rPr>
          <w:rFonts w:cs="Arial"/>
          <w:b/>
          <w:lang w:val="de-CH"/>
        </w:rPr>
      </w:pPr>
      <w:r w:rsidRPr="00E012BF">
        <w:rPr>
          <w:lang w:val="de-CH"/>
        </w:rPr>
        <w:br w:type="page"/>
      </w:r>
    </w:p>
    <w:p w14:paraId="0E0C19F8" w14:textId="705371FA" w:rsidR="00BD0B1A" w:rsidRPr="00E012BF" w:rsidRDefault="00BD0B1A" w:rsidP="00BD0B1A">
      <w:pPr>
        <w:spacing w:line="240" w:lineRule="auto"/>
        <w:rPr>
          <w:rFonts w:cs="Arial"/>
          <w:b/>
          <w:u w:val="single"/>
          <w:lang w:val="de-CH"/>
        </w:rPr>
      </w:pPr>
      <w:r w:rsidRPr="00C2495C">
        <w:rPr>
          <w:b/>
          <w:lang w:val="de-CH"/>
        </w:rPr>
        <w:lastRenderedPageBreak/>
        <w:t xml:space="preserve">Prüfprogramm – Element: </w:t>
      </w:r>
      <w:r w:rsidRPr="00C2495C">
        <w:rPr>
          <w:b/>
          <w:u w:val="single"/>
          <w:lang w:val="de-CH"/>
        </w:rPr>
        <w:t xml:space="preserve">IT-Risiken und </w:t>
      </w:r>
      <w:r w:rsidR="007821A5" w:rsidRPr="00C2495C">
        <w:rPr>
          <w:b/>
          <w:u w:val="single"/>
          <w:lang w:val="de-CH"/>
        </w:rPr>
        <w:t>–</w:t>
      </w:r>
      <w:r w:rsidRPr="00C2495C">
        <w:rPr>
          <w:b/>
          <w:u w:val="single"/>
          <w:lang w:val="de-CH"/>
        </w:rPr>
        <w:t>Kontrollen</w:t>
      </w:r>
      <w:r w:rsidR="007821A5" w:rsidRPr="00C2495C">
        <w:rPr>
          <w:b/>
          <w:u w:val="single"/>
          <w:lang w:val="de-CH"/>
        </w:rPr>
        <w:t xml:space="preserve"> / Cyber-Risiken</w:t>
      </w:r>
    </w:p>
    <w:p w14:paraId="014D09CD" w14:textId="77777777" w:rsidR="001B3543" w:rsidRPr="00E012BF" w:rsidRDefault="001B3543" w:rsidP="00BD0B1A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6760D" w:rsidRPr="00E012BF" w14:paraId="10E6DC95" w14:textId="77777777" w:rsidTr="00B74505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037DB4A0" w14:textId="77777777" w:rsidR="00F6760D" w:rsidRPr="00E012BF" w:rsidRDefault="00F6760D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0887059E" w14:textId="77777777" w:rsidR="00F6760D" w:rsidRPr="00E012BF" w:rsidRDefault="00F6760D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3EEF32CE" w14:textId="77777777" w:rsidR="00F6760D" w:rsidRPr="00E012BF" w:rsidRDefault="00F6760D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797CF071" w14:textId="77777777" w:rsidR="00F6760D" w:rsidRPr="00E012BF" w:rsidRDefault="00F6760D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492108C6" w14:textId="77777777" w:rsidR="00F6760D" w:rsidRPr="00E012BF" w:rsidRDefault="002F7EF3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135A7929" w14:textId="77777777" w:rsidR="00F6760D" w:rsidRPr="00E012BF" w:rsidRDefault="00F6760D" w:rsidP="0029184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6760D" w:rsidRPr="00100D0A" w14:paraId="4E4DFA29" w14:textId="77777777" w:rsidTr="00B74505">
        <w:tc>
          <w:tcPr>
            <w:tcW w:w="14317" w:type="dxa"/>
            <w:gridSpan w:val="6"/>
            <w:shd w:val="pct10" w:color="auto" w:fill="auto"/>
          </w:tcPr>
          <w:p w14:paraId="03A90CEF" w14:textId="77777777" w:rsidR="00F97522" w:rsidRPr="00044D5B" w:rsidRDefault="00F97522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044D5B">
              <w:rPr>
                <w:i/>
                <w:sz w:val="16"/>
                <w:lang w:val="en-US"/>
              </w:rPr>
              <w:t>„Confirmation that the area of „IT“ was designed adequately (based on the results of the audit procedures performed in connec</w:t>
            </w:r>
            <w:r w:rsidR="00A11148">
              <w:rPr>
                <w:i/>
                <w:sz w:val="16"/>
                <w:lang w:val="en-US"/>
              </w:rPr>
              <w:t>tion with the covered elements)</w:t>
            </w:r>
            <w:r w:rsidRPr="00044D5B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0761E746" w14:textId="77777777" w:rsidR="00F97522" w:rsidRPr="00E012BF" w:rsidRDefault="00F97522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Erkenntn</w:t>
            </w:r>
            <w:r w:rsidR="00A11148">
              <w:rPr>
                <w:i/>
                <w:sz w:val="16"/>
                <w:lang w:val="de-CH"/>
              </w:rPr>
              <w:t>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51F20F9E" w14:textId="77777777" w:rsidR="00BD0B1A" w:rsidRPr="00044D5B" w:rsidRDefault="00F97522" w:rsidP="00F97522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044D5B">
              <w:rPr>
                <w:i/>
                <w:sz w:val="16"/>
                <w:lang w:val="fr-CH"/>
              </w:rPr>
              <w:t xml:space="preserve">„Confirmation que le secteur « informatique » </w:t>
            </w:r>
            <w:r w:rsidR="00F32DF2">
              <w:rPr>
                <w:i/>
                <w:sz w:val="16"/>
                <w:lang w:val="fr-CH"/>
              </w:rPr>
              <w:t>était</w:t>
            </w:r>
            <w:r w:rsidRPr="00044D5B">
              <w:rPr>
                <w:i/>
                <w:sz w:val="16"/>
                <w:lang w:val="fr-CH"/>
              </w:rPr>
              <w:t xml:space="preserve"> structuré de manière appropriée (sur la base des constatations relatives aux é</w:t>
            </w:r>
            <w:r w:rsidR="00A11148">
              <w:rPr>
                <w:i/>
                <w:sz w:val="16"/>
                <w:lang w:val="fr-CH"/>
              </w:rPr>
              <w:t>léments effectivement couverts)</w:t>
            </w:r>
            <w:r w:rsidRPr="00044D5B">
              <w:rPr>
                <w:i/>
                <w:sz w:val="16"/>
                <w:lang w:val="fr-CH"/>
              </w:rPr>
              <w:t>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F6760D" w:rsidRPr="00E012BF" w14:paraId="6EFEDA7C" w14:textId="77777777" w:rsidTr="00A63C67">
        <w:tc>
          <w:tcPr>
            <w:tcW w:w="531" w:type="dxa"/>
            <w:shd w:val="clear" w:color="auto" w:fill="auto"/>
          </w:tcPr>
          <w:p w14:paraId="2082E7F7" w14:textId="77777777" w:rsidR="00BD0B1A" w:rsidRPr="00044D5B" w:rsidRDefault="00BD0B1A" w:rsidP="001B354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5909A5E0" w14:textId="77777777" w:rsidR="00BD0B1A" w:rsidRPr="00E012BF" w:rsidRDefault="008E4196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 xml:space="preserve">IT-Risiken und </w:t>
            </w:r>
            <w:r w:rsidR="00E15ED6">
              <w:rPr>
                <w:b/>
                <w:sz w:val="16"/>
                <w:lang w:val="de-CH"/>
              </w:rPr>
              <w:br/>
            </w:r>
            <w:r w:rsidRPr="00E012BF">
              <w:rPr>
                <w:b/>
                <w:sz w:val="16"/>
                <w:lang w:val="de-CH"/>
              </w:rPr>
              <w:t>-Kontrollen</w:t>
            </w:r>
          </w:p>
        </w:tc>
        <w:tc>
          <w:tcPr>
            <w:tcW w:w="3685" w:type="dxa"/>
            <w:shd w:val="clear" w:color="auto" w:fill="auto"/>
          </w:tcPr>
          <w:p w14:paraId="622D7696" w14:textId="1559D561" w:rsidR="007E1B7C" w:rsidRPr="00E012BF" w:rsidRDefault="008E4196" w:rsidP="00E208D2">
            <w:pPr>
              <w:spacing w:line="240" w:lineRule="auto"/>
              <w:rPr>
                <w:sz w:val="12"/>
                <w:szCs w:val="12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 xml:space="preserve">Beurteilung, ob die Organisation des Instituts hinsichtlich IT-Risiken und </w:t>
            </w:r>
            <w:r w:rsidR="00E15ED6">
              <w:rPr>
                <w:i/>
                <w:sz w:val="16"/>
                <w:lang w:val="de-CH"/>
              </w:rPr>
              <w:t>-</w:t>
            </w:r>
            <w:r w:rsidRPr="00E012BF">
              <w:rPr>
                <w:i/>
                <w:sz w:val="16"/>
                <w:lang w:val="de-CH"/>
              </w:rPr>
              <w:t>Kontrollen nach Massgabe der spezifischen Situation des Instituts (Grösse, Geschäftstätigkeit, IT-Komplexität/-Risiken, Auslagerungen usw</w:t>
            </w:r>
            <w:r w:rsidRPr="00B06131">
              <w:rPr>
                <w:i/>
                <w:sz w:val="16"/>
                <w:lang w:val="de-CH"/>
              </w:rPr>
              <w:t>.)</w:t>
            </w:r>
            <w:r w:rsidR="008C6D3F" w:rsidRPr="00B06131">
              <w:rPr>
                <w:i/>
                <w:sz w:val="16"/>
                <w:lang w:val="de-CH"/>
              </w:rPr>
              <w:t xml:space="preserve"> </w:t>
            </w:r>
            <w:r w:rsidRPr="00E012BF">
              <w:rPr>
                <w:i/>
                <w:sz w:val="16"/>
                <w:lang w:val="de-CH"/>
              </w:rPr>
              <w:t>angemessen ist</w:t>
            </w:r>
            <w:r w:rsidR="00A71D50">
              <w:rPr>
                <w:i/>
                <w:sz w:val="16"/>
                <w:lang w:val="de-CH"/>
              </w:rPr>
              <w:t xml:space="preserve"> </w:t>
            </w:r>
            <w:r w:rsidR="00A71D50" w:rsidRPr="000E7468">
              <w:rPr>
                <w:i/>
                <w:sz w:val="16"/>
                <w:lang w:val="de-CH"/>
              </w:rPr>
              <w:t>und beurteilen</w:t>
            </w:r>
            <w:r w:rsidR="00B67234" w:rsidRPr="000E7468">
              <w:rPr>
                <w:i/>
                <w:sz w:val="16"/>
                <w:lang w:val="de-CH"/>
              </w:rPr>
              <w:t>,</w:t>
            </w:r>
            <w:r w:rsidR="00A71D50" w:rsidRPr="000E7468">
              <w:rPr>
                <w:i/>
                <w:sz w:val="16"/>
                <w:lang w:val="de-CH"/>
              </w:rPr>
              <w:t xml:space="preserve"> ob ein angemessenes IT-Risikomanagement-Konzept implementiert ist</w:t>
            </w:r>
            <w:r w:rsidRPr="000E7468">
              <w:rPr>
                <w:i/>
                <w:sz w:val="16"/>
                <w:lang w:val="de-CH"/>
              </w:rPr>
              <w:t>,</w:t>
            </w:r>
            <w:r w:rsidRPr="00B60C80">
              <w:rPr>
                <w:i/>
                <w:sz w:val="16"/>
                <w:lang w:val="de-CH"/>
              </w:rPr>
              <w:t xml:space="preserve"> n</w:t>
            </w:r>
            <w:r w:rsidRPr="00E012BF">
              <w:rPr>
                <w:i/>
                <w:sz w:val="16"/>
                <w:lang w:val="de-CH"/>
              </w:rPr>
              <w:t>amentlich</w:t>
            </w:r>
          </w:p>
        </w:tc>
        <w:tc>
          <w:tcPr>
            <w:tcW w:w="3827" w:type="dxa"/>
            <w:shd w:val="clear" w:color="auto" w:fill="auto"/>
          </w:tcPr>
          <w:p w14:paraId="052B4E22" w14:textId="77777777" w:rsidR="008E4196" w:rsidRPr="00E012BF" w:rsidRDefault="008E4196" w:rsidP="00A63C67">
            <w:pPr>
              <w:pStyle w:val="Bullet"/>
              <w:numPr>
                <w:ilvl w:val="0"/>
                <w:numId w:val="0"/>
              </w:numPr>
              <w:ind w:left="360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9612892" w14:textId="77777777" w:rsidR="00BD0B1A" w:rsidRPr="00E012BF" w:rsidRDefault="00BD0B1A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F5E480C" w14:textId="77777777" w:rsidR="00BD0B1A" w:rsidRPr="00E012BF" w:rsidRDefault="00BD0B1A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01D021CC" w14:textId="77777777" w:rsidTr="00B74505">
        <w:tc>
          <w:tcPr>
            <w:tcW w:w="531" w:type="dxa"/>
            <w:shd w:val="clear" w:color="auto" w:fill="auto"/>
          </w:tcPr>
          <w:p w14:paraId="4210B6FD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648F023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7313B98" w14:textId="4CC90FF0" w:rsidR="002C0C2D" w:rsidRPr="00E012BF" w:rsidRDefault="002C0C2D" w:rsidP="00E208D2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2495C">
              <w:rPr>
                <w:lang w:val="de-CH"/>
              </w:rPr>
              <w:t xml:space="preserve">Aneignung grundlegender Kenntnisse über den Umgang des Instituts mit IT-Risiken und </w:t>
            </w:r>
            <w:r w:rsidR="00E15ED6" w:rsidRPr="00C2495C">
              <w:rPr>
                <w:lang w:val="de-CH"/>
              </w:rPr>
              <w:br/>
            </w:r>
            <w:r w:rsidRPr="00C2495C">
              <w:rPr>
                <w:lang w:val="de-CH"/>
              </w:rPr>
              <w:t>-Kontrollen</w:t>
            </w:r>
            <w:r w:rsidR="00DA314D" w:rsidRPr="00C2495C">
              <w:rPr>
                <w:lang w:val="de-CH"/>
              </w:rPr>
              <w:t xml:space="preserve"> (inkl. Auslagerungen)</w:t>
            </w:r>
            <w:r w:rsidR="00A71D50">
              <w:rPr>
                <w:lang w:val="de-CH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06C7F7A3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4073CB48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54A634C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439D81A9" w14:textId="77777777" w:rsidTr="00B74505">
        <w:tc>
          <w:tcPr>
            <w:tcW w:w="531" w:type="dxa"/>
            <w:shd w:val="clear" w:color="auto" w:fill="auto"/>
          </w:tcPr>
          <w:p w14:paraId="28AD31A7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756A366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1C72E5C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interner Regelungen (Richtlinien, Weisungen usw.) im Zusammenhang mit der Identifikation von IT-Risiken / der Festlegung von IT-Kontrollen</w:t>
            </w:r>
          </w:p>
        </w:tc>
        <w:tc>
          <w:tcPr>
            <w:tcW w:w="3827" w:type="dxa"/>
            <w:shd w:val="clear" w:color="auto" w:fill="auto"/>
          </w:tcPr>
          <w:p w14:paraId="014A6301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DC4E047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4DCBF24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7EC1D0EA" w14:textId="77777777" w:rsidTr="00B74505">
        <w:tc>
          <w:tcPr>
            <w:tcW w:w="531" w:type="dxa"/>
            <w:shd w:val="clear" w:color="auto" w:fill="auto"/>
          </w:tcPr>
          <w:p w14:paraId="0C840DB9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10F1B6B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B9BADF6" w14:textId="58754333" w:rsidR="002C0C2D" w:rsidRPr="00C2495C" w:rsidRDefault="00A71D50" w:rsidP="00814DA4">
            <w:pPr>
              <w:pStyle w:val="Bullet"/>
              <w:numPr>
                <w:ilvl w:val="0"/>
                <w:numId w:val="0"/>
              </w:numPr>
              <w:ind w:left="33"/>
              <w:rPr>
                <w:highlight w:val="lightGray"/>
                <w:lang w:val="de-CH"/>
              </w:rPr>
            </w:pPr>
            <w:r w:rsidRPr="000E7468">
              <w:rPr>
                <w:lang w:val="de-CH"/>
              </w:rPr>
              <w:t>Beurteilung der Existenz eines formalisierten IT-Risikomanagement-Konzepts (Rz 135 FINMA-RS 08/21) und Beurteilung, ob dieses eine Übersicht über die wesentlichsten Bestandteile der Netzwerkinfrastruktur und ein Inventar aller kritischen Applikationen enthält (Rz 135.2 FINMA-RS 08/21)</w:t>
            </w:r>
          </w:p>
        </w:tc>
        <w:tc>
          <w:tcPr>
            <w:tcW w:w="3827" w:type="dxa"/>
            <w:shd w:val="clear" w:color="auto" w:fill="auto"/>
          </w:tcPr>
          <w:p w14:paraId="704FC43D" w14:textId="77777777" w:rsidR="002C0C2D" w:rsidRPr="00C2495C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F283A04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5468DFD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208D2" w:rsidRPr="00E012BF" w14:paraId="0B2177E5" w14:textId="77777777" w:rsidTr="00B74505">
        <w:tc>
          <w:tcPr>
            <w:tcW w:w="531" w:type="dxa"/>
            <w:shd w:val="clear" w:color="auto" w:fill="auto"/>
          </w:tcPr>
          <w:p w14:paraId="41F612A1" w14:textId="77777777" w:rsidR="00E208D2" w:rsidRDefault="00E208D2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8358C33" w14:textId="77777777" w:rsidR="00E208D2" w:rsidRPr="00E012BF" w:rsidRDefault="00E208D2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9502E9B" w14:textId="23177D77" w:rsidR="00E208D2" w:rsidRPr="00E208D2" w:rsidRDefault="00E208D2">
            <w:pPr>
              <w:pStyle w:val="Bullet"/>
              <w:numPr>
                <w:ilvl w:val="0"/>
                <w:numId w:val="0"/>
              </w:numPr>
              <w:ind w:left="33"/>
              <w:rPr>
                <w:highlight w:val="lightGray"/>
                <w:lang w:val="de-CH"/>
              </w:rPr>
            </w:pPr>
            <w:r w:rsidRPr="00E208D2">
              <w:rPr>
                <w:lang w:val="de-CH"/>
              </w:rPr>
              <w:t>Beurteilung der Angemessenheit der Rollen, Aufgaben und Verantwortlichkeiten innerhalb der IT Organisation, namentlich in Bezug auf die kritischen Applikationen sowie damit verbundener IT-Infrastruktur und kritischen und/oder sensitiven Daten und Pro</w:t>
            </w:r>
            <w:r>
              <w:rPr>
                <w:lang w:val="de-CH"/>
              </w:rPr>
              <w:t>zesse (Rz 135.3 FINMA-RS 08/21)</w:t>
            </w:r>
          </w:p>
        </w:tc>
        <w:tc>
          <w:tcPr>
            <w:tcW w:w="3827" w:type="dxa"/>
            <w:shd w:val="clear" w:color="auto" w:fill="auto"/>
          </w:tcPr>
          <w:p w14:paraId="7418E558" w14:textId="77777777" w:rsidR="00E208D2" w:rsidRPr="001F1D01" w:rsidRDefault="00E208D2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A235687" w14:textId="77777777" w:rsidR="00E208D2" w:rsidRPr="00E012BF" w:rsidRDefault="00E208D2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8BB7919" w14:textId="77777777" w:rsidR="00E208D2" w:rsidRDefault="00E208D2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208D2" w:rsidRPr="00E012BF" w14:paraId="5D849802" w14:textId="77777777" w:rsidTr="00B74505">
        <w:tc>
          <w:tcPr>
            <w:tcW w:w="531" w:type="dxa"/>
            <w:shd w:val="clear" w:color="auto" w:fill="auto"/>
          </w:tcPr>
          <w:p w14:paraId="7B5B8D95" w14:textId="77777777" w:rsidR="00E208D2" w:rsidRPr="00E012BF" w:rsidRDefault="00E208D2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25390EF" w14:textId="77777777" w:rsidR="00E208D2" w:rsidRPr="00E012BF" w:rsidRDefault="00E208D2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AEBC16B" w14:textId="0A6642BE" w:rsidR="00E208D2" w:rsidRPr="00E208D2" w:rsidRDefault="00E208D2">
            <w:pPr>
              <w:pStyle w:val="Bullet"/>
              <w:numPr>
                <w:ilvl w:val="0"/>
                <w:numId w:val="0"/>
              </w:numPr>
              <w:ind w:left="33"/>
              <w:rPr>
                <w:highlight w:val="lightGray"/>
                <w:lang w:val="de-CH"/>
              </w:rPr>
            </w:pPr>
            <w:r w:rsidRPr="00E208D2">
              <w:rPr>
                <w:lang w:val="de-CH"/>
              </w:rPr>
              <w:t>Beurteilung der Angemessenheit des Prozesses im Hinblick auf die Identifikation und Beurteilung von IT-Risiken im Rahmen der Sorgfaltsprüfung (Due Diligence) insbesondere bei Auslagerungen (Rz 135.4 FINMA-RS 08/21)</w:t>
            </w:r>
          </w:p>
        </w:tc>
        <w:tc>
          <w:tcPr>
            <w:tcW w:w="3827" w:type="dxa"/>
            <w:shd w:val="clear" w:color="auto" w:fill="auto"/>
          </w:tcPr>
          <w:p w14:paraId="2168003D" w14:textId="77777777" w:rsidR="00E208D2" w:rsidRPr="001F1D01" w:rsidRDefault="00E208D2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2DDDF0E3" w14:textId="77777777" w:rsidR="00E208D2" w:rsidRPr="00E012BF" w:rsidRDefault="00E208D2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66F0E4E" w14:textId="77777777" w:rsidR="00E208D2" w:rsidRPr="00E012BF" w:rsidRDefault="00E208D2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3C1C9A" w:rsidRPr="00E012BF" w14:paraId="4FDEFAF0" w14:textId="77777777" w:rsidTr="00B74505">
        <w:tc>
          <w:tcPr>
            <w:tcW w:w="531" w:type="dxa"/>
            <w:shd w:val="clear" w:color="auto" w:fill="auto"/>
          </w:tcPr>
          <w:p w14:paraId="5A443C89" w14:textId="77777777" w:rsidR="003C1C9A" w:rsidRPr="00E012BF" w:rsidRDefault="003C1C9A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6D33E06" w14:textId="77777777" w:rsidR="003C1C9A" w:rsidRPr="00E012BF" w:rsidRDefault="003C1C9A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0FF0F05" w14:textId="325BB099" w:rsidR="003C1C9A" w:rsidRPr="000E7468" w:rsidRDefault="003C1C9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0E7468">
              <w:rPr>
                <w:lang w:val="de-CH"/>
              </w:rPr>
              <w:t xml:space="preserve">Beurteilung der Angemessenheit der im IT-Risikomanagement-Konzept vorgesehenen Massnahmen zur Stärkung des Bewusstseins der Mitarbeiter im Hinblick auf Ihre Verantwortung zur Reduktion von IT-Risiken sowie </w:t>
            </w:r>
            <w:r w:rsidR="00B67234" w:rsidRPr="000E7468">
              <w:rPr>
                <w:lang w:val="de-CH"/>
              </w:rPr>
              <w:t xml:space="preserve">zur </w:t>
            </w:r>
            <w:r w:rsidRPr="000E7468">
              <w:rPr>
                <w:lang w:val="de-CH"/>
              </w:rPr>
              <w:t>Einhaltung und Stärkung der IT-Informationssicherheit (Rz 135.5 FINMA-RS 08/21)</w:t>
            </w:r>
          </w:p>
        </w:tc>
        <w:tc>
          <w:tcPr>
            <w:tcW w:w="3827" w:type="dxa"/>
            <w:shd w:val="clear" w:color="auto" w:fill="auto"/>
          </w:tcPr>
          <w:p w14:paraId="03F01E6B" w14:textId="602504F7" w:rsidR="003C1C9A" w:rsidRPr="000E7468" w:rsidRDefault="003C1C9A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0E7468">
              <w:rPr>
                <w:rFonts w:cs="Arial"/>
                <w:sz w:val="16"/>
                <w:szCs w:val="16"/>
                <w:lang w:val="de-CH"/>
              </w:rPr>
              <w:t>Prüfung der Umsetzung und Beurteilung der operativen Wirksamkeit der Massnahmen zur Stärkung des Bewusstseins der Mitarbeiter im Hinblick auf Ihre Verantwortung zur Reduktion von IT-Risiken sowie Einhaltung und Stärkung der IT-Informationssicherheit.</w:t>
            </w:r>
          </w:p>
        </w:tc>
        <w:tc>
          <w:tcPr>
            <w:tcW w:w="3686" w:type="dxa"/>
            <w:shd w:val="clear" w:color="auto" w:fill="auto"/>
          </w:tcPr>
          <w:p w14:paraId="2DCB9C0E" w14:textId="77777777" w:rsidR="003C1C9A" w:rsidRPr="00E012BF" w:rsidRDefault="003C1C9A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72E8CDD" w14:textId="77777777" w:rsidR="003C1C9A" w:rsidRPr="00E012BF" w:rsidRDefault="003C1C9A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1A273D" w:rsidRPr="00E012BF" w14:paraId="41D663DB" w14:textId="77777777" w:rsidTr="00B74505">
        <w:tc>
          <w:tcPr>
            <w:tcW w:w="531" w:type="dxa"/>
            <w:shd w:val="clear" w:color="auto" w:fill="auto"/>
          </w:tcPr>
          <w:p w14:paraId="30C7AFA3" w14:textId="77777777" w:rsidR="001A273D" w:rsidRPr="00E012BF" w:rsidRDefault="001A273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7A9CE49" w14:textId="77777777" w:rsidR="001A273D" w:rsidRPr="00E012BF" w:rsidRDefault="001A273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85BD110" w14:textId="172CF661" w:rsidR="001A273D" w:rsidRPr="000E7468" w:rsidRDefault="009B41A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Beurteilung der Angemessenheit des IT-Risikomanagementkonzepts und dessen Eingliederung in das breiter gefasste Risikomanagementkonzept der Organisation</w:t>
            </w:r>
          </w:p>
        </w:tc>
        <w:tc>
          <w:tcPr>
            <w:tcW w:w="3827" w:type="dxa"/>
            <w:shd w:val="clear" w:color="auto" w:fill="auto"/>
          </w:tcPr>
          <w:p w14:paraId="0570271C" w14:textId="77777777" w:rsidR="001A273D" w:rsidRPr="000E7468" w:rsidRDefault="001A273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A991DE9" w14:textId="77777777" w:rsidR="001A273D" w:rsidRPr="00E012BF" w:rsidRDefault="001A273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F1D4B17" w14:textId="77777777" w:rsidR="001A273D" w:rsidRPr="00E012BF" w:rsidRDefault="001A273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7B97C23E" w14:textId="77777777" w:rsidTr="00B74505">
        <w:tc>
          <w:tcPr>
            <w:tcW w:w="531" w:type="dxa"/>
            <w:shd w:val="clear" w:color="auto" w:fill="auto"/>
          </w:tcPr>
          <w:p w14:paraId="4206E963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E3463B8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AE23AC5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 xml:space="preserve">Beurteilung der Angemessenheit der Zuweisung von Aufgaben und Verantwortlichkeiten zur Steuerung von IT-Risiken / IT-Kontrollen an die </w:t>
            </w:r>
            <w:r w:rsidR="006E7514">
              <w:rPr>
                <w:lang w:val="de-CH"/>
              </w:rPr>
              <w:t>betroffenen</w:t>
            </w:r>
            <w:r w:rsidR="006E7514" w:rsidRPr="00E012BF">
              <w:rPr>
                <w:lang w:val="de-CH"/>
              </w:rPr>
              <w:t xml:space="preserve"> </w:t>
            </w:r>
            <w:r w:rsidRPr="00E012BF">
              <w:rPr>
                <w:lang w:val="de-CH"/>
              </w:rPr>
              <w:t>Abteilungen und deren Integration in andere interne Risikomanagement-/Risikokontrollfunktionen</w:t>
            </w:r>
          </w:p>
        </w:tc>
        <w:tc>
          <w:tcPr>
            <w:tcW w:w="3827" w:type="dxa"/>
            <w:shd w:val="clear" w:color="auto" w:fill="auto"/>
          </w:tcPr>
          <w:p w14:paraId="33F588DC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D902BF9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EF3D74F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61AEB7CB" w14:textId="77777777" w:rsidTr="00B74505">
        <w:tc>
          <w:tcPr>
            <w:tcW w:w="531" w:type="dxa"/>
            <w:shd w:val="clear" w:color="auto" w:fill="auto"/>
          </w:tcPr>
          <w:p w14:paraId="0803CED8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522F3F0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8F4EBE4" w14:textId="77777777" w:rsidR="002C0C2D" w:rsidRPr="00E012BF" w:rsidRDefault="002C0C2D" w:rsidP="006E751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der Prozesse zur Identifikation, Beurteilung, Adressierung und Akzeptanz von IT-bezogenen Schlüsselrisiken</w:t>
            </w:r>
          </w:p>
          <w:p w14:paraId="670A8263" w14:textId="77777777" w:rsidR="002C0C2D" w:rsidRPr="00E012BF" w:rsidRDefault="002C0C2D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827" w:type="dxa"/>
            <w:shd w:val="clear" w:color="auto" w:fill="auto"/>
          </w:tcPr>
          <w:p w14:paraId="1938F3D9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/ Prüfung der operativen Wirksamkeit der Prozesse und Kontrollen zur Identifikation, Beurteilung, Adressierung und Akzeptanz von IT-bezogenen Schlüsselrisiken auf Stichprobenbasis</w:t>
            </w:r>
          </w:p>
        </w:tc>
        <w:tc>
          <w:tcPr>
            <w:tcW w:w="3686" w:type="dxa"/>
            <w:shd w:val="clear" w:color="auto" w:fill="auto"/>
          </w:tcPr>
          <w:p w14:paraId="38EF842E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7AEA2F7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1740B90C" w14:textId="77777777" w:rsidTr="00B74505">
        <w:tc>
          <w:tcPr>
            <w:tcW w:w="531" w:type="dxa"/>
            <w:shd w:val="clear" w:color="auto" w:fill="auto"/>
          </w:tcPr>
          <w:p w14:paraId="06CDCD54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04AB62E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AF67100" w14:textId="2A847FC5" w:rsidR="002C0C2D" w:rsidRPr="00E012BF" w:rsidRDefault="002C0C2D" w:rsidP="009D551C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 xml:space="preserve">Beurteilung der Angemessenheit der Prozesse zur Festlegung und Überwachung der IT-bezogenen Kontrollen, welche die relevanten Risiken </w:t>
            </w:r>
            <w:r w:rsidR="006E7514">
              <w:rPr>
                <w:lang w:val="de-CH"/>
              </w:rPr>
              <w:t>reduziert</w:t>
            </w:r>
            <w:r w:rsidR="006E7514" w:rsidRPr="00E012BF">
              <w:rPr>
                <w:lang w:val="de-CH"/>
              </w:rPr>
              <w:t xml:space="preserve"> </w:t>
            </w:r>
            <w:r w:rsidRPr="00E012BF">
              <w:rPr>
                <w:lang w:val="de-CH"/>
              </w:rPr>
              <w:t>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4B59E80A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/ Prüfung der operativen Wirksamkeit der Prozesse und Kontrollen zur Ermittlung und Überwachung von IT-bezogenen Schlüsselrisiken / IT-bezogenen Risiken auf Stichprobenbasis</w:t>
            </w:r>
          </w:p>
        </w:tc>
        <w:tc>
          <w:tcPr>
            <w:tcW w:w="3686" w:type="dxa"/>
            <w:shd w:val="clear" w:color="auto" w:fill="auto"/>
          </w:tcPr>
          <w:p w14:paraId="532795B5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0A724EF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6A8A8A3E" w14:textId="77777777" w:rsidTr="00B74505">
        <w:tc>
          <w:tcPr>
            <w:tcW w:w="531" w:type="dxa"/>
            <w:shd w:val="clear" w:color="auto" w:fill="auto"/>
          </w:tcPr>
          <w:p w14:paraId="2907BB21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8A2BC8D" w14:textId="77777777" w:rsidR="002C0C2D" w:rsidRPr="00E012BF" w:rsidRDefault="002C0C2D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20744D0" w14:textId="772008DA" w:rsidR="002C0C2D" w:rsidRPr="00E012BF" w:rsidRDefault="002C0C2D" w:rsidP="009D551C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allgemeinen Angemessenheit der internen Berichterstattung bezüglich IT-Risiken und -Kontrollen an die Leitungsorgane / internen (Kontroll-)Funktionen</w:t>
            </w:r>
          </w:p>
        </w:tc>
        <w:tc>
          <w:tcPr>
            <w:tcW w:w="3827" w:type="dxa"/>
            <w:shd w:val="clear" w:color="auto" w:fill="auto"/>
          </w:tcPr>
          <w:p w14:paraId="7BE7B667" w14:textId="77777777" w:rsidR="002C0C2D" w:rsidRPr="00E012BF" w:rsidRDefault="002C0C2D" w:rsidP="008E419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 xml:space="preserve">Beurteilung / </w:t>
            </w:r>
            <w:r w:rsidR="009248BB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 xml:space="preserve">rüfung der Angemessenheit der internen Berichterstattung in Zusammenhang mit IT-Risiken und </w:t>
            </w:r>
            <w:r w:rsidR="00E15ED6">
              <w:rPr>
                <w:sz w:val="16"/>
                <w:lang w:val="de-CH"/>
              </w:rPr>
              <w:t>-</w:t>
            </w:r>
            <w:r w:rsidRPr="00E012BF">
              <w:rPr>
                <w:sz w:val="16"/>
                <w:lang w:val="de-CH"/>
              </w:rPr>
              <w:t>Kontrollen an die Leitungsorgane / internen (Kontroll-)Funktionen auf Stichprobenbasis</w:t>
            </w:r>
          </w:p>
        </w:tc>
        <w:tc>
          <w:tcPr>
            <w:tcW w:w="3686" w:type="dxa"/>
            <w:shd w:val="clear" w:color="auto" w:fill="auto"/>
          </w:tcPr>
          <w:p w14:paraId="034D7B44" w14:textId="77777777" w:rsidR="002C0C2D" w:rsidRPr="00E012BF" w:rsidRDefault="002C0C2D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E7E9E45" w14:textId="77777777" w:rsidR="002C0C2D" w:rsidRPr="00E012BF" w:rsidRDefault="002C0C2D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397" w:rsidRPr="00E012BF" w14:paraId="39E2D0D2" w14:textId="77777777" w:rsidTr="00B74505">
        <w:tc>
          <w:tcPr>
            <w:tcW w:w="531" w:type="dxa"/>
            <w:shd w:val="clear" w:color="auto" w:fill="auto"/>
          </w:tcPr>
          <w:p w14:paraId="0C4F3324" w14:textId="77777777" w:rsidR="00CD6397" w:rsidRPr="00E012BF" w:rsidRDefault="00CD6397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569980F" w14:textId="77777777" w:rsidR="00CD6397" w:rsidRPr="00E012BF" w:rsidRDefault="00CD6397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EFB6931" w14:textId="77777777" w:rsidR="00CD6397" w:rsidRPr="00E012BF" w:rsidRDefault="002C0C2D" w:rsidP="008E419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Erkenntnisse aus den Prüfungen der Internen Revision und/oder anderer Kontrollfunktionen (IT-Sicherheit, Risikokontrolle usw.) und/oder Dritter im Zusammenhang mit der Identifikation von IT-Risiken / Festlegung von IT-Kontrollen</w:t>
            </w:r>
          </w:p>
        </w:tc>
        <w:tc>
          <w:tcPr>
            <w:tcW w:w="3827" w:type="dxa"/>
            <w:shd w:val="clear" w:color="auto" w:fill="auto"/>
          </w:tcPr>
          <w:p w14:paraId="1DFF4C4D" w14:textId="77777777" w:rsidR="00CD6397" w:rsidRPr="00E012BF" w:rsidRDefault="00CD6397" w:rsidP="008E419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61EF518" w14:textId="77777777" w:rsidR="00CD6397" w:rsidRPr="00E012BF" w:rsidRDefault="00CD6397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CAD92BA" w14:textId="77777777" w:rsidR="00CD6397" w:rsidRPr="00E012BF" w:rsidRDefault="00CD6397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21A5" w:rsidRPr="00E012BF" w14:paraId="59FDEF45" w14:textId="77777777" w:rsidTr="00B74505">
        <w:tc>
          <w:tcPr>
            <w:tcW w:w="531" w:type="dxa"/>
            <w:shd w:val="clear" w:color="auto" w:fill="auto"/>
          </w:tcPr>
          <w:p w14:paraId="4D71EDAB" w14:textId="77777777" w:rsidR="007821A5" w:rsidRPr="00E012BF" w:rsidRDefault="007821A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6B789BF" w14:textId="1A813843" w:rsidR="007821A5" w:rsidRPr="00C2495C" w:rsidRDefault="007821A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b/>
                <w:sz w:val="16"/>
                <w:szCs w:val="16"/>
                <w:lang w:val="de-CH"/>
              </w:rPr>
              <w:t>Cyber-Risiken</w:t>
            </w:r>
            <w:r w:rsidR="00A21771" w:rsidRPr="00C2495C">
              <w:rPr>
                <w:rFonts w:cs="Arial"/>
                <w:b/>
                <w:sz w:val="16"/>
                <w:szCs w:val="16"/>
                <w:lang w:val="de-CH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3B2BAD79" w14:textId="77777777" w:rsidR="007821A5" w:rsidRPr="00C2495C" w:rsidRDefault="007821A5" w:rsidP="007821A5">
            <w:pPr>
              <w:spacing w:line="240" w:lineRule="auto"/>
              <w:rPr>
                <w:sz w:val="16"/>
                <w:lang w:val="de-CH"/>
              </w:rPr>
            </w:pPr>
            <w:r w:rsidRPr="00C2495C">
              <w:rPr>
                <w:i/>
                <w:sz w:val="16"/>
                <w:lang w:val="de-CH"/>
              </w:rPr>
              <w:t>Beurteilung, ob die Organisation des Instituts hinsichtlich Umgang mit Cyber-Risiken nach Massgabe der spezifischen Situation des Instituts (Grösse, Geschäftstätigkeit, IT-Komplexität/-</w:t>
            </w:r>
            <w:r w:rsidRPr="00C2495C">
              <w:rPr>
                <w:i/>
                <w:sz w:val="16"/>
                <w:lang w:val="de-CH"/>
              </w:rPr>
              <w:lastRenderedPageBreak/>
              <w:t>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15AAC178" w14:textId="77777777" w:rsidR="007821A5" w:rsidRPr="00E012BF" w:rsidRDefault="007821A5" w:rsidP="008E419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2CCC925" w14:textId="77777777" w:rsidR="007821A5" w:rsidRPr="00E012BF" w:rsidRDefault="007821A5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54D8542" w14:textId="77777777" w:rsidR="007821A5" w:rsidRPr="00E012BF" w:rsidRDefault="007821A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21A5" w:rsidRPr="00E012BF" w14:paraId="56516FFD" w14:textId="77777777" w:rsidTr="00B74505">
        <w:tc>
          <w:tcPr>
            <w:tcW w:w="531" w:type="dxa"/>
            <w:shd w:val="clear" w:color="auto" w:fill="auto"/>
          </w:tcPr>
          <w:p w14:paraId="7DD1100A" w14:textId="77777777" w:rsidR="007821A5" w:rsidRPr="00E012BF" w:rsidRDefault="007821A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8615800" w14:textId="77777777" w:rsidR="007821A5" w:rsidRDefault="007821A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979E852" w14:textId="2C797057" w:rsidR="007821A5" w:rsidRPr="00C2495C" w:rsidRDefault="0035753E" w:rsidP="0035753E">
            <w:pPr>
              <w:spacing w:line="240" w:lineRule="auto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>Beurteilung</w:t>
            </w:r>
            <w:r w:rsidR="008D11AB" w:rsidRPr="00C2495C">
              <w:rPr>
                <w:sz w:val="16"/>
                <w:lang w:val="de-CH"/>
              </w:rPr>
              <w:t xml:space="preserve"> der Angemessenheit </w:t>
            </w:r>
            <w:r w:rsidR="008F50CB" w:rsidRPr="00C2495C">
              <w:rPr>
                <w:sz w:val="16"/>
                <w:lang w:val="de-CH"/>
              </w:rPr>
              <w:t xml:space="preserve">und der Vollständigkeit </w:t>
            </w:r>
            <w:r w:rsidRPr="00C2495C">
              <w:rPr>
                <w:sz w:val="16"/>
                <w:lang w:val="de-CH"/>
              </w:rPr>
              <w:t xml:space="preserve">des Konzepts zur </w:t>
            </w:r>
            <w:r w:rsidR="008D11AB" w:rsidRPr="00C2495C">
              <w:rPr>
                <w:sz w:val="16"/>
                <w:lang w:val="de-CH"/>
              </w:rPr>
              <w:t xml:space="preserve">Bewirtschaftung von Cyber-Risiken </w:t>
            </w:r>
            <w:r w:rsidRPr="00C2495C">
              <w:rPr>
                <w:sz w:val="16"/>
                <w:lang w:val="de-CH"/>
              </w:rPr>
              <w:t>(Rz 135.6 – 135.11 FINMA-RS 08/21)</w:t>
            </w:r>
            <w:r w:rsidR="003736E3" w:rsidRPr="00C2495C">
              <w:rPr>
                <w:sz w:val="16"/>
                <w:lang w:val="de-CH"/>
              </w:rPr>
              <w:t xml:space="preserve"> bezüglich</w:t>
            </w:r>
            <w:r w:rsidR="008F50CB" w:rsidRPr="00C2495C">
              <w:rPr>
                <w:sz w:val="16"/>
                <w:lang w:val="de-CH"/>
              </w:rPr>
              <w:t>:</w:t>
            </w:r>
          </w:p>
          <w:p w14:paraId="44D24FFB" w14:textId="634DBBD6" w:rsidR="008F50CB" w:rsidRPr="00C2495C" w:rsidRDefault="008F50CB" w:rsidP="000B5CB9">
            <w:pPr>
              <w:pStyle w:val="Listenabsatz"/>
              <w:numPr>
                <w:ilvl w:val="0"/>
                <w:numId w:val="70"/>
              </w:numPr>
              <w:spacing w:line="240" w:lineRule="auto"/>
              <w:ind w:left="340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 xml:space="preserve">Identifikation der </w:t>
            </w:r>
            <w:r w:rsidR="003736E3" w:rsidRPr="00C2495C">
              <w:rPr>
                <w:sz w:val="16"/>
                <w:lang w:val="de-CH"/>
              </w:rPr>
              <w:t xml:space="preserve">institutsspezifischen </w:t>
            </w:r>
            <w:r w:rsidRPr="00C2495C">
              <w:rPr>
                <w:sz w:val="16"/>
                <w:lang w:val="de-CH"/>
              </w:rPr>
              <w:t>Bedrohun</w:t>
            </w:r>
            <w:r w:rsidR="003736E3" w:rsidRPr="00C2495C">
              <w:rPr>
                <w:sz w:val="16"/>
                <w:lang w:val="de-CH"/>
              </w:rPr>
              <w:t>g</w:t>
            </w:r>
            <w:r w:rsidRPr="00C2495C">
              <w:rPr>
                <w:sz w:val="16"/>
                <w:lang w:val="de-CH"/>
              </w:rPr>
              <w:t>spotenziale</w:t>
            </w:r>
            <w:r w:rsidR="003736E3" w:rsidRPr="00C2495C">
              <w:rPr>
                <w:sz w:val="16"/>
                <w:lang w:val="de-CH"/>
              </w:rPr>
              <w:t xml:space="preserve"> durch Cyber-Attacken</w:t>
            </w:r>
            <w:r w:rsidRPr="00C2495C">
              <w:rPr>
                <w:sz w:val="16"/>
                <w:lang w:val="de-CH"/>
              </w:rPr>
              <w:t>, insbesondere in Bezug auf kritische</w:t>
            </w:r>
            <w:r w:rsidR="003736E3" w:rsidRPr="00C2495C">
              <w:rPr>
                <w:sz w:val="16"/>
                <w:lang w:val="de-CH"/>
              </w:rPr>
              <w:t xml:space="preserve"> und/</w:t>
            </w:r>
            <w:r w:rsidR="00E864EF" w:rsidRPr="00C2495C">
              <w:rPr>
                <w:sz w:val="16"/>
                <w:lang w:val="de-CH"/>
              </w:rPr>
              <w:br/>
            </w:r>
            <w:r w:rsidR="003736E3" w:rsidRPr="00C2495C">
              <w:rPr>
                <w:sz w:val="16"/>
                <w:lang w:val="de-CH"/>
              </w:rPr>
              <w:t xml:space="preserve">oder </w:t>
            </w:r>
            <w:r w:rsidRPr="00C2495C">
              <w:rPr>
                <w:sz w:val="16"/>
                <w:lang w:val="de-CH"/>
              </w:rPr>
              <w:t>sensitive Daten un</w:t>
            </w:r>
            <w:r w:rsidR="003736E3" w:rsidRPr="00C2495C">
              <w:rPr>
                <w:sz w:val="16"/>
                <w:lang w:val="de-CH"/>
              </w:rPr>
              <w:t>d</w:t>
            </w:r>
            <w:r w:rsidRPr="00C2495C">
              <w:rPr>
                <w:sz w:val="16"/>
                <w:lang w:val="de-CH"/>
              </w:rPr>
              <w:t xml:space="preserve"> IT-Systeme</w:t>
            </w:r>
            <w:r w:rsidR="000B5CB9" w:rsidRPr="00C2495C">
              <w:rPr>
                <w:sz w:val="16"/>
                <w:lang w:val="de-CH"/>
              </w:rPr>
              <w:t>. Definition von Schutz- und Gegenmassnahmen für die identifizierten Bedrohungspotenziale</w:t>
            </w:r>
          </w:p>
          <w:p w14:paraId="535320E1" w14:textId="69E6685A" w:rsidR="008F50CB" w:rsidRPr="00C2495C" w:rsidRDefault="008F50CB" w:rsidP="000B5CB9">
            <w:pPr>
              <w:pStyle w:val="Listenabsatz"/>
              <w:numPr>
                <w:ilvl w:val="0"/>
                <w:numId w:val="70"/>
              </w:numPr>
              <w:spacing w:line="240" w:lineRule="auto"/>
              <w:ind w:left="340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>Schutz der Geschäftsprozesse und der Technologieinfrastruktur vo</w:t>
            </w:r>
            <w:r w:rsidR="003736E3" w:rsidRPr="00C2495C">
              <w:rPr>
                <w:sz w:val="16"/>
                <w:lang w:val="de-CH"/>
              </w:rPr>
              <w:t>r</w:t>
            </w:r>
            <w:r w:rsidR="00B06131" w:rsidRPr="00C2495C">
              <w:t xml:space="preserve"> </w:t>
            </w:r>
            <w:r w:rsidRPr="00C2495C">
              <w:rPr>
                <w:sz w:val="16"/>
                <w:lang w:val="de-CH"/>
              </w:rPr>
              <w:t>Cyber-Attacken</w:t>
            </w:r>
            <w:r w:rsidR="000B5CB9" w:rsidRPr="00C2495C">
              <w:rPr>
                <w:sz w:val="16"/>
                <w:lang w:val="de-CH"/>
              </w:rPr>
              <w:t xml:space="preserve"> unter Berücksichtigung der Dimensionen Mensch, Prozesse und Technologie</w:t>
            </w:r>
          </w:p>
          <w:p w14:paraId="372149A1" w14:textId="384B1B3B" w:rsidR="008F50CB" w:rsidRPr="00C2495C" w:rsidRDefault="003736E3" w:rsidP="00814DA4">
            <w:pPr>
              <w:pStyle w:val="Listenabsatz"/>
              <w:numPr>
                <w:ilvl w:val="0"/>
                <w:numId w:val="70"/>
              </w:numPr>
              <w:spacing w:line="240" w:lineRule="auto"/>
              <w:ind w:left="340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>z</w:t>
            </w:r>
            <w:r w:rsidR="008F50CB" w:rsidRPr="00C2495C">
              <w:rPr>
                <w:sz w:val="16"/>
                <w:lang w:val="de-CH"/>
              </w:rPr>
              <w:t xml:space="preserve">eitnahe Erkennung und Aufzeichnung von Cyber-Attacken </w:t>
            </w:r>
            <w:r w:rsidRPr="00C2495C">
              <w:rPr>
                <w:sz w:val="16"/>
                <w:lang w:val="de-CH"/>
              </w:rPr>
              <w:t>auf Basis</w:t>
            </w:r>
            <w:r w:rsidR="008F50CB" w:rsidRPr="00C2495C">
              <w:rPr>
                <w:sz w:val="16"/>
                <w:lang w:val="de-CH"/>
              </w:rPr>
              <w:t xml:space="preserve"> </w:t>
            </w:r>
            <w:r w:rsidR="000B5CB9" w:rsidRPr="00C2495C">
              <w:rPr>
                <w:sz w:val="16"/>
                <w:lang w:val="de-CH"/>
              </w:rPr>
              <w:t xml:space="preserve">von </w:t>
            </w:r>
            <w:r w:rsidR="008F50CB" w:rsidRPr="00C2495C">
              <w:rPr>
                <w:sz w:val="16"/>
                <w:lang w:val="de-CH"/>
              </w:rPr>
              <w:t>Prozesse</w:t>
            </w:r>
            <w:r w:rsidR="000B5CB9" w:rsidRPr="00C2495C">
              <w:rPr>
                <w:sz w:val="16"/>
                <w:lang w:val="de-CH"/>
              </w:rPr>
              <w:t>n und Technologie</w:t>
            </w:r>
            <w:r w:rsidR="008F50CB" w:rsidRPr="00C2495C">
              <w:rPr>
                <w:sz w:val="16"/>
                <w:lang w:val="de-CH"/>
              </w:rPr>
              <w:t xml:space="preserve"> zur systematischen Überwachung der Technologieinfrastruktur</w:t>
            </w:r>
          </w:p>
          <w:p w14:paraId="22A23BAA" w14:textId="564A9C83" w:rsidR="003736E3" w:rsidRPr="00C2495C" w:rsidRDefault="003736E3" w:rsidP="00814DA4">
            <w:pPr>
              <w:pStyle w:val="Listenabsatz"/>
              <w:numPr>
                <w:ilvl w:val="0"/>
                <w:numId w:val="70"/>
              </w:numPr>
              <w:spacing w:line="240" w:lineRule="auto"/>
              <w:ind w:left="340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 xml:space="preserve">Reaktion auf Cyber-Attacken durch zeitnahe und gezielte Massnahmen sowie bei wesentlichen, die Aufrechterhaltung </w:t>
            </w:r>
            <w:r w:rsidR="0086520A" w:rsidRPr="00C2495C">
              <w:rPr>
                <w:sz w:val="16"/>
                <w:lang w:val="de-CH"/>
              </w:rPr>
              <w:t>des normalen Geschäftsbetriebs bedrohenden Cyber-Attacken in Abstimmung mit dem BCM (Business Continuity Management)</w:t>
            </w:r>
          </w:p>
          <w:p w14:paraId="131282ED" w14:textId="36223B46" w:rsidR="008F50CB" w:rsidRPr="00C2495C" w:rsidRDefault="0086520A" w:rsidP="000B5CB9">
            <w:pPr>
              <w:pStyle w:val="Listenabsatz"/>
              <w:numPr>
                <w:ilvl w:val="0"/>
                <w:numId w:val="70"/>
              </w:numPr>
              <w:spacing w:line="240" w:lineRule="auto"/>
              <w:ind w:left="340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>Sicherstellung einer z</w:t>
            </w:r>
            <w:r w:rsidR="008F50CB" w:rsidRPr="00C2495C">
              <w:rPr>
                <w:sz w:val="16"/>
                <w:lang w:val="de-CH"/>
              </w:rPr>
              <w:t>eitnahe</w:t>
            </w:r>
            <w:r w:rsidRPr="00C2495C">
              <w:rPr>
                <w:sz w:val="16"/>
                <w:lang w:val="de-CH"/>
              </w:rPr>
              <w:t>n</w:t>
            </w:r>
            <w:r w:rsidR="008F50CB" w:rsidRPr="00C2495C">
              <w:rPr>
                <w:sz w:val="16"/>
                <w:lang w:val="de-CH"/>
              </w:rPr>
              <w:t xml:space="preserve"> Wiederherstellung des normalen Geschäftsbetriebs</w:t>
            </w:r>
            <w:r w:rsidRPr="00C2495C">
              <w:rPr>
                <w:sz w:val="16"/>
                <w:lang w:val="de-CH"/>
              </w:rPr>
              <w:t xml:space="preserve"> nach Cyber-Attacken durch geeignete </w:t>
            </w:r>
            <w:r w:rsidR="00924F0C">
              <w:rPr>
                <w:sz w:val="16"/>
                <w:lang w:val="de-CH"/>
              </w:rPr>
              <w:br/>
            </w:r>
            <w:r w:rsidRPr="00C2495C">
              <w:rPr>
                <w:sz w:val="16"/>
                <w:lang w:val="de-CH"/>
              </w:rPr>
              <w:t>Massnahmen</w:t>
            </w:r>
            <w:r w:rsidR="000B5CB9" w:rsidRPr="00C2495C">
              <w:rPr>
                <w:sz w:val="16"/>
                <w:lang w:val="de-CH"/>
              </w:rPr>
              <w:t xml:space="preserve"> (unter Berücksichtigung der Schutzziele Verfügbarkeit und Integrität der Systeme und Daten)</w:t>
            </w:r>
          </w:p>
        </w:tc>
        <w:tc>
          <w:tcPr>
            <w:tcW w:w="3827" w:type="dxa"/>
            <w:shd w:val="clear" w:color="auto" w:fill="auto"/>
          </w:tcPr>
          <w:p w14:paraId="6C19AF4E" w14:textId="41325B87" w:rsidR="000B5CB9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 xml:space="preserve">Prüfung, ob die Identifikation der institutsspezifischen Bedrohungspotenziale durch Cyber-Attacken </w:t>
            </w:r>
            <w:r w:rsidR="00A54281" w:rsidRPr="00C2495C">
              <w:rPr>
                <w:rFonts w:cs="Arial"/>
                <w:sz w:val="16"/>
                <w:szCs w:val="16"/>
                <w:lang w:val="de-CH"/>
              </w:rPr>
              <w:t>insbesondere in Bezug auf die</w:t>
            </w:r>
            <w:r w:rsidR="005748E8" w:rsidRPr="00C2495C">
              <w:rPr>
                <w:rFonts w:cs="Arial"/>
                <w:sz w:val="16"/>
                <w:szCs w:val="16"/>
                <w:lang w:val="de-CH"/>
              </w:rPr>
              <w:t xml:space="preserve"> kritischen und/oder sensitiven Daten und IT-Systeme </w:t>
            </w:r>
            <w:r w:rsidRPr="00C2495C">
              <w:rPr>
                <w:rFonts w:cs="Arial"/>
                <w:sz w:val="16"/>
                <w:szCs w:val="16"/>
                <w:lang w:val="de-CH"/>
              </w:rPr>
              <w:t>periodisch unter Teilnahme aller relevanter Stakeholder im Institut erfolgt.</w:t>
            </w:r>
          </w:p>
          <w:p w14:paraId="306736F4" w14:textId="77777777" w:rsidR="000B5CB9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>Prüfung, ob die Schutz- und Gegenmassnahmen für die identifizierten Bedrohungspotenziale periodisch und angemessen auf ihre Wirksamkeit hin getestet und die Ergebnisse entsprechend rapportiert werden.</w:t>
            </w:r>
          </w:p>
          <w:p w14:paraId="02B3EC9C" w14:textId="77777777" w:rsidR="000B5CB9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>Prüfung, ob im Rahmen der Schutzmassnahmen vor Cyberrisiken die Dimensionen Mensch, Prozesse und Technologie gleichermassen und angemessen berücksichtigt werden.</w:t>
            </w:r>
          </w:p>
          <w:p w14:paraId="4B88D877" w14:textId="77777777" w:rsidR="000B5CB9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 xml:space="preserve">Prüfung der Wirksamkeit der Aufzeichnung und Erkennung von Cyber-Attacken anhand von effektiv aufgetretenen Fällen. </w:t>
            </w:r>
          </w:p>
          <w:p w14:paraId="5BE5251F" w14:textId="77777777" w:rsidR="000B5CB9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>Prüfung, ob entsprechende Simulationen (Cyber Security Incident Simulations) bezüglich Reaktion auf Cyber-Attacken durchgeführt wurden und mit welchem Ergebnis. Überprüfung, ob diese Aktivitäten angemessen mit dem BCM der Bank abgestimmt sind.</w:t>
            </w:r>
          </w:p>
          <w:p w14:paraId="483584FB" w14:textId="00CE0995" w:rsidR="007821A5" w:rsidRPr="00C2495C" w:rsidRDefault="000B5CB9" w:rsidP="000B5CB9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>Überprüfung der Resultate von Wiederherstellungstests (Verfügbarkeit und Integrität der Systeme und Daten) im Zusammenhang mit Cyber-Attacken</w:t>
            </w:r>
          </w:p>
        </w:tc>
        <w:tc>
          <w:tcPr>
            <w:tcW w:w="3686" w:type="dxa"/>
            <w:shd w:val="clear" w:color="auto" w:fill="auto"/>
          </w:tcPr>
          <w:p w14:paraId="483B6494" w14:textId="77777777" w:rsidR="007821A5" w:rsidRPr="00E012BF" w:rsidRDefault="007821A5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98E61FA" w14:textId="77777777" w:rsidR="007821A5" w:rsidRPr="00E012BF" w:rsidRDefault="007821A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8D11AB" w:rsidRPr="00E012BF" w14:paraId="629875B8" w14:textId="77777777" w:rsidTr="00B74505">
        <w:tc>
          <w:tcPr>
            <w:tcW w:w="531" w:type="dxa"/>
            <w:shd w:val="clear" w:color="auto" w:fill="auto"/>
          </w:tcPr>
          <w:p w14:paraId="0D421148" w14:textId="77777777" w:rsidR="008D11AB" w:rsidRPr="00E012BF" w:rsidRDefault="008D11AB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A9DBEDD" w14:textId="77777777" w:rsidR="008D11AB" w:rsidRDefault="008D11AB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0AFF79B" w14:textId="77777777" w:rsidR="008D11AB" w:rsidRPr="00C2495C" w:rsidRDefault="0035753E" w:rsidP="0035753E">
            <w:pPr>
              <w:spacing w:line="240" w:lineRule="auto"/>
              <w:rPr>
                <w:sz w:val="16"/>
                <w:lang w:val="de-CH"/>
              </w:rPr>
            </w:pPr>
            <w:r w:rsidRPr="00C2495C">
              <w:rPr>
                <w:sz w:val="16"/>
                <w:lang w:val="de-CH"/>
              </w:rPr>
              <w:t>Beurteilung der Angemessenheit der Prozesse zur Durchführung von Verwundbarkeitsanalysen und Penetration Testings sowie der dafür vorgesehenen Ressourcen (Rz 135.12 FINMA-RS 08/21)</w:t>
            </w:r>
          </w:p>
        </w:tc>
        <w:tc>
          <w:tcPr>
            <w:tcW w:w="3827" w:type="dxa"/>
            <w:shd w:val="clear" w:color="auto" w:fill="auto"/>
          </w:tcPr>
          <w:p w14:paraId="09BACE8D" w14:textId="076A366A" w:rsidR="008D11AB" w:rsidRPr="00C2495C" w:rsidRDefault="0035753E" w:rsidP="000B5CB9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C2495C">
              <w:rPr>
                <w:rFonts w:cs="Arial"/>
                <w:sz w:val="16"/>
                <w:szCs w:val="16"/>
                <w:lang w:val="de-CH"/>
              </w:rPr>
              <w:t>Beurteilung / Prüfung der operativen Wirksamkeit der Prozesse und Kontrollen in Zusammenhang mit Verwundbarkeitsanalysen und Penetration Tests (</w:t>
            </w:r>
            <w:r w:rsidRPr="00C2495C">
              <w:rPr>
                <w:sz w:val="16"/>
                <w:lang w:val="de-CH"/>
              </w:rPr>
              <w:t>Rz 135.12 FINMA-RS 08/21)</w:t>
            </w:r>
            <w:r w:rsidR="000B5CB9" w:rsidRPr="00C2495C">
              <w:rPr>
                <w:sz w:val="16"/>
                <w:lang w:val="de-CH"/>
              </w:rPr>
              <w:t>, inkl. der Schliessung von gefundenen Schwachstellen.</w:t>
            </w:r>
          </w:p>
        </w:tc>
        <w:tc>
          <w:tcPr>
            <w:tcW w:w="3686" w:type="dxa"/>
            <w:shd w:val="clear" w:color="auto" w:fill="auto"/>
          </w:tcPr>
          <w:p w14:paraId="5E92B782" w14:textId="77777777" w:rsidR="008D11AB" w:rsidRPr="00E012BF" w:rsidRDefault="008D11AB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D96F096" w14:textId="77777777" w:rsidR="008D11AB" w:rsidRPr="00E012BF" w:rsidRDefault="008D11AB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0DE8FBC6" w14:textId="2E3CB79B" w:rsidR="00F04B74" w:rsidRPr="00E012BF" w:rsidRDefault="00F04B74" w:rsidP="00F97522">
      <w:pPr>
        <w:spacing w:line="240" w:lineRule="auto"/>
        <w:rPr>
          <w:rFonts w:cs="Arial"/>
          <w:b/>
          <w:lang w:val="de-CH"/>
        </w:rPr>
      </w:pPr>
      <w:r w:rsidRPr="00E012BF">
        <w:rPr>
          <w:lang w:val="de-CH"/>
        </w:rPr>
        <w:br w:type="page"/>
      </w:r>
    </w:p>
    <w:p w14:paraId="3E0F8BEF" w14:textId="77777777" w:rsidR="00F04B74" w:rsidRPr="00E012BF" w:rsidRDefault="00F04B74" w:rsidP="00F97522">
      <w:pPr>
        <w:spacing w:line="240" w:lineRule="auto"/>
        <w:rPr>
          <w:rFonts w:cs="Arial"/>
          <w:b/>
          <w:lang w:val="de-CH"/>
        </w:rPr>
      </w:pPr>
    </w:p>
    <w:p w14:paraId="757821B8" w14:textId="77777777" w:rsidR="00F97522" w:rsidRPr="00E012BF" w:rsidRDefault="00F97522" w:rsidP="00F97522">
      <w:pPr>
        <w:spacing w:line="240" w:lineRule="auto"/>
        <w:rPr>
          <w:rFonts w:cs="Arial"/>
          <w:b/>
          <w:u w:val="single"/>
          <w:lang w:val="de-CH"/>
        </w:rPr>
      </w:pPr>
      <w:r w:rsidRPr="00E012BF">
        <w:rPr>
          <w:b/>
          <w:lang w:val="de-CH"/>
        </w:rPr>
        <w:t xml:space="preserve">Prüfprogramm – Element: </w:t>
      </w:r>
      <w:r w:rsidRPr="00E012BF">
        <w:rPr>
          <w:b/>
          <w:u w:val="single"/>
          <w:lang w:val="de-CH"/>
        </w:rPr>
        <w:t>Logische und physische Sicherheit / Informationsschutz</w:t>
      </w:r>
    </w:p>
    <w:p w14:paraId="1CB27E24" w14:textId="77777777" w:rsidR="00F97522" w:rsidRPr="00E012BF" w:rsidRDefault="00F97522" w:rsidP="00F97522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97522" w:rsidRPr="00E012BF" w14:paraId="30B3920C" w14:textId="77777777" w:rsidTr="009F2636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069DECF2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7397A66D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1BD88B60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5D67AB61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6D268958" w14:textId="77777777" w:rsidR="00F97522" w:rsidRPr="00E012BF" w:rsidRDefault="002F7EF3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7A6FDE64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97522" w:rsidRPr="00C644FB" w14:paraId="4F79B27E" w14:textId="77777777" w:rsidTr="009F2636">
        <w:tc>
          <w:tcPr>
            <w:tcW w:w="14317" w:type="dxa"/>
            <w:gridSpan w:val="6"/>
            <w:shd w:val="pct10" w:color="auto" w:fill="auto"/>
          </w:tcPr>
          <w:p w14:paraId="73F6A99A" w14:textId="77777777" w:rsidR="00F97522" w:rsidRPr="00044D5B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044D5B">
              <w:rPr>
                <w:i/>
                <w:sz w:val="16"/>
                <w:lang w:val="en-US"/>
              </w:rPr>
              <w:t>„Confirmation that the area of „IT“ was designed adequately (based on the results of the audit procedures performed in connec</w:t>
            </w:r>
            <w:r w:rsidR="00A11148">
              <w:rPr>
                <w:i/>
                <w:sz w:val="16"/>
                <w:lang w:val="en-US"/>
              </w:rPr>
              <w:t>tion with the covered elements)</w:t>
            </w:r>
            <w:r w:rsidRPr="00044D5B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58D57194" w14:textId="77777777" w:rsidR="00F97522" w:rsidRPr="00E012BF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Erkenntn</w:t>
            </w:r>
            <w:r w:rsidR="00A11148">
              <w:rPr>
                <w:i/>
                <w:sz w:val="16"/>
                <w:lang w:val="de-CH"/>
              </w:rPr>
              <w:t>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0F7325B1" w14:textId="77777777" w:rsidR="00F97522" w:rsidRPr="00044D5B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044D5B">
              <w:rPr>
                <w:i/>
                <w:sz w:val="16"/>
                <w:lang w:val="fr-CH"/>
              </w:rPr>
              <w:t xml:space="preserve">„Confirmation que le secteur « informatique » </w:t>
            </w:r>
            <w:r w:rsidR="00F32DF2">
              <w:rPr>
                <w:i/>
                <w:sz w:val="16"/>
                <w:lang w:val="fr-CH"/>
              </w:rPr>
              <w:t>était</w:t>
            </w:r>
            <w:r w:rsidRPr="00044D5B">
              <w:rPr>
                <w:i/>
                <w:sz w:val="16"/>
                <w:lang w:val="fr-CH"/>
              </w:rPr>
              <w:t xml:space="preserve"> structuré de manière appropriée (sur la base des constatations relatives aux é</w:t>
            </w:r>
            <w:r w:rsidR="00A11148">
              <w:rPr>
                <w:i/>
                <w:sz w:val="16"/>
                <w:lang w:val="fr-CH"/>
              </w:rPr>
              <w:t>léments effectivement couverts)</w:t>
            </w:r>
            <w:r w:rsidRPr="00044D5B">
              <w:rPr>
                <w:i/>
                <w:sz w:val="16"/>
                <w:lang w:val="fr-CH"/>
              </w:rPr>
              <w:t>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8E4196" w:rsidRPr="00E012BF" w14:paraId="606D2BCF" w14:textId="77777777" w:rsidTr="009F2636">
        <w:tc>
          <w:tcPr>
            <w:tcW w:w="531" w:type="dxa"/>
            <w:shd w:val="clear" w:color="auto" w:fill="auto"/>
          </w:tcPr>
          <w:p w14:paraId="0AC178A6" w14:textId="77777777" w:rsidR="008E4196" w:rsidRPr="00044D5B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3B3E28DC" w14:textId="77777777" w:rsidR="00E15ED6" w:rsidRPr="00E15ED6" w:rsidRDefault="00722E95" w:rsidP="00E15ED6">
            <w:pPr>
              <w:spacing w:line="240" w:lineRule="auto"/>
              <w:rPr>
                <w:b/>
                <w:sz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 xml:space="preserve">Logische und physische Sicherheit / </w:t>
            </w:r>
            <w:r w:rsidR="00E15ED6">
              <w:rPr>
                <w:b/>
                <w:sz w:val="16"/>
                <w:lang w:val="de-CH"/>
              </w:rPr>
              <w:t>S</w:t>
            </w:r>
            <w:r w:rsidRPr="00E012BF">
              <w:rPr>
                <w:b/>
                <w:sz w:val="16"/>
                <w:lang w:val="de-CH"/>
              </w:rPr>
              <w:t>chutz</w:t>
            </w:r>
            <w:r w:rsidR="00E15ED6">
              <w:rPr>
                <w:b/>
                <w:sz w:val="16"/>
                <w:lang w:val="de-CH"/>
              </w:rPr>
              <w:t xml:space="preserve"> von Informationen</w:t>
            </w:r>
          </w:p>
        </w:tc>
        <w:tc>
          <w:tcPr>
            <w:tcW w:w="3685" w:type="dxa"/>
            <w:shd w:val="clear" w:color="auto" w:fill="auto"/>
          </w:tcPr>
          <w:p w14:paraId="5AB24E5F" w14:textId="77777777" w:rsidR="008E4196" w:rsidRPr="00E012BF" w:rsidRDefault="008E4196" w:rsidP="00D31E53">
            <w:pPr>
              <w:spacing w:line="240" w:lineRule="auto"/>
              <w:rPr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Beurteilung, ob die Organisation des Instituts hinsichtlich logischer und physischer Sicherheit / Informationsschutz nach Massgabe der spezifischen Situation des Instituts (Grösse, Geschäftstätigkeit, IT-Komplexität/-Risiken,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0575732C" w14:textId="77777777" w:rsidR="00EE4055" w:rsidRPr="00E012BF" w:rsidRDefault="00EE4055" w:rsidP="00A63C67">
            <w:pPr>
              <w:pStyle w:val="Bullet"/>
              <w:numPr>
                <w:ilvl w:val="0"/>
                <w:numId w:val="0"/>
              </w:numPr>
              <w:ind w:left="720" w:hanging="360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5D01E9A" w14:textId="77777777" w:rsidR="008E4196" w:rsidRPr="00E012BF" w:rsidRDefault="008E419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C32B597" w14:textId="77777777" w:rsidR="008E4196" w:rsidRPr="00E012BF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6F4C8F" w:rsidRPr="00E012BF" w14:paraId="2A56CD50" w14:textId="77777777" w:rsidTr="009F2636">
        <w:tc>
          <w:tcPr>
            <w:tcW w:w="531" w:type="dxa"/>
            <w:shd w:val="clear" w:color="auto" w:fill="auto"/>
          </w:tcPr>
          <w:p w14:paraId="573688C0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22924CF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F760B17" w14:textId="77777777" w:rsidR="006F4C8F" w:rsidRPr="00E012BF" w:rsidRDefault="006F4C8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Aneignung grundlegender Kenntnisse über den Umgang des Instituts mit logischer/physischer Sicherheit und dem Schutz von Informationen</w:t>
            </w:r>
          </w:p>
        </w:tc>
        <w:tc>
          <w:tcPr>
            <w:tcW w:w="3827" w:type="dxa"/>
            <w:shd w:val="clear" w:color="auto" w:fill="auto"/>
          </w:tcPr>
          <w:p w14:paraId="4E944ECA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2A9F88A1" w14:textId="77777777" w:rsidR="006F4C8F" w:rsidRPr="00E012BF" w:rsidRDefault="006F4C8F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5495BE2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6F4C8F" w:rsidRPr="00E012BF" w14:paraId="182748A4" w14:textId="77777777" w:rsidTr="009F2636">
        <w:tc>
          <w:tcPr>
            <w:tcW w:w="531" w:type="dxa"/>
            <w:shd w:val="clear" w:color="auto" w:fill="auto"/>
          </w:tcPr>
          <w:p w14:paraId="5F0F323A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506D5CD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245078B" w14:textId="77777777" w:rsidR="006F4C8F" w:rsidRPr="00E012BF" w:rsidRDefault="006F4C8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der internen Regelungen (Richtlinien, Weisungen usw.) im Zusammenhang mit Informationssicherheit</w:t>
            </w:r>
          </w:p>
        </w:tc>
        <w:tc>
          <w:tcPr>
            <w:tcW w:w="3827" w:type="dxa"/>
            <w:shd w:val="clear" w:color="auto" w:fill="auto"/>
          </w:tcPr>
          <w:p w14:paraId="3D3F32D1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C8D552A" w14:textId="77777777" w:rsidR="006F4C8F" w:rsidRPr="00E012BF" w:rsidRDefault="006F4C8F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50912EA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6F4C8F" w:rsidRPr="00E012BF" w14:paraId="350DA9E0" w14:textId="77777777" w:rsidTr="009F2636">
        <w:tc>
          <w:tcPr>
            <w:tcW w:w="531" w:type="dxa"/>
            <w:shd w:val="clear" w:color="auto" w:fill="auto"/>
          </w:tcPr>
          <w:p w14:paraId="361A86CF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2B274C3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3363436" w14:textId="77777777" w:rsidR="006F4C8F" w:rsidRPr="00E012BF" w:rsidRDefault="006F4C8F" w:rsidP="00D31E5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 xml:space="preserve">Beurteilung der organisatorischen Massnahmen des Instituts zur </w:t>
            </w:r>
            <w:r w:rsidR="00AF69A3">
              <w:rPr>
                <w:lang w:val="de-CH"/>
              </w:rPr>
              <w:t>Gewährleistung</w:t>
            </w:r>
            <w:r w:rsidR="00AF69A3" w:rsidRPr="00E012BF">
              <w:rPr>
                <w:lang w:val="de-CH"/>
              </w:rPr>
              <w:t xml:space="preserve"> </w:t>
            </w:r>
            <w:r w:rsidRPr="00E012BF">
              <w:rPr>
                <w:lang w:val="de-CH"/>
              </w:rPr>
              <w:t xml:space="preserve">eines </w:t>
            </w:r>
            <w:r w:rsidR="00AF69A3">
              <w:rPr>
                <w:lang w:val="de-CH"/>
              </w:rPr>
              <w:t>angemessenen</w:t>
            </w:r>
            <w:r w:rsidR="00AF69A3" w:rsidRPr="00E012BF">
              <w:rPr>
                <w:lang w:val="de-CH"/>
              </w:rPr>
              <w:t xml:space="preserve"> </w:t>
            </w:r>
            <w:r w:rsidRPr="00E012BF">
              <w:rPr>
                <w:lang w:val="de-CH"/>
              </w:rPr>
              <w:t>Grads an Informationssicherheit (Unterstellung / Organisation der involvierten Abteilungen, Funktionentrennung, Beschreibung von Aufgaben/Verantwortlichkeiten der involvierten Abteilungen, personelle/technische Ressourcen, Meldepflichten/Eskalationsprozesse, Datenklassifizierung und Daten-Ownership usw.)</w:t>
            </w:r>
          </w:p>
        </w:tc>
        <w:tc>
          <w:tcPr>
            <w:tcW w:w="3827" w:type="dxa"/>
            <w:shd w:val="clear" w:color="auto" w:fill="auto"/>
          </w:tcPr>
          <w:p w14:paraId="517DA726" w14:textId="77777777" w:rsidR="006F4C8F" w:rsidRPr="00E012BF" w:rsidRDefault="006F4C8F" w:rsidP="00AF69A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Beurteilung/</w:t>
            </w:r>
            <w:r w:rsidR="009248BB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 xml:space="preserve">rüfung der operativen Wirksamkeit der organisatorischen Massnahmen und Kontrollen des Instituts zur Gewährleistung eines </w:t>
            </w:r>
            <w:r w:rsidR="00AF69A3">
              <w:rPr>
                <w:sz w:val="16"/>
                <w:lang w:val="de-CH"/>
              </w:rPr>
              <w:t>angemessenen</w:t>
            </w:r>
            <w:r w:rsidR="00AF69A3" w:rsidRPr="00E012BF">
              <w:rPr>
                <w:sz w:val="16"/>
                <w:lang w:val="de-CH"/>
              </w:rPr>
              <w:t xml:space="preserve"> </w:t>
            </w:r>
            <w:r w:rsidRPr="00E012BF">
              <w:rPr>
                <w:sz w:val="16"/>
                <w:lang w:val="de-CH"/>
              </w:rPr>
              <w:t>Grads an Informationssicherheit</w:t>
            </w:r>
          </w:p>
        </w:tc>
        <w:tc>
          <w:tcPr>
            <w:tcW w:w="3686" w:type="dxa"/>
            <w:shd w:val="clear" w:color="auto" w:fill="auto"/>
          </w:tcPr>
          <w:p w14:paraId="5C824B1A" w14:textId="77777777" w:rsidR="006F4C8F" w:rsidRPr="00E012BF" w:rsidRDefault="006F4C8F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D87FD50" w14:textId="77777777" w:rsidR="006F4C8F" w:rsidRPr="00E012BF" w:rsidRDefault="006F4C8F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30C89CF7" w14:textId="77777777" w:rsidTr="009F2636">
        <w:tc>
          <w:tcPr>
            <w:tcW w:w="531" w:type="dxa"/>
            <w:shd w:val="clear" w:color="auto" w:fill="auto"/>
          </w:tcPr>
          <w:p w14:paraId="683AB89C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FC92864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31F577F" w14:textId="77777777" w:rsidR="002C0C2D" w:rsidRPr="00E012BF" w:rsidRDefault="006F4C8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von Prozessen und Kontrollen zur Gewährung des logischen/</w:t>
            </w:r>
            <w:r w:rsidR="0006355F">
              <w:rPr>
                <w:lang w:val="de-CH"/>
              </w:rPr>
              <w:t xml:space="preserve"> </w:t>
            </w:r>
            <w:r w:rsidRPr="00E012BF">
              <w:rPr>
                <w:lang w:val="de-CH"/>
              </w:rPr>
              <w:t>physischen Zugangs zu IT-Systemen/Applika</w:t>
            </w:r>
            <w:r w:rsidR="0006355F">
              <w:rPr>
                <w:lang w:val="de-CH"/>
              </w:rPr>
              <w:softHyphen/>
            </w:r>
            <w:r w:rsidRPr="00E012BF">
              <w:rPr>
                <w:lang w:val="de-CH"/>
              </w:rPr>
              <w:t>tionen/Räumlichkeiten für Mitarbeitende und Dritte (Definition von Rollen, Genehmigungsprozessen usw.)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746C94CD" w14:textId="77777777" w:rsidR="002C0C2D" w:rsidRPr="00E012BF" w:rsidRDefault="006F4C8F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Beurteilung/</w:t>
            </w:r>
            <w:r w:rsidR="009248BB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>rüfung der operativen Wirksamkeit der Kontrollen zur Gewährung des logischen/</w:t>
            </w:r>
            <w:r w:rsidR="0006355F">
              <w:rPr>
                <w:sz w:val="16"/>
                <w:lang w:val="de-CH"/>
              </w:rPr>
              <w:t xml:space="preserve"> </w:t>
            </w:r>
            <w:r w:rsidRPr="00E012BF">
              <w:rPr>
                <w:sz w:val="16"/>
                <w:lang w:val="de-CH"/>
              </w:rPr>
              <w:t>physischen Zugangs zu IT-Systemen/Applika</w:t>
            </w:r>
            <w:r w:rsidR="0006355F">
              <w:rPr>
                <w:sz w:val="16"/>
                <w:lang w:val="de-CH"/>
              </w:rPr>
              <w:softHyphen/>
            </w:r>
            <w:r w:rsidRPr="00E012BF">
              <w:rPr>
                <w:sz w:val="16"/>
                <w:lang w:val="de-CH"/>
              </w:rPr>
              <w:t>tionen/Räumlichkeiten für Mitarbeitende und Dritte auf Stichprobenbasis</w:t>
            </w:r>
          </w:p>
        </w:tc>
        <w:tc>
          <w:tcPr>
            <w:tcW w:w="3686" w:type="dxa"/>
            <w:shd w:val="clear" w:color="auto" w:fill="auto"/>
          </w:tcPr>
          <w:p w14:paraId="04956B5F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344C864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2A25EBA4" w14:textId="77777777" w:rsidTr="009F2636">
        <w:tc>
          <w:tcPr>
            <w:tcW w:w="531" w:type="dxa"/>
            <w:shd w:val="clear" w:color="auto" w:fill="auto"/>
          </w:tcPr>
          <w:p w14:paraId="1B3A744B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C8C1C71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62BE190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von Prozessen und Kontrollen zur (regelmässigen) Bestätigung des logischen/physischen Zugangs zu IT-Syste</w:t>
            </w:r>
            <w:r w:rsidRPr="00E012BF">
              <w:rPr>
                <w:lang w:val="de-CH"/>
              </w:rPr>
              <w:lastRenderedPageBreak/>
              <w:t>men/Applikationen/Räumlichkeiten für Mitarbeitende und Dritte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2C7901DE" w14:textId="77777777" w:rsidR="002C0C2D" w:rsidRPr="00E012BF" w:rsidRDefault="006F4C8F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lastRenderedPageBreak/>
              <w:t>Beurteilung/</w:t>
            </w:r>
            <w:r w:rsidR="009248BB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>rüfung der operativen Wirksamkeit der Kontrollen zur (regelmässigen) Bestätigung des logischen/physischen Zugangs zu IT-Systemen/Applikationen/Räumlichkeiten für Mitarbeitende und Dritte auf Stichprobenbasis</w:t>
            </w:r>
          </w:p>
        </w:tc>
        <w:tc>
          <w:tcPr>
            <w:tcW w:w="3686" w:type="dxa"/>
            <w:shd w:val="clear" w:color="auto" w:fill="auto"/>
          </w:tcPr>
          <w:p w14:paraId="39497019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15E4FBD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458810EE" w14:textId="77777777" w:rsidTr="009F2636">
        <w:tc>
          <w:tcPr>
            <w:tcW w:w="531" w:type="dxa"/>
            <w:shd w:val="clear" w:color="auto" w:fill="auto"/>
          </w:tcPr>
          <w:p w14:paraId="0BCDAE39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CA18AA9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C5159F4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der Prozesse und Kontrollen zur Identifikation, Steuerung und Überwachung des privilegierten Zugangs zu IT-Systemen/Applikationen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27F49020" w14:textId="77777777" w:rsidR="002C0C2D" w:rsidRPr="00E012BF" w:rsidRDefault="006F4C8F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Beurteilung/</w:t>
            </w:r>
            <w:r w:rsidR="009248BB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>rüfung der operativen Wirksamkeit der Kontrollen zur Identifikation, Steuerung und Überwachung des privilegierten Zugangs zu IT-Systemen/Applikationen auf Stichprobenbasis</w:t>
            </w:r>
          </w:p>
        </w:tc>
        <w:tc>
          <w:tcPr>
            <w:tcW w:w="3686" w:type="dxa"/>
            <w:shd w:val="clear" w:color="auto" w:fill="auto"/>
          </w:tcPr>
          <w:p w14:paraId="6C49F516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C4C488C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2F30467C" w14:textId="77777777" w:rsidTr="009F2636">
        <w:tc>
          <w:tcPr>
            <w:tcW w:w="531" w:type="dxa"/>
            <w:shd w:val="clear" w:color="auto" w:fill="auto"/>
          </w:tcPr>
          <w:p w14:paraId="0FFE4DDC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9FDAAC5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38D03BD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der Prozesse und Kontrollen zur Steuerung der Infrastruktur- und Netzwerksicherheit (z. B. Firewalls, IDS, Virenschutz usw.)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53D517AA" w14:textId="6006C6E9" w:rsidR="002C0C2D" w:rsidRPr="00E012BF" w:rsidRDefault="006F4C8F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Beurteilung/</w:t>
            </w:r>
            <w:r w:rsidR="00961CD7">
              <w:rPr>
                <w:sz w:val="16"/>
                <w:lang w:val="de-CH"/>
              </w:rPr>
              <w:t>P</w:t>
            </w:r>
            <w:r w:rsidRPr="00E012BF">
              <w:rPr>
                <w:sz w:val="16"/>
                <w:lang w:val="de-CH"/>
              </w:rPr>
              <w:t>rüfung der operativen Wirksamkeit der Kontrollen zur Steuerung der Infrastruktur- und Netzwerksicherheit (z. B. Firewalls, IDS, Virenschutz usw.) auf Stichprobenbasis</w:t>
            </w:r>
          </w:p>
        </w:tc>
        <w:tc>
          <w:tcPr>
            <w:tcW w:w="3686" w:type="dxa"/>
            <w:shd w:val="clear" w:color="auto" w:fill="auto"/>
          </w:tcPr>
          <w:p w14:paraId="30F9C2D4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8B41255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28ECD5E6" w14:textId="77777777" w:rsidTr="009F2636">
        <w:tc>
          <w:tcPr>
            <w:tcW w:w="531" w:type="dxa"/>
            <w:shd w:val="clear" w:color="auto" w:fill="auto"/>
          </w:tcPr>
          <w:p w14:paraId="6A0CC368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6B16E1C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FD9EF47" w14:textId="77777777" w:rsidR="002C0C2D" w:rsidRPr="00E012BF" w:rsidRDefault="002C0C2D" w:rsidP="00D31E5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allgemeinen Angemessenheit der internen Berichterstattung bezüglich Informationssicherheit an die Leitungsorgane/internen (Kontroll-)Funktionen</w:t>
            </w:r>
          </w:p>
        </w:tc>
        <w:tc>
          <w:tcPr>
            <w:tcW w:w="3827" w:type="dxa"/>
            <w:shd w:val="clear" w:color="auto" w:fill="auto"/>
          </w:tcPr>
          <w:p w14:paraId="46BD5F18" w14:textId="77777777" w:rsidR="002C0C2D" w:rsidRPr="00E012BF" w:rsidRDefault="002C0C2D" w:rsidP="00A63C67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9F5EF90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AF44AF8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C0C2D" w:rsidRPr="00E012BF" w14:paraId="4FB93D77" w14:textId="77777777" w:rsidTr="009F2636">
        <w:tc>
          <w:tcPr>
            <w:tcW w:w="531" w:type="dxa"/>
            <w:shd w:val="clear" w:color="auto" w:fill="auto"/>
          </w:tcPr>
          <w:p w14:paraId="20D6AF2D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70B03EC" w14:textId="77777777" w:rsidR="002C0C2D" w:rsidRPr="00E012BF" w:rsidRDefault="002C0C2D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CA265E1" w14:textId="77777777" w:rsidR="002C0C2D" w:rsidRPr="00E012BF" w:rsidRDefault="002C0C2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Erkenntnisse aus den Prüfungen der Internen Revision und/oder anderer Kontrollfunktionen (IT-Sicherheit, Risikokontrolle usw.) und/oder Dritter im Zusammenhang mit Informationssicherheit</w:t>
            </w:r>
          </w:p>
        </w:tc>
        <w:tc>
          <w:tcPr>
            <w:tcW w:w="3827" w:type="dxa"/>
            <w:shd w:val="clear" w:color="auto" w:fill="auto"/>
          </w:tcPr>
          <w:p w14:paraId="6D2B26DA" w14:textId="77777777" w:rsidR="002C0C2D" w:rsidRPr="00E012BF" w:rsidRDefault="002C0C2D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2B7E694A" w14:textId="77777777" w:rsidR="002C0C2D" w:rsidRPr="00E012BF" w:rsidRDefault="002C0C2D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B9A0B88" w14:textId="77777777" w:rsidR="002C0C2D" w:rsidRPr="00E012BF" w:rsidRDefault="002C0C2D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1077EF00" w14:textId="77777777" w:rsidR="008E4196" w:rsidRPr="00E012BF" w:rsidRDefault="008E4196" w:rsidP="00F97522">
      <w:pPr>
        <w:spacing w:line="240" w:lineRule="auto"/>
        <w:rPr>
          <w:rFonts w:cs="Arial"/>
          <w:b/>
          <w:lang w:val="de-CH"/>
        </w:rPr>
      </w:pPr>
    </w:p>
    <w:p w14:paraId="641894A3" w14:textId="77777777" w:rsidR="007B00CE" w:rsidRPr="00E012BF" w:rsidRDefault="007B00CE" w:rsidP="00F97522">
      <w:pPr>
        <w:spacing w:line="240" w:lineRule="auto"/>
        <w:rPr>
          <w:rFonts w:cs="Arial"/>
          <w:b/>
          <w:lang w:val="de-CH"/>
        </w:rPr>
      </w:pPr>
      <w:r w:rsidRPr="00E012BF">
        <w:rPr>
          <w:lang w:val="de-CH"/>
        </w:rPr>
        <w:br w:type="page"/>
      </w:r>
    </w:p>
    <w:p w14:paraId="1E0B0F8D" w14:textId="77777777" w:rsidR="008E4196" w:rsidRPr="00E012BF" w:rsidRDefault="008E4196" w:rsidP="00F97522">
      <w:pPr>
        <w:spacing w:line="240" w:lineRule="auto"/>
        <w:rPr>
          <w:rFonts w:cs="Arial"/>
          <w:b/>
          <w:lang w:val="de-CH"/>
        </w:rPr>
      </w:pPr>
    </w:p>
    <w:p w14:paraId="29606200" w14:textId="77777777" w:rsidR="00F97522" w:rsidRPr="00E012BF" w:rsidRDefault="00F97522" w:rsidP="00F97522">
      <w:pPr>
        <w:spacing w:line="240" w:lineRule="auto"/>
        <w:rPr>
          <w:rFonts w:cs="Arial"/>
          <w:b/>
          <w:u w:val="single"/>
          <w:lang w:val="de-CH"/>
        </w:rPr>
      </w:pPr>
      <w:r w:rsidRPr="00E012BF">
        <w:rPr>
          <w:b/>
          <w:lang w:val="de-CH"/>
        </w:rPr>
        <w:t xml:space="preserve">Prüfprogramm – Element: </w:t>
      </w:r>
      <w:r w:rsidRPr="00E012BF">
        <w:rPr>
          <w:b/>
          <w:u w:val="single"/>
          <w:lang w:val="de-CH"/>
        </w:rPr>
        <w:t>IT-Infrastruktur und IT-Leistungserbringung</w:t>
      </w:r>
    </w:p>
    <w:p w14:paraId="719C624E" w14:textId="77777777" w:rsidR="00F97522" w:rsidRPr="00E012BF" w:rsidRDefault="00F97522" w:rsidP="00F97522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97522" w:rsidRPr="00E012BF" w14:paraId="31B0F70A" w14:textId="77777777" w:rsidTr="009F2636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17742F0B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5F3D7144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532F275A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530585E1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15EDEEF2" w14:textId="77777777" w:rsidR="00F97522" w:rsidRPr="00E012BF" w:rsidRDefault="002F7EF3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63F46419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97522" w:rsidRPr="00C644FB" w14:paraId="136A4243" w14:textId="77777777" w:rsidTr="009F2636">
        <w:tc>
          <w:tcPr>
            <w:tcW w:w="14317" w:type="dxa"/>
            <w:gridSpan w:val="6"/>
            <w:shd w:val="pct10" w:color="auto" w:fill="auto"/>
          </w:tcPr>
          <w:p w14:paraId="6D01F9F2" w14:textId="77777777" w:rsidR="00F97522" w:rsidRPr="00044D5B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044D5B">
              <w:rPr>
                <w:i/>
                <w:sz w:val="16"/>
                <w:lang w:val="en-US"/>
              </w:rPr>
              <w:t>„Confirmation that the area of „IT“ was designed adequately (based on the results of the audit procedures performed in connec</w:t>
            </w:r>
            <w:r w:rsidR="00A11148">
              <w:rPr>
                <w:i/>
                <w:sz w:val="16"/>
                <w:lang w:val="en-US"/>
              </w:rPr>
              <w:t>tion with the covered elements)</w:t>
            </w:r>
            <w:r w:rsidRPr="00044D5B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7FDEA568" w14:textId="77777777" w:rsidR="00F97522" w:rsidRPr="00E012BF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Erkenntn</w:t>
            </w:r>
            <w:r w:rsidR="00A11148">
              <w:rPr>
                <w:i/>
                <w:sz w:val="16"/>
                <w:lang w:val="de-CH"/>
              </w:rPr>
              <w:t>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1B7C8796" w14:textId="77777777" w:rsidR="00F97522" w:rsidRPr="00F32DF2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F32DF2">
              <w:rPr>
                <w:i/>
                <w:sz w:val="16"/>
                <w:lang w:val="fr-CH"/>
              </w:rPr>
              <w:t>„Confirmation que l</w:t>
            </w:r>
            <w:r w:rsidR="00F32DF2">
              <w:rPr>
                <w:i/>
                <w:sz w:val="16"/>
                <w:lang w:val="fr-CH"/>
              </w:rPr>
              <w:t>e secteur « informatique » était</w:t>
            </w:r>
            <w:r w:rsidRPr="00F32DF2">
              <w:rPr>
                <w:i/>
                <w:sz w:val="16"/>
                <w:lang w:val="fr-CH"/>
              </w:rPr>
              <w:t xml:space="preserve"> structuré de manière appropriée (sur la base des constatations relatives aux é</w:t>
            </w:r>
            <w:r w:rsidR="00A11148">
              <w:rPr>
                <w:i/>
                <w:sz w:val="16"/>
                <w:lang w:val="fr-CH"/>
              </w:rPr>
              <w:t>léments effectivement couverts)</w:t>
            </w:r>
            <w:r w:rsidRPr="00F32DF2">
              <w:rPr>
                <w:i/>
                <w:sz w:val="16"/>
                <w:lang w:val="fr-CH"/>
              </w:rPr>
              <w:t>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8E4196" w:rsidRPr="00E012BF" w14:paraId="4F73FB95" w14:textId="77777777" w:rsidTr="00A63C67">
        <w:tc>
          <w:tcPr>
            <w:tcW w:w="531" w:type="dxa"/>
            <w:shd w:val="clear" w:color="auto" w:fill="auto"/>
          </w:tcPr>
          <w:p w14:paraId="6E7CC3BA" w14:textId="77777777" w:rsidR="008E4196" w:rsidRPr="00F32DF2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436DAA09" w14:textId="77777777" w:rsidR="008E4196" w:rsidRPr="00E012BF" w:rsidRDefault="00722E95" w:rsidP="009F2636">
            <w:pPr>
              <w:spacing w:line="240" w:lineRule="auto"/>
              <w:rPr>
                <w:rFonts w:cs="Arial"/>
                <w:b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IT-Infrastruktur und IT-Leistungs</w:t>
            </w:r>
            <w:r w:rsidR="0006355F">
              <w:rPr>
                <w:b/>
                <w:sz w:val="16"/>
                <w:lang w:val="de-CH"/>
              </w:rPr>
              <w:softHyphen/>
            </w:r>
            <w:r w:rsidRPr="00E012BF">
              <w:rPr>
                <w:b/>
                <w:sz w:val="16"/>
                <w:lang w:val="de-CH"/>
              </w:rPr>
              <w:t>erbringung</w:t>
            </w:r>
          </w:p>
        </w:tc>
        <w:tc>
          <w:tcPr>
            <w:tcW w:w="3685" w:type="dxa"/>
            <w:shd w:val="clear" w:color="auto" w:fill="auto"/>
          </w:tcPr>
          <w:p w14:paraId="6120F1A9" w14:textId="77777777" w:rsidR="00AF69A3" w:rsidRPr="00E012BF" w:rsidRDefault="00722E95" w:rsidP="00AF69A3">
            <w:pPr>
              <w:spacing w:line="240" w:lineRule="auto"/>
              <w:rPr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Beurteilung, ob die Organisation des Instituts hinsichtlich IT-Infrastruktur und IT-Leistungs</w:t>
            </w:r>
            <w:r w:rsidR="0006355F">
              <w:rPr>
                <w:i/>
                <w:sz w:val="16"/>
                <w:lang w:val="de-CH"/>
              </w:rPr>
              <w:softHyphen/>
            </w:r>
            <w:r w:rsidRPr="00E012BF">
              <w:rPr>
                <w:i/>
                <w:sz w:val="16"/>
                <w:lang w:val="de-CH"/>
              </w:rPr>
              <w:t>erbringung nach Massgabe der spezifischen Situation des Instituts (Grösse, Geschäftstätigkeit, IT-Komplexität/-Risiken,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47E3CACB" w14:textId="77777777" w:rsidR="007A3C6E" w:rsidRPr="00E012BF" w:rsidRDefault="007A3C6E" w:rsidP="00A63C67">
            <w:pPr>
              <w:pStyle w:val="Bullet"/>
              <w:numPr>
                <w:ilvl w:val="0"/>
                <w:numId w:val="0"/>
              </w:numPr>
              <w:ind w:left="360"/>
              <w:rPr>
                <w:color w:val="1F497D" w:themeColor="text2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8E7A4E4" w14:textId="77777777" w:rsidR="008E4196" w:rsidRPr="00E012BF" w:rsidRDefault="008E419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9AD7BD2" w14:textId="77777777" w:rsidR="008E4196" w:rsidRPr="00E012BF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585E1835" w14:textId="77777777" w:rsidTr="009F2636">
        <w:tc>
          <w:tcPr>
            <w:tcW w:w="531" w:type="dxa"/>
            <w:shd w:val="clear" w:color="auto" w:fill="auto"/>
          </w:tcPr>
          <w:p w14:paraId="2F876A3B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90330DF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A76DA3E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Aneignung grundlegender Kenntnisse über die IT-Infrastrukturumgebung und das IT-Leistungs</w:t>
            </w:r>
            <w:r w:rsidR="0006355F">
              <w:rPr>
                <w:lang w:val="de-CH"/>
              </w:rPr>
              <w:softHyphen/>
            </w:r>
            <w:r w:rsidRPr="00E012BF">
              <w:rPr>
                <w:lang w:val="de-CH"/>
              </w:rPr>
              <w:t>erbringungsmodell des Instituts (einschliesslich Änderungsmanagementprozessen</w:t>
            </w:r>
            <w:r w:rsidR="0006355F">
              <w:rPr>
                <w:lang w:val="de-CH"/>
              </w:rPr>
              <w:t xml:space="preserve"> [change management processes]</w:t>
            </w:r>
            <w:r w:rsidRPr="00E012BF">
              <w:rPr>
                <w:lang w:val="de-CH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0C9F407D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479A538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9C43CD2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549E7830" w14:textId="77777777" w:rsidTr="009F2636">
        <w:tc>
          <w:tcPr>
            <w:tcW w:w="531" w:type="dxa"/>
            <w:shd w:val="clear" w:color="auto" w:fill="auto"/>
          </w:tcPr>
          <w:p w14:paraId="2CD393E1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BDCE46C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433DA39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interner Regelungen (Richtlinien, Weisungen usw.) im Zusammenhang mit IT-Infrastruktur / IT-Leistungserbringung / Änderungsmanagement der Programme</w:t>
            </w:r>
          </w:p>
        </w:tc>
        <w:tc>
          <w:tcPr>
            <w:tcW w:w="3827" w:type="dxa"/>
            <w:shd w:val="clear" w:color="auto" w:fill="auto"/>
          </w:tcPr>
          <w:p w14:paraId="0447B87E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4E7D6FF2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D3C7D44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66E36E1D" w14:textId="77777777" w:rsidTr="009F2636">
        <w:tc>
          <w:tcPr>
            <w:tcW w:w="531" w:type="dxa"/>
            <w:shd w:val="clear" w:color="auto" w:fill="auto"/>
          </w:tcPr>
          <w:p w14:paraId="5E75A526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24D893B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39681E3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 xml:space="preserve">Beurteilung der Angemessenheit der Zuweisung von Aufgaben und Verantwortlichkeiten zur Steuerung und Überwachung der IT-Infrastruktur und </w:t>
            </w:r>
            <w:r w:rsidR="0006355F">
              <w:rPr>
                <w:lang w:val="de-CH"/>
              </w:rPr>
              <w:t xml:space="preserve">der </w:t>
            </w:r>
            <w:r w:rsidRPr="00E012BF">
              <w:rPr>
                <w:lang w:val="de-CH"/>
              </w:rPr>
              <w:t>Aufgaben betreffend die IT-Leistungserbringung (Lebenszyklusmanagement der IT-Infrastruktur, Überwachung, Service Level Management, Änderungsmanagement der Programme usw.)</w:t>
            </w:r>
          </w:p>
        </w:tc>
        <w:tc>
          <w:tcPr>
            <w:tcW w:w="3827" w:type="dxa"/>
            <w:shd w:val="clear" w:color="auto" w:fill="auto"/>
          </w:tcPr>
          <w:p w14:paraId="5001B90E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D2534E3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76ACA65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6BC5D075" w14:textId="77777777" w:rsidTr="009F2636">
        <w:tc>
          <w:tcPr>
            <w:tcW w:w="531" w:type="dxa"/>
            <w:shd w:val="clear" w:color="auto" w:fill="auto"/>
          </w:tcPr>
          <w:p w14:paraId="3E043E2E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3D236EA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2917E6E" w14:textId="77777777" w:rsidR="002A4455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 xml:space="preserve">Beurteilung der Angemessenheit des Änderungs- / Release-Managementprozesses in Zusammenhang mit der IT-Infrastruktur und </w:t>
            </w:r>
            <w:r w:rsidR="0006355F">
              <w:rPr>
                <w:lang w:val="de-CH"/>
              </w:rPr>
              <w:t xml:space="preserve">den </w:t>
            </w:r>
            <w:r w:rsidRPr="00E012BF">
              <w:rPr>
                <w:lang w:val="de-CH"/>
              </w:rPr>
              <w:t>Applikationen (</w:t>
            </w:r>
            <w:r w:rsidR="0006355F">
              <w:rPr>
                <w:lang w:val="de-CH"/>
              </w:rPr>
              <w:t>Testen</w:t>
            </w:r>
            <w:r w:rsidRPr="00E012BF">
              <w:rPr>
                <w:lang w:val="de-CH"/>
              </w:rPr>
              <w:t>/Genehmigung von Änderungen, Umsetzung von Änderungen [einschl. Funktionentrennung] usw.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52AC307B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</w:t>
            </w:r>
            <w:r w:rsidR="009248BB">
              <w:rPr>
                <w:lang w:val="de-CH"/>
              </w:rPr>
              <w:t>/Prüfung</w:t>
            </w:r>
            <w:r w:rsidRPr="00E012BF">
              <w:rPr>
                <w:lang w:val="de-CH"/>
              </w:rPr>
              <w:t xml:space="preserve"> der operativen Wirksamkeit des Änderungs- / Release-Managementprozesses in Zusammenhang mit der IT-Infrastruktur und </w:t>
            </w:r>
            <w:r w:rsidR="0006355F">
              <w:rPr>
                <w:lang w:val="de-CH"/>
              </w:rPr>
              <w:t xml:space="preserve">den </w:t>
            </w:r>
            <w:r w:rsidRPr="00E012BF">
              <w:rPr>
                <w:lang w:val="de-CH"/>
              </w:rPr>
              <w:t>Applikationen auf Stichprobenbasis</w:t>
            </w:r>
          </w:p>
        </w:tc>
        <w:tc>
          <w:tcPr>
            <w:tcW w:w="3686" w:type="dxa"/>
            <w:shd w:val="clear" w:color="auto" w:fill="auto"/>
          </w:tcPr>
          <w:p w14:paraId="32CCB587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25CC386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5B090E26" w14:textId="77777777" w:rsidTr="009F2636">
        <w:tc>
          <w:tcPr>
            <w:tcW w:w="531" w:type="dxa"/>
            <w:shd w:val="clear" w:color="auto" w:fill="auto"/>
          </w:tcPr>
          <w:p w14:paraId="1EDAFE2F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2561748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BC80690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des Prozesses zur Gewährleistung einer vollständigen, korrekten und zeitnahen Verarbeitung von System-Jobs (einschl. Überwachung von Batch-Jobs, Änderungsmanagement, Zugangskontrolle und zeitnahe und ordnungsgemässe Behebung von Fehlern bei der Verarbeitung)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53B0A13F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</w:t>
            </w:r>
            <w:r w:rsidR="009248BB">
              <w:rPr>
                <w:lang w:val="de-CH"/>
              </w:rPr>
              <w:t>/Prüfung</w:t>
            </w:r>
            <w:r w:rsidRPr="00E012BF">
              <w:rPr>
                <w:lang w:val="de-CH"/>
              </w:rPr>
              <w:t xml:space="preserve"> der operativen Wirksamkeit des Prozesses zur Gewährleistung einer vollständigen, korrekten und zeitnahen Verarbeitung von System-Jobs auf Stichprobenbasis </w:t>
            </w:r>
          </w:p>
        </w:tc>
        <w:tc>
          <w:tcPr>
            <w:tcW w:w="3686" w:type="dxa"/>
            <w:shd w:val="clear" w:color="auto" w:fill="auto"/>
          </w:tcPr>
          <w:p w14:paraId="3A26CD0C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D95130E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561AE01F" w14:textId="77777777" w:rsidTr="009F2636">
        <w:tc>
          <w:tcPr>
            <w:tcW w:w="531" w:type="dxa"/>
            <w:shd w:val="clear" w:color="auto" w:fill="auto"/>
          </w:tcPr>
          <w:p w14:paraId="0570B0A2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F34EEBF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CB8028F" w14:textId="77777777" w:rsidR="002A4455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des Störungs- und Problemmanagement-Prozesses (Aufdeckung von Störungen/Problemen, Eskalation, Reporting, angemessene Behebung usw.)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7A46F45F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</w:t>
            </w:r>
            <w:r w:rsidR="009248BB">
              <w:rPr>
                <w:lang w:val="de-CH"/>
              </w:rPr>
              <w:t>/Prüfung</w:t>
            </w:r>
            <w:r w:rsidRPr="00E012BF">
              <w:rPr>
                <w:lang w:val="de-CH"/>
              </w:rPr>
              <w:t xml:space="preserve"> der operativen Wirksamkeit des Störungs- und Problemmanagement-Prozesses auf Stichprobenbasis</w:t>
            </w:r>
          </w:p>
        </w:tc>
        <w:tc>
          <w:tcPr>
            <w:tcW w:w="3686" w:type="dxa"/>
            <w:shd w:val="clear" w:color="auto" w:fill="auto"/>
          </w:tcPr>
          <w:p w14:paraId="0F19EB35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0610C1E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0604EEB3" w14:textId="77777777" w:rsidTr="009F2636">
        <w:tc>
          <w:tcPr>
            <w:tcW w:w="531" w:type="dxa"/>
            <w:shd w:val="clear" w:color="auto" w:fill="auto"/>
          </w:tcPr>
          <w:p w14:paraId="6014DD9A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B863CB5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7D3A47A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Angemessenheit des Back-up- und Wiederherstellungsprozesses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5D59A30D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</w:t>
            </w:r>
            <w:r w:rsidR="009248BB">
              <w:rPr>
                <w:lang w:val="de-CH"/>
              </w:rPr>
              <w:t>/Prüfung</w:t>
            </w:r>
            <w:r w:rsidRPr="00E012BF">
              <w:rPr>
                <w:lang w:val="de-CH"/>
              </w:rPr>
              <w:t xml:space="preserve"> der operativen Wirksamkeit des Back-up- und Wiederherstellungsprozesses auf Stichprobenbasis</w:t>
            </w:r>
          </w:p>
        </w:tc>
        <w:tc>
          <w:tcPr>
            <w:tcW w:w="3686" w:type="dxa"/>
            <w:shd w:val="clear" w:color="auto" w:fill="auto"/>
          </w:tcPr>
          <w:p w14:paraId="52D1158B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A345DF2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398A4416" w14:textId="77777777" w:rsidTr="009F2636">
        <w:tc>
          <w:tcPr>
            <w:tcW w:w="531" w:type="dxa"/>
            <w:shd w:val="clear" w:color="auto" w:fill="auto"/>
          </w:tcPr>
          <w:p w14:paraId="0645FE15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6310FD2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338BADC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des Prozesses zur Gewährleistung vollständiger und korrekter Daten im IT Asset Inventory / in der Configuration Management Database (CMDB)</w:t>
            </w:r>
          </w:p>
        </w:tc>
        <w:tc>
          <w:tcPr>
            <w:tcW w:w="3827" w:type="dxa"/>
            <w:shd w:val="clear" w:color="auto" w:fill="auto"/>
          </w:tcPr>
          <w:p w14:paraId="12658662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BE105C3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2A6F177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055DEFA9" w14:textId="77777777" w:rsidTr="009F2636">
        <w:tc>
          <w:tcPr>
            <w:tcW w:w="531" w:type="dxa"/>
            <w:shd w:val="clear" w:color="auto" w:fill="auto"/>
          </w:tcPr>
          <w:p w14:paraId="0862E260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493434F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089FDA6" w14:textId="77777777" w:rsidR="007B00CE" w:rsidRPr="00E012BF" w:rsidRDefault="007B00C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012BF">
              <w:rPr>
                <w:lang w:val="de-CH"/>
              </w:rPr>
              <w:t>Beurteilung der allgemeinen Angemessenheit der internen Berichterstattung im Zusammenhang mit der IT-Infrastruktur / IT-Leistungs</w:t>
            </w:r>
            <w:r w:rsidR="00824E8D">
              <w:rPr>
                <w:lang w:val="de-CH"/>
              </w:rPr>
              <w:softHyphen/>
            </w:r>
            <w:r w:rsidRPr="00E012BF">
              <w:rPr>
                <w:lang w:val="de-CH"/>
              </w:rPr>
              <w:t>erbringung an die Leitungsorgane / internen (Kontroll-)Funktionen</w:t>
            </w:r>
          </w:p>
        </w:tc>
        <w:tc>
          <w:tcPr>
            <w:tcW w:w="3827" w:type="dxa"/>
            <w:shd w:val="clear" w:color="auto" w:fill="auto"/>
          </w:tcPr>
          <w:p w14:paraId="38D49BE0" w14:textId="77777777" w:rsidR="007B00CE" w:rsidRPr="00E012BF" w:rsidRDefault="007B00CE" w:rsidP="00A63C6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4F6CC0A8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A27D688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0326C211" w14:textId="77777777" w:rsidTr="009F2636">
        <w:tc>
          <w:tcPr>
            <w:tcW w:w="531" w:type="dxa"/>
            <w:shd w:val="clear" w:color="auto" w:fill="auto"/>
          </w:tcPr>
          <w:p w14:paraId="7FBFC81C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B6CD055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88137F4" w14:textId="77777777" w:rsidR="007B00CE" w:rsidRPr="00E012BF" w:rsidRDefault="007B00CE" w:rsidP="00722E95">
            <w:pPr>
              <w:spacing w:line="240" w:lineRule="auto"/>
              <w:rPr>
                <w:rFonts w:cs="Arial"/>
                <w:color w:val="1F497D" w:themeColor="text2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Überprüfung der Erkenntnisse aus den Prüfungen der Internen Revision und/oder anderer Kontrollfunktionen (IT-Sicherheit, Risikokontrolle usw.) und/oder Dritter im Zusammenhang mit der IT-Infrastruktur / IT-Leistungserbringung</w:t>
            </w:r>
          </w:p>
        </w:tc>
        <w:tc>
          <w:tcPr>
            <w:tcW w:w="3827" w:type="dxa"/>
            <w:shd w:val="clear" w:color="auto" w:fill="auto"/>
          </w:tcPr>
          <w:p w14:paraId="304C54D9" w14:textId="77777777" w:rsidR="007B00CE" w:rsidRPr="00E012BF" w:rsidRDefault="007B00CE" w:rsidP="009F2636">
            <w:pPr>
              <w:spacing w:line="240" w:lineRule="auto"/>
              <w:rPr>
                <w:rFonts w:cs="Arial"/>
                <w:i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B5FCE10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57135B9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00EFC113" w14:textId="77777777" w:rsidR="00F97522" w:rsidRPr="00E012BF" w:rsidRDefault="00F97522" w:rsidP="00BD0B1A">
      <w:pPr>
        <w:spacing w:line="240" w:lineRule="auto"/>
        <w:rPr>
          <w:rFonts w:cs="Arial"/>
          <w:lang w:val="de-CH"/>
        </w:rPr>
      </w:pPr>
    </w:p>
    <w:p w14:paraId="08CEA08B" w14:textId="77777777" w:rsidR="005935F5" w:rsidRPr="00E012BF" w:rsidRDefault="005935F5" w:rsidP="00BD0B1A">
      <w:pPr>
        <w:spacing w:line="240" w:lineRule="auto"/>
        <w:rPr>
          <w:rFonts w:cs="Arial"/>
          <w:lang w:val="de-CH"/>
        </w:rPr>
      </w:pPr>
    </w:p>
    <w:p w14:paraId="79F1A62A" w14:textId="77777777" w:rsidR="007B00CE" w:rsidRPr="00E012BF" w:rsidRDefault="007B00CE" w:rsidP="00BD0B1A">
      <w:pPr>
        <w:spacing w:line="240" w:lineRule="auto"/>
        <w:rPr>
          <w:rFonts w:cs="Arial"/>
          <w:lang w:val="de-CH"/>
        </w:rPr>
      </w:pPr>
      <w:r w:rsidRPr="00E012BF">
        <w:rPr>
          <w:lang w:val="de-CH"/>
        </w:rPr>
        <w:br w:type="page"/>
      </w:r>
    </w:p>
    <w:p w14:paraId="468096BE" w14:textId="77777777" w:rsidR="005935F5" w:rsidRPr="00E012BF" w:rsidRDefault="005935F5" w:rsidP="00BD0B1A">
      <w:pPr>
        <w:spacing w:line="240" w:lineRule="auto"/>
        <w:rPr>
          <w:rFonts w:cs="Arial"/>
          <w:lang w:val="de-CH"/>
        </w:rPr>
      </w:pPr>
    </w:p>
    <w:p w14:paraId="4E23E23F" w14:textId="77777777" w:rsidR="00F97522" w:rsidRPr="00E012BF" w:rsidRDefault="00F97522" w:rsidP="00F97522">
      <w:pPr>
        <w:spacing w:line="240" w:lineRule="auto"/>
        <w:rPr>
          <w:rFonts w:cs="Arial"/>
          <w:b/>
          <w:u w:val="single"/>
          <w:lang w:val="de-CH"/>
        </w:rPr>
      </w:pPr>
      <w:r w:rsidRPr="00E012BF">
        <w:rPr>
          <w:b/>
          <w:lang w:val="de-CH"/>
        </w:rPr>
        <w:t xml:space="preserve">Prüfprogramm – Element: </w:t>
      </w:r>
      <w:r w:rsidRPr="00E012BF">
        <w:rPr>
          <w:b/>
          <w:u w:val="single"/>
          <w:lang w:val="de-CH"/>
        </w:rPr>
        <w:t>IT-Outsourcing und Lieferantenmanagement</w:t>
      </w:r>
    </w:p>
    <w:p w14:paraId="51AB61F4" w14:textId="77777777" w:rsidR="00F97522" w:rsidRPr="00E012BF" w:rsidRDefault="00F97522" w:rsidP="00F97522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97522" w:rsidRPr="00E012BF" w14:paraId="3ED0D882" w14:textId="77777777" w:rsidTr="009F2636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36D9AA07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575CA6F5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187DEBBC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31C93FE6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10A521AA" w14:textId="77777777" w:rsidR="00F97522" w:rsidRPr="00E012BF" w:rsidRDefault="00DE0681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2A0938B2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97522" w:rsidRPr="00C644FB" w14:paraId="08BF6F72" w14:textId="77777777" w:rsidTr="009F2636">
        <w:tc>
          <w:tcPr>
            <w:tcW w:w="14317" w:type="dxa"/>
            <w:gridSpan w:val="6"/>
            <w:shd w:val="pct10" w:color="auto" w:fill="auto"/>
          </w:tcPr>
          <w:p w14:paraId="6D0ED6E1" w14:textId="77777777" w:rsidR="00F97522" w:rsidRPr="00F32DF2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32DF2">
              <w:rPr>
                <w:i/>
                <w:sz w:val="16"/>
                <w:lang w:val="en-US"/>
              </w:rPr>
              <w:t xml:space="preserve">„Confirmation that the area of „IT“ was designed adequately (based on the results of the audit procedures performed in connection </w:t>
            </w:r>
            <w:r w:rsidR="00A11148">
              <w:rPr>
                <w:i/>
                <w:sz w:val="16"/>
                <w:lang w:val="en-US"/>
              </w:rPr>
              <w:t>with the covered elements)</w:t>
            </w:r>
            <w:r w:rsidRPr="00F32DF2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6D5665E7" w14:textId="77777777" w:rsidR="00F97522" w:rsidRPr="00E012BF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Erkenntn</w:t>
            </w:r>
            <w:r w:rsidR="00A11148">
              <w:rPr>
                <w:i/>
                <w:sz w:val="16"/>
                <w:lang w:val="de-CH"/>
              </w:rPr>
              <w:t>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26904BFA" w14:textId="77777777" w:rsidR="00F97522" w:rsidRPr="00F32DF2" w:rsidRDefault="00F97522" w:rsidP="00F32DF2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F32DF2">
              <w:rPr>
                <w:i/>
                <w:sz w:val="16"/>
                <w:lang w:val="fr-CH"/>
              </w:rPr>
              <w:t xml:space="preserve">„Confirmation que </w:t>
            </w:r>
            <w:r w:rsidR="00F32DF2">
              <w:rPr>
                <w:i/>
                <w:sz w:val="16"/>
                <w:lang w:val="fr-CH"/>
              </w:rPr>
              <w:t>le secteur « informatique » était</w:t>
            </w:r>
            <w:r w:rsidRPr="00F32DF2">
              <w:rPr>
                <w:i/>
                <w:sz w:val="16"/>
                <w:lang w:val="fr-CH"/>
              </w:rPr>
              <w:t xml:space="preserve"> structuré de manière appropriée (sur la base des constatations relatives aux é</w:t>
            </w:r>
            <w:r w:rsidR="00A11148">
              <w:rPr>
                <w:i/>
                <w:sz w:val="16"/>
                <w:lang w:val="fr-CH"/>
              </w:rPr>
              <w:t>léments effectivement couverts)</w:t>
            </w:r>
            <w:r w:rsidRPr="00F32DF2">
              <w:rPr>
                <w:i/>
                <w:sz w:val="16"/>
                <w:lang w:val="fr-CH"/>
              </w:rPr>
              <w:t>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8E4196" w:rsidRPr="00E012BF" w14:paraId="6E6E1239" w14:textId="77777777" w:rsidTr="00A63C67">
        <w:tc>
          <w:tcPr>
            <w:tcW w:w="531" w:type="dxa"/>
            <w:shd w:val="clear" w:color="auto" w:fill="auto"/>
          </w:tcPr>
          <w:p w14:paraId="33230FAD" w14:textId="77777777" w:rsidR="008E4196" w:rsidRPr="00F32DF2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631D4094" w14:textId="77777777" w:rsidR="008E4196" w:rsidRPr="00E012BF" w:rsidRDefault="00722E95" w:rsidP="009F2636">
            <w:pPr>
              <w:spacing w:line="240" w:lineRule="auto"/>
              <w:rPr>
                <w:rFonts w:cs="Arial"/>
                <w:b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IT-Outsourcing und Lieferantenmanagement</w:t>
            </w:r>
          </w:p>
        </w:tc>
        <w:tc>
          <w:tcPr>
            <w:tcW w:w="3685" w:type="dxa"/>
            <w:shd w:val="clear" w:color="auto" w:fill="auto"/>
          </w:tcPr>
          <w:p w14:paraId="74435AB5" w14:textId="77777777" w:rsidR="008E4196" w:rsidRPr="00E012BF" w:rsidRDefault="00625603" w:rsidP="00625603">
            <w:pPr>
              <w:spacing w:line="240" w:lineRule="auto"/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Beurteilung, ob die Organisation des Instituts hinsichtlich IT-Outsourcing und Lieferantenmanagement nach Massgabe der spezifischen Situation des Instituts (Grösse, Geschäftstätigkeit, IT-Komplexität/-Risiken,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56FBD600" w14:textId="77777777" w:rsidR="000C4207" w:rsidRPr="00E012BF" w:rsidRDefault="000C4207" w:rsidP="00A63C67">
            <w:pPr>
              <w:pStyle w:val="Bullet"/>
              <w:numPr>
                <w:ilvl w:val="0"/>
                <w:numId w:val="0"/>
              </w:numPr>
              <w:ind w:left="720" w:hanging="360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64DAEC5" w14:textId="77777777" w:rsidR="008E4196" w:rsidRPr="00E012BF" w:rsidRDefault="008E419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D367D34" w14:textId="77777777" w:rsidR="008E4196" w:rsidRPr="00E012BF" w:rsidRDefault="008E419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601C7" w:rsidRPr="00E012BF" w14:paraId="582D0FF2" w14:textId="77777777" w:rsidTr="00A63C67">
        <w:tc>
          <w:tcPr>
            <w:tcW w:w="531" w:type="dxa"/>
            <w:shd w:val="clear" w:color="auto" w:fill="auto"/>
          </w:tcPr>
          <w:p w14:paraId="0FBE08D9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0866354B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4172429" w14:textId="77777777" w:rsidR="002A4455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Aneignung grundlegender Kenntnisse über den Ansatz des Instituts bezüglich IT-Outsourcing und Lieferantenmanagement</w:t>
            </w:r>
          </w:p>
        </w:tc>
        <w:tc>
          <w:tcPr>
            <w:tcW w:w="3827" w:type="dxa"/>
            <w:shd w:val="clear" w:color="auto" w:fill="FFFFFF" w:themeFill="background1"/>
          </w:tcPr>
          <w:p w14:paraId="16D30F4A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9FE4DEB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000783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05DA402E" w14:textId="77777777" w:rsidTr="00A63C67">
        <w:tc>
          <w:tcPr>
            <w:tcW w:w="531" w:type="dxa"/>
            <w:shd w:val="clear" w:color="auto" w:fill="auto"/>
          </w:tcPr>
          <w:p w14:paraId="53C98B5B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5F41718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026E948" w14:textId="77777777" w:rsidR="00E601C7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interner Regelungen (Richtlinien, Weisungen usw.) im Zusammenhang mit IT-Outsourcing und Lieferantenmanagement</w:t>
            </w:r>
          </w:p>
        </w:tc>
        <w:tc>
          <w:tcPr>
            <w:tcW w:w="3827" w:type="dxa"/>
            <w:shd w:val="clear" w:color="auto" w:fill="FFFFFF" w:themeFill="background1"/>
          </w:tcPr>
          <w:p w14:paraId="5FD048D8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877091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F64C4E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268616BA" w14:textId="77777777" w:rsidTr="00A63C67">
        <w:tc>
          <w:tcPr>
            <w:tcW w:w="531" w:type="dxa"/>
            <w:shd w:val="clear" w:color="auto" w:fill="auto"/>
          </w:tcPr>
          <w:p w14:paraId="20DCD14C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2560702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957AC9F" w14:textId="77777777" w:rsidR="002A4455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der Zuweisung von Aufgaben und Verantwortlichkeiten zur Steuerung/Überwachung von IT-Outsourcing-Dienstleistern und IT-Anbietern (Auswahl. Überwachung usw.</w:t>
            </w:r>
            <w:r w:rsidR="00824E8D">
              <w:rPr>
                <w:sz w:val="16"/>
                <w:lang w:val="de-CH"/>
              </w:rPr>
              <w:t>)</w:t>
            </w:r>
          </w:p>
        </w:tc>
        <w:tc>
          <w:tcPr>
            <w:tcW w:w="3827" w:type="dxa"/>
            <w:shd w:val="clear" w:color="auto" w:fill="FFFFFF" w:themeFill="background1"/>
          </w:tcPr>
          <w:p w14:paraId="438621E2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BCEB7F1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734E0D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2630D088" w14:textId="77777777" w:rsidTr="00A63C67">
        <w:tc>
          <w:tcPr>
            <w:tcW w:w="531" w:type="dxa"/>
            <w:shd w:val="clear" w:color="auto" w:fill="auto"/>
          </w:tcPr>
          <w:p w14:paraId="0122946C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6A4A537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562E861" w14:textId="77777777" w:rsidR="002A4455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Prozesses zur Auswahl von IT-Dienstleistern/Anbietern (Auswahlkriterien, Genehmigungsprozess usw.)</w:t>
            </w:r>
          </w:p>
        </w:tc>
        <w:tc>
          <w:tcPr>
            <w:tcW w:w="3827" w:type="dxa"/>
            <w:shd w:val="clear" w:color="auto" w:fill="FFFFFF" w:themeFill="background1"/>
          </w:tcPr>
          <w:p w14:paraId="0E799577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Prozesses zur ordnungsgemässen Auswahl von IT-Dienstleistern/Anbietern auf Stichprobenbasis</w:t>
            </w:r>
          </w:p>
        </w:tc>
        <w:tc>
          <w:tcPr>
            <w:tcW w:w="3686" w:type="dxa"/>
            <w:shd w:val="clear" w:color="auto" w:fill="FFFFFF" w:themeFill="background1"/>
          </w:tcPr>
          <w:p w14:paraId="6967A53F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83B4E1F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61FB5A19" w14:textId="77777777" w:rsidTr="00A63C67">
        <w:tc>
          <w:tcPr>
            <w:tcW w:w="531" w:type="dxa"/>
            <w:shd w:val="clear" w:color="auto" w:fill="auto"/>
          </w:tcPr>
          <w:p w14:paraId="39BCC002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91ED4F6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EDC98BD" w14:textId="77777777" w:rsidR="00E601C7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Prozesses zur ordnungsgemässen Überwachung und Bewertung von IT-Dienstleistern/Anbietern (KPIs, Service Reports, Bewertungsprogramm usw.) (Wirksamkeit der Ausgestaltung)</w:t>
            </w:r>
          </w:p>
        </w:tc>
        <w:tc>
          <w:tcPr>
            <w:tcW w:w="3827" w:type="dxa"/>
            <w:shd w:val="clear" w:color="auto" w:fill="FFFFFF" w:themeFill="background1"/>
          </w:tcPr>
          <w:p w14:paraId="7FDC6D69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Prozesses zur ordnungsgemässen Überwachung und Bewertung von IT-Dienstleistern/Anbietern auf Stichprobenbasis</w:t>
            </w:r>
          </w:p>
        </w:tc>
        <w:tc>
          <w:tcPr>
            <w:tcW w:w="3686" w:type="dxa"/>
            <w:shd w:val="clear" w:color="auto" w:fill="FFFFFF" w:themeFill="background1"/>
          </w:tcPr>
          <w:p w14:paraId="465E64C8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4D2E70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732D771D" w14:textId="77777777" w:rsidTr="00A63C67">
        <w:tc>
          <w:tcPr>
            <w:tcW w:w="531" w:type="dxa"/>
            <w:shd w:val="clear" w:color="auto" w:fill="auto"/>
          </w:tcPr>
          <w:p w14:paraId="02BC6201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0086994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DC70280" w14:textId="77777777" w:rsidR="002A4455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Post-Deal-Risikobewertungsprozesses für IT-Dienstleister/</w:t>
            </w:r>
            <w:r w:rsidR="00824E8D">
              <w:rPr>
                <w:sz w:val="16"/>
                <w:lang w:val="de-CH"/>
              </w:rPr>
              <w:t xml:space="preserve"> </w:t>
            </w:r>
            <w:r w:rsidRPr="00E012BF">
              <w:rPr>
                <w:sz w:val="16"/>
                <w:lang w:val="de-CH"/>
              </w:rPr>
              <w:t xml:space="preserve">Anbieter und dessen Eingliederung in das breiter </w:t>
            </w:r>
            <w:r w:rsidRPr="00E012BF">
              <w:rPr>
                <w:sz w:val="16"/>
                <w:lang w:val="de-CH"/>
              </w:rPr>
              <w:lastRenderedPageBreak/>
              <w:t>gefasste Risikomanagementkonzept der Organisation (Wirksamkeit der Ausgestaltung)</w:t>
            </w:r>
          </w:p>
        </w:tc>
        <w:tc>
          <w:tcPr>
            <w:tcW w:w="3827" w:type="dxa"/>
            <w:shd w:val="clear" w:color="auto" w:fill="FFFFFF" w:themeFill="background1"/>
          </w:tcPr>
          <w:p w14:paraId="46B7A7AA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  <w:r w:rsidRPr="00E012BF">
              <w:rPr>
                <w:sz w:val="16"/>
                <w:lang w:val="de-CH"/>
              </w:rPr>
              <w:lastRenderedPageBreak/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Post-Deal-Risikobewertungsprozesses für IT-Dienst</w:t>
            </w:r>
            <w:r w:rsidR="00824E8D">
              <w:rPr>
                <w:sz w:val="16"/>
                <w:lang w:val="de-CH"/>
              </w:rPr>
              <w:softHyphen/>
            </w:r>
            <w:r w:rsidRPr="00E012BF">
              <w:rPr>
                <w:sz w:val="16"/>
                <w:lang w:val="de-CH"/>
              </w:rPr>
              <w:t xml:space="preserve">leister/Anbieter und dessen Eingliederung in </w:t>
            </w:r>
            <w:r w:rsidRPr="00E012BF">
              <w:rPr>
                <w:sz w:val="16"/>
                <w:lang w:val="de-CH"/>
              </w:rPr>
              <w:lastRenderedPageBreak/>
              <w:t>das breiter gefasste Risikomanagementkonzept der Organisation auf Stichprobenbasis</w:t>
            </w:r>
          </w:p>
        </w:tc>
        <w:tc>
          <w:tcPr>
            <w:tcW w:w="3686" w:type="dxa"/>
            <w:shd w:val="clear" w:color="auto" w:fill="FFFFFF" w:themeFill="background1"/>
          </w:tcPr>
          <w:p w14:paraId="0EA80352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941D1B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E601C7" w:rsidRPr="00E012BF" w14:paraId="2521293F" w14:textId="77777777" w:rsidTr="00A63C67">
        <w:tc>
          <w:tcPr>
            <w:tcW w:w="531" w:type="dxa"/>
            <w:shd w:val="clear" w:color="auto" w:fill="auto"/>
          </w:tcPr>
          <w:p w14:paraId="323F795D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81FB8EE" w14:textId="77777777" w:rsidR="00E601C7" w:rsidRPr="00E012BF" w:rsidRDefault="00E601C7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4065BA1" w14:textId="77777777" w:rsidR="002A4455" w:rsidRPr="00E012BF" w:rsidRDefault="00E601C7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Prozesses zur Beurteilung oder zur Gewährleistung von Schlüsselkontrollen, die an Dienstleister ausgelagert wurden (z. B. unabhängige Beurteilungen, SOC-Berichte usw.)</w:t>
            </w:r>
          </w:p>
        </w:tc>
        <w:tc>
          <w:tcPr>
            <w:tcW w:w="3827" w:type="dxa"/>
            <w:shd w:val="clear" w:color="auto" w:fill="FFFFFF" w:themeFill="background1"/>
          </w:tcPr>
          <w:p w14:paraId="02F5E8D0" w14:textId="77777777" w:rsidR="00E601C7" w:rsidRPr="00E012BF" w:rsidRDefault="00E601C7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F12551" w14:textId="77777777" w:rsidR="00E601C7" w:rsidRPr="00E012BF" w:rsidRDefault="00E601C7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4315F47" w14:textId="77777777" w:rsidR="00E601C7" w:rsidRPr="00E012BF" w:rsidRDefault="00E601C7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254758" w:rsidRPr="00E012BF" w14:paraId="41686560" w14:textId="77777777" w:rsidTr="00A63C67">
        <w:tc>
          <w:tcPr>
            <w:tcW w:w="531" w:type="dxa"/>
            <w:shd w:val="clear" w:color="auto" w:fill="auto"/>
          </w:tcPr>
          <w:p w14:paraId="04381282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62AB6AD" w14:textId="77777777" w:rsidR="00254758" w:rsidRPr="00E012BF" w:rsidRDefault="00254758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5FAF068D" w14:textId="77777777" w:rsidR="00254758" w:rsidRPr="00E012BF" w:rsidRDefault="00254758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Prozesses zur Aufdeckung, Beurteilung und Behebung von Mängeln bezüglich der Qualität der Leistungserbringung von IT-Dienstleistern/Anbietern (Wirksamkeit der Ausgestaltung)</w:t>
            </w:r>
          </w:p>
        </w:tc>
        <w:tc>
          <w:tcPr>
            <w:tcW w:w="3827" w:type="dxa"/>
            <w:shd w:val="clear" w:color="auto" w:fill="FFFFFF" w:themeFill="background1"/>
          </w:tcPr>
          <w:p w14:paraId="589B4B3A" w14:textId="77777777" w:rsidR="002A4455" w:rsidRPr="00E012BF" w:rsidRDefault="00C241CF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Angemessenheit des Prozesses zur Aufdeckung, Beurteilung und Behebung von Mängeln bezüglich der Qualität der Leistungserbringung von IT-Dienstleistern/Anbietern auf Stichprobenbasis</w:t>
            </w:r>
          </w:p>
        </w:tc>
        <w:tc>
          <w:tcPr>
            <w:tcW w:w="3686" w:type="dxa"/>
            <w:shd w:val="clear" w:color="auto" w:fill="FFFFFF" w:themeFill="background1"/>
          </w:tcPr>
          <w:p w14:paraId="58A1E183" w14:textId="77777777" w:rsidR="00254758" w:rsidRPr="00E012BF" w:rsidRDefault="00254758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553894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254758" w:rsidRPr="00E012BF" w14:paraId="2137DD34" w14:textId="77777777" w:rsidTr="00A63C67">
        <w:tc>
          <w:tcPr>
            <w:tcW w:w="531" w:type="dxa"/>
            <w:shd w:val="clear" w:color="auto" w:fill="auto"/>
          </w:tcPr>
          <w:p w14:paraId="5D05E505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62FE627" w14:textId="77777777" w:rsidR="00254758" w:rsidRPr="00E012BF" w:rsidRDefault="00254758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69D513E" w14:textId="77777777" w:rsidR="002A4455" w:rsidRPr="00E012BF" w:rsidRDefault="00254758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allgemeinen Angemessenheit der internen Berichterstattung im Zusammenhang mit IT-Outsourcing und Lieferantenmanagement an die Leitungsorgane / internen (Kontroll-)Funktionen</w:t>
            </w:r>
          </w:p>
        </w:tc>
        <w:tc>
          <w:tcPr>
            <w:tcW w:w="3827" w:type="dxa"/>
            <w:shd w:val="clear" w:color="auto" w:fill="FFFFFF" w:themeFill="background1"/>
          </w:tcPr>
          <w:p w14:paraId="4C4280A7" w14:textId="77777777" w:rsidR="00254758" w:rsidRPr="00E012BF" w:rsidRDefault="00254758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E4E6B4C" w14:textId="77777777" w:rsidR="00254758" w:rsidRPr="00E012BF" w:rsidRDefault="00254758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771A47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254758" w:rsidRPr="00E012BF" w14:paraId="7F0A7FFA" w14:textId="77777777" w:rsidTr="00A63C67">
        <w:tc>
          <w:tcPr>
            <w:tcW w:w="531" w:type="dxa"/>
            <w:shd w:val="clear" w:color="auto" w:fill="auto"/>
          </w:tcPr>
          <w:p w14:paraId="772DCB56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2DE8BF8" w14:textId="77777777" w:rsidR="00254758" w:rsidRPr="00E012BF" w:rsidRDefault="00254758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EAC67F6" w14:textId="77777777" w:rsidR="002A4455" w:rsidRPr="00E012BF" w:rsidRDefault="00254758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Überprüfung der Erkenntnisse aus den Prüfungen der Internen Revision und/oder anderer Kontrollfunktionen (IT-Sicherheit, Risikokontrolle usw.) und/oder Dritter im Zusammenhang mit IT-Outsourcing und Lieferantenmanagement</w:t>
            </w:r>
          </w:p>
        </w:tc>
        <w:tc>
          <w:tcPr>
            <w:tcW w:w="3827" w:type="dxa"/>
            <w:shd w:val="clear" w:color="auto" w:fill="FFFFFF" w:themeFill="background1"/>
          </w:tcPr>
          <w:p w14:paraId="571D0B0D" w14:textId="77777777" w:rsidR="00254758" w:rsidRPr="00E012BF" w:rsidRDefault="00254758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03DE4E4" w14:textId="77777777" w:rsidR="00254758" w:rsidRPr="00E012BF" w:rsidRDefault="00254758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82B946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  <w:tr w:rsidR="00254758" w:rsidRPr="00E012BF" w14:paraId="3158B87E" w14:textId="77777777" w:rsidTr="00A63C67">
        <w:tc>
          <w:tcPr>
            <w:tcW w:w="531" w:type="dxa"/>
            <w:shd w:val="clear" w:color="auto" w:fill="auto"/>
          </w:tcPr>
          <w:p w14:paraId="50DC99F2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A0ACA22" w14:textId="77777777" w:rsidR="00254758" w:rsidRPr="00E012BF" w:rsidRDefault="00254758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AF93F6F" w14:textId="5573213F" w:rsidR="00254758" w:rsidRPr="00E012BF" w:rsidRDefault="00254758" w:rsidP="0062560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Hinweis: Sofern das Outsourcing d</w:t>
            </w:r>
            <w:r w:rsidR="00120E76">
              <w:rPr>
                <w:sz w:val="16"/>
                <w:lang w:val="de-CH"/>
              </w:rPr>
              <w:t>ie im FINMA-Rundschreiben 2018/3</w:t>
            </w:r>
            <w:r w:rsidRPr="00E012BF">
              <w:rPr>
                <w:sz w:val="16"/>
                <w:lang w:val="de-CH"/>
              </w:rPr>
              <w:t xml:space="preserve"> aufgeführten Kriterien für Outsourcing erfüllt, muss die Outsourcing-Beziehung den Vorgaben des Rundschreibens entsprechen Im Rahmen dieses Prüfprogramms wird die Einhaltung dieser Vorgaben nicht überprüft, da dies Bestandteil des Prüffelds ist, das sich auf Outsourcing bezieht</w:t>
            </w:r>
          </w:p>
        </w:tc>
        <w:tc>
          <w:tcPr>
            <w:tcW w:w="3827" w:type="dxa"/>
            <w:shd w:val="clear" w:color="auto" w:fill="FFFFFF" w:themeFill="background1"/>
          </w:tcPr>
          <w:p w14:paraId="5703714B" w14:textId="77777777" w:rsidR="00254758" w:rsidRPr="00E012BF" w:rsidRDefault="00254758" w:rsidP="009F2636">
            <w:pPr>
              <w:spacing w:line="240" w:lineRule="auto"/>
              <w:rPr>
                <w:rFonts w:cs="Arial"/>
                <w:i/>
                <w:sz w:val="16"/>
                <w:szCs w:val="16"/>
                <w:highlight w:val="lightGray"/>
                <w:lang w:val="de-CH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A1E40A2" w14:textId="77777777" w:rsidR="00254758" w:rsidRPr="00E012BF" w:rsidRDefault="00254758" w:rsidP="009F2636">
            <w:pPr>
              <w:pStyle w:val="Bullet"/>
              <w:numPr>
                <w:ilvl w:val="0"/>
                <w:numId w:val="0"/>
              </w:numPr>
              <w:rPr>
                <w:highlight w:val="lightGray"/>
                <w:lang w:val="de-CH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A26064" w14:textId="77777777" w:rsidR="00254758" w:rsidRPr="00E012BF" w:rsidRDefault="00254758" w:rsidP="009F2636">
            <w:pPr>
              <w:spacing w:line="240" w:lineRule="auto"/>
              <w:rPr>
                <w:rFonts w:cs="Arial"/>
                <w:sz w:val="16"/>
                <w:szCs w:val="16"/>
                <w:highlight w:val="lightGray"/>
                <w:lang w:val="de-CH"/>
              </w:rPr>
            </w:pPr>
          </w:p>
        </w:tc>
      </w:tr>
    </w:tbl>
    <w:p w14:paraId="33AA7D49" w14:textId="77777777" w:rsidR="00F97522" w:rsidRPr="00E012BF" w:rsidRDefault="00F97522" w:rsidP="00BD0B1A">
      <w:pPr>
        <w:spacing w:line="240" w:lineRule="auto"/>
        <w:rPr>
          <w:rFonts w:cs="Arial"/>
          <w:lang w:val="de-CH"/>
        </w:rPr>
      </w:pPr>
    </w:p>
    <w:p w14:paraId="2E95263F" w14:textId="77777777" w:rsidR="007B00CE" w:rsidRPr="00E012BF" w:rsidRDefault="007B00CE">
      <w:pPr>
        <w:spacing w:before="0" w:after="200"/>
        <w:rPr>
          <w:rFonts w:cs="Arial"/>
          <w:b/>
          <w:lang w:val="de-CH"/>
        </w:rPr>
      </w:pPr>
      <w:r w:rsidRPr="00E012BF">
        <w:rPr>
          <w:lang w:val="de-CH"/>
        </w:rPr>
        <w:br w:type="page"/>
      </w:r>
    </w:p>
    <w:p w14:paraId="2AE918BA" w14:textId="77777777" w:rsidR="008E4196" w:rsidRPr="00E012BF" w:rsidRDefault="008E4196">
      <w:pPr>
        <w:spacing w:before="0" w:after="200"/>
        <w:rPr>
          <w:rFonts w:cs="Arial"/>
          <w:b/>
          <w:lang w:val="de-CH"/>
        </w:rPr>
      </w:pPr>
    </w:p>
    <w:p w14:paraId="4B66693E" w14:textId="77777777" w:rsidR="00F97522" w:rsidRPr="00E012BF" w:rsidRDefault="00F97522" w:rsidP="00F97522">
      <w:pPr>
        <w:spacing w:line="240" w:lineRule="auto"/>
        <w:rPr>
          <w:rFonts w:cs="Arial"/>
          <w:b/>
          <w:u w:val="single"/>
          <w:lang w:val="de-CH"/>
        </w:rPr>
      </w:pPr>
      <w:r w:rsidRPr="00E012BF">
        <w:rPr>
          <w:b/>
          <w:lang w:val="de-CH"/>
        </w:rPr>
        <w:t xml:space="preserve">Prüfprogramm – Element: </w:t>
      </w:r>
      <w:r w:rsidRPr="00E012BF">
        <w:rPr>
          <w:b/>
          <w:u w:val="single"/>
          <w:lang w:val="de-CH"/>
        </w:rPr>
        <w:t>Individuelle Datenverarbeitung</w:t>
      </w:r>
      <w:r w:rsidR="00824E8D">
        <w:rPr>
          <w:b/>
          <w:u w:val="single"/>
          <w:lang w:val="de-CH"/>
        </w:rPr>
        <w:t xml:space="preserve"> (End user computing)</w:t>
      </w:r>
      <w:r w:rsidRPr="00E012BF">
        <w:rPr>
          <w:b/>
          <w:u w:val="single"/>
          <w:lang w:val="de-CH"/>
        </w:rPr>
        <w:t xml:space="preserve"> und Datenqualität</w:t>
      </w:r>
    </w:p>
    <w:p w14:paraId="32E048EA" w14:textId="77777777" w:rsidR="00F97522" w:rsidRPr="00E012BF" w:rsidRDefault="00F97522" w:rsidP="00F97522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97522" w:rsidRPr="00E012BF" w14:paraId="0E1BD793" w14:textId="77777777" w:rsidTr="009F2636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615A073B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55D4548C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4DBC7133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Minimale 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514F9269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u w:val="single"/>
                <w:lang w:val="de-CH"/>
              </w:rPr>
              <w:t>Zusätzliche</w:t>
            </w:r>
            <w:r w:rsidRPr="00E012BF">
              <w:rPr>
                <w:b/>
                <w:sz w:val="16"/>
                <w:lang w:val="de-CH"/>
              </w:rPr>
              <w:t xml:space="preserve"> minimale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74B09AA9" w14:textId="77777777" w:rsidR="00F97522" w:rsidRPr="00E012BF" w:rsidRDefault="00DE0681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Durchgeführte Prüfungshandlungen / 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362A4167" w14:textId="77777777" w:rsidR="00F97522" w:rsidRPr="00E012BF" w:rsidRDefault="00F97522" w:rsidP="009F2636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97522" w:rsidRPr="00C644FB" w14:paraId="64DAF441" w14:textId="77777777" w:rsidTr="009F2636">
        <w:tc>
          <w:tcPr>
            <w:tcW w:w="14317" w:type="dxa"/>
            <w:gridSpan w:val="6"/>
            <w:shd w:val="pct10" w:color="auto" w:fill="auto"/>
          </w:tcPr>
          <w:p w14:paraId="5D29DCFF" w14:textId="77777777" w:rsidR="00F97522" w:rsidRPr="00F32DF2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F32DF2">
              <w:rPr>
                <w:i/>
                <w:sz w:val="16"/>
                <w:lang w:val="en-US"/>
              </w:rPr>
              <w:t>„Confirmation that the area of „IT“</w:t>
            </w:r>
            <w:r w:rsidR="000F6057">
              <w:rPr>
                <w:i/>
                <w:sz w:val="16"/>
                <w:lang w:val="en-US"/>
              </w:rPr>
              <w:t xml:space="preserve"> </w:t>
            </w:r>
            <w:r w:rsidRPr="00F32DF2">
              <w:rPr>
                <w:i/>
                <w:sz w:val="16"/>
                <w:lang w:val="en-US"/>
              </w:rPr>
              <w:t>was designed adequately (based on the results of the audit procedures performed in connec</w:t>
            </w:r>
            <w:r w:rsidR="00A11148">
              <w:rPr>
                <w:i/>
                <w:sz w:val="16"/>
                <w:lang w:val="en-US"/>
              </w:rPr>
              <w:t>tion with the covered elements)</w:t>
            </w:r>
            <w:r w:rsidRPr="00F32DF2">
              <w:rPr>
                <w:i/>
                <w:sz w:val="16"/>
                <w:lang w:val="en-US"/>
              </w:rPr>
              <w:t>“</w:t>
            </w:r>
            <w:r w:rsidR="00A11148">
              <w:rPr>
                <w:i/>
                <w:sz w:val="16"/>
                <w:lang w:val="en-US"/>
              </w:rPr>
              <w:t>.</w:t>
            </w:r>
          </w:p>
          <w:p w14:paraId="2A0FFE20" w14:textId="77777777" w:rsidR="00F97522" w:rsidRPr="00E012BF" w:rsidRDefault="00F97522" w:rsidP="009F263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„Bestätigung, dass der Bereich „Informatik“ angemessen ausgestaltet war (basierend auf den Erkenntn</w:t>
            </w:r>
            <w:r w:rsidR="00A11148">
              <w:rPr>
                <w:i/>
                <w:sz w:val="16"/>
                <w:lang w:val="de-CH"/>
              </w:rPr>
              <w:t>issen der abgedeckten Elemente)</w:t>
            </w:r>
            <w:r w:rsidRPr="00E012BF">
              <w:rPr>
                <w:i/>
                <w:sz w:val="16"/>
                <w:lang w:val="de-CH"/>
              </w:rPr>
              <w:t>“</w:t>
            </w:r>
            <w:r w:rsidR="00A11148">
              <w:rPr>
                <w:i/>
                <w:sz w:val="16"/>
                <w:lang w:val="de-CH"/>
              </w:rPr>
              <w:t>.</w:t>
            </w:r>
          </w:p>
          <w:p w14:paraId="4294E326" w14:textId="77777777" w:rsidR="00F97522" w:rsidRPr="00F32DF2" w:rsidRDefault="00F97522" w:rsidP="00F32DF2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F32DF2">
              <w:rPr>
                <w:i/>
                <w:sz w:val="16"/>
                <w:lang w:val="fr-CH"/>
              </w:rPr>
              <w:t>„Confirmation que le sec</w:t>
            </w:r>
            <w:r w:rsidR="00F32DF2">
              <w:rPr>
                <w:i/>
                <w:sz w:val="16"/>
                <w:lang w:val="fr-CH"/>
              </w:rPr>
              <w:t>teur « informatique » était</w:t>
            </w:r>
            <w:r w:rsidR="00F32DF2" w:rsidRPr="00F32DF2">
              <w:rPr>
                <w:i/>
                <w:sz w:val="16"/>
                <w:lang w:val="fr-CH"/>
              </w:rPr>
              <w:t xml:space="preserve"> </w:t>
            </w:r>
            <w:r w:rsidRPr="00F32DF2">
              <w:rPr>
                <w:i/>
                <w:sz w:val="16"/>
                <w:lang w:val="fr-CH"/>
              </w:rPr>
              <w:t>structuré de manière appropriée (sur la base des constatations relatives aux é</w:t>
            </w:r>
            <w:r w:rsidR="00A11148">
              <w:rPr>
                <w:i/>
                <w:sz w:val="16"/>
                <w:lang w:val="fr-CH"/>
              </w:rPr>
              <w:t>léments effectivement couverts)</w:t>
            </w:r>
            <w:r w:rsidRPr="00F32DF2">
              <w:rPr>
                <w:i/>
                <w:sz w:val="16"/>
                <w:lang w:val="fr-CH"/>
              </w:rPr>
              <w:t>“</w:t>
            </w:r>
            <w:r w:rsidR="00A11148">
              <w:rPr>
                <w:i/>
                <w:sz w:val="16"/>
                <w:lang w:val="fr-CH"/>
              </w:rPr>
              <w:t>.</w:t>
            </w:r>
          </w:p>
        </w:tc>
      </w:tr>
      <w:tr w:rsidR="00F97522" w:rsidRPr="00E012BF" w14:paraId="29769EC8" w14:textId="77777777" w:rsidTr="00DE0681">
        <w:tc>
          <w:tcPr>
            <w:tcW w:w="531" w:type="dxa"/>
            <w:shd w:val="clear" w:color="auto" w:fill="auto"/>
          </w:tcPr>
          <w:p w14:paraId="3ED95E72" w14:textId="77777777" w:rsidR="00F97522" w:rsidRPr="00F32DF2" w:rsidRDefault="00F97522" w:rsidP="009F2636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shd w:val="clear" w:color="auto" w:fill="auto"/>
          </w:tcPr>
          <w:p w14:paraId="3409066B" w14:textId="77777777" w:rsidR="00F97522" w:rsidRPr="00E012BF" w:rsidRDefault="00722E95" w:rsidP="009F2636">
            <w:pPr>
              <w:spacing w:line="240" w:lineRule="auto"/>
              <w:rPr>
                <w:rFonts w:cs="Arial"/>
                <w:b/>
                <w:sz w:val="16"/>
                <w:szCs w:val="16"/>
                <w:highlight w:val="yellow"/>
                <w:lang w:val="de-CH"/>
              </w:rPr>
            </w:pPr>
            <w:r w:rsidRPr="00E012BF">
              <w:rPr>
                <w:b/>
                <w:sz w:val="16"/>
                <w:lang w:val="de-CH"/>
              </w:rPr>
              <w:t>Individuelle Datenverarbeitung und Datenqualität</w:t>
            </w:r>
          </w:p>
        </w:tc>
        <w:tc>
          <w:tcPr>
            <w:tcW w:w="3685" w:type="dxa"/>
            <w:shd w:val="clear" w:color="auto" w:fill="auto"/>
          </w:tcPr>
          <w:p w14:paraId="594809E4" w14:textId="77777777" w:rsidR="00F97522" w:rsidRPr="00D31E53" w:rsidRDefault="00D3056E" w:rsidP="00D31E5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i/>
                <w:sz w:val="16"/>
                <w:lang w:val="de-CH"/>
              </w:rPr>
              <w:t>Beurteilung, ob die Organisation des Instituts hinsichtlich der individuellen Datenverarbeitung und Datenqualität nach Massgabe der spezifischen Situation des Instituts (Grösse, Geschäftstätigkeit, IT-Komplexität/-Risiken, Auslagerungen usw.) angemessen ist, namentlich</w:t>
            </w:r>
          </w:p>
        </w:tc>
        <w:tc>
          <w:tcPr>
            <w:tcW w:w="3827" w:type="dxa"/>
            <w:shd w:val="clear" w:color="auto" w:fill="auto"/>
          </w:tcPr>
          <w:p w14:paraId="3BB0538F" w14:textId="77777777" w:rsidR="00D3056E" w:rsidRPr="00E012BF" w:rsidRDefault="00D3056E" w:rsidP="00A63C67">
            <w:pPr>
              <w:pStyle w:val="Listenabsatz"/>
              <w:spacing w:before="40" w:after="40" w:line="200" w:lineRule="exact"/>
              <w:ind w:left="176"/>
              <w:contextualSpacing w:val="0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68265B8" w14:textId="77777777" w:rsidR="00F97522" w:rsidRPr="00E012BF" w:rsidRDefault="00F97522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3853CB5" w14:textId="77777777" w:rsidR="00F97522" w:rsidRPr="00E012BF" w:rsidRDefault="00F97522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29F064B5" w14:textId="77777777" w:rsidTr="009F2636">
        <w:tc>
          <w:tcPr>
            <w:tcW w:w="531" w:type="dxa"/>
            <w:shd w:val="clear" w:color="auto" w:fill="auto"/>
          </w:tcPr>
          <w:p w14:paraId="46B62CE2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55E4A5DA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FBB8E89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Aneignung grundlegender Kenntnisse über die Nutzung der individuellen Datenverarbeitung (IDV) und des allgemeinen Datenqualitätsansatzes des Instituts</w:t>
            </w:r>
          </w:p>
        </w:tc>
        <w:tc>
          <w:tcPr>
            <w:tcW w:w="3827" w:type="dxa"/>
            <w:shd w:val="clear" w:color="auto" w:fill="auto"/>
          </w:tcPr>
          <w:p w14:paraId="1957FEA8" w14:textId="77777777" w:rsidR="007F7AC6" w:rsidRPr="00E012BF" w:rsidRDefault="007F7AC6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FD1212F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4F30414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28B16CE9" w14:textId="77777777" w:rsidTr="009F2636">
        <w:tc>
          <w:tcPr>
            <w:tcW w:w="531" w:type="dxa"/>
            <w:shd w:val="clear" w:color="auto" w:fill="auto"/>
          </w:tcPr>
          <w:p w14:paraId="06544DE6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6B3D115F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0D058C8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Beurteilung der Angemessenheit interner Regelungen (Richtlinien, Weisungen usw.) im Zusammenhang mit IDV und Datenqualität</w:t>
            </w:r>
          </w:p>
        </w:tc>
        <w:tc>
          <w:tcPr>
            <w:tcW w:w="3827" w:type="dxa"/>
            <w:shd w:val="clear" w:color="auto" w:fill="auto"/>
          </w:tcPr>
          <w:p w14:paraId="73EAC074" w14:textId="77777777" w:rsidR="007F7AC6" w:rsidRPr="00E012BF" w:rsidRDefault="007F7AC6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FE60D24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792E03E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45AE4F1A" w14:textId="77777777" w:rsidTr="009F2636">
        <w:tc>
          <w:tcPr>
            <w:tcW w:w="531" w:type="dxa"/>
            <w:shd w:val="clear" w:color="auto" w:fill="auto"/>
          </w:tcPr>
          <w:p w14:paraId="39ABFDF0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1639AB1E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D6669F3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Beurteilung der Angemessenheit der Zuweisung von Aufgaben und Verantwortlichkeiten zur Steuerung/Überwachung von IDV und Datenqualität</w:t>
            </w:r>
          </w:p>
        </w:tc>
        <w:tc>
          <w:tcPr>
            <w:tcW w:w="3827" w:type="dxa"/>
            <w:shd w:val="clear" w:color="auto" w:fill="auto"/>
          </w:tcPr>
          <w:p w14:paraId="1CFB7721" w14:textId="77777777" w:rsidR="007F7AC6" w:rsidRPr="00E012BF" w:rsidRDefault="007F7AC6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615FD62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4A694FC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62DAF1C0" w14:textId="77777777" w:rsidTr="009F2636">
        <w:tc>
          <w:tcPr>
            <w:tcW w:w="531" w:type="dxa"/>
            <w:shd w:val="clear" w:color="auto" w:fill="auto"/>
          </w:tcPr>
          <w:p w14:paraId="4B1D8431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6652D48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287090F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Beurteilung der Angemessenheit des Prozesses zur Identifikation von IDV-Anwendungen und des Prozesses zur Pflege des IDV-Inventars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01735F7E" w14:textId="77777777" w:rsidR="007F7AC6" w:rsidRPr="00E012BF" w:rsidRDefault="00254758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Prozesses zur Identifikation von IDV-Anwendungen und des Prozesses zur Pflege des IDV-Anwendungsinventars auf Stichprobenbasis</w:t>
            </w:r>
          </w:p>
        </w:tc>
        <w:tc>
          <w:tcPr>
            <w:tcW w:w="3686" w:type="dxa"/>
            <w:shd w:val="clear" w:color="auto" w:fill="auto"/>
          </w:tcPr>
          <w:p w14:paraId="42230C7C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5A2D53A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28F91E86" w14:textId="77777777" w:rsidTr="009F2636">
        <w:tc>
          <w:tcPr>
            <w:tcW w:w="531" w:type="dxa"/>
            <w:shd w:val="clear" w:color="auto" w:fill="auto"/>
          </w:tcPr>
          <w:p w14:paraId="0479513C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D2E0F4A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B0D4EF8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Beurteilung der Angemessenheit des Prozesses zur Gewährleistung einer angemessenen Dokumentation von IDV-Anwendungen (einschliesslich Zweck, Owners, Nutzer, Kritikalität usw.)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389B45B4" w14:textId="77777777" w:rsidR="007F7AC6" w:rsidRPr="00E012BF" w:rsidRDefault="00254758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Prozesses zur Gewährleistung einer angemessenen Dokumentation von IDV-Anwendungen auf Stichprobenbasis</w:t>
            </w:r>
          </w:p>
        </w:tc>
        <w:tc>
          <w:tcPr>
            <w:tcW w:w="3686" w:type="dxa"/>
            <w:shd w:val="clear" w:color="auto" w:fill="auto"/>
          </w:tcPr>
          <w:p w14:paraId="37CDDA6A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F40EE0B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74E45A40" w14:textId="77777777" w:rsidTr="009F2636">
        <w:tc>
          <w:tcPr>
            <w:tcW w:w="531" w:type="dxa"/>
            <w:shd w:val="clear" w:color="auto" w:fill="auto"/>
          </w:tcPr>
          <w:p w14:paraId="7814BE56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ED6EA45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5E62AD1" w14:textId="77777777" w:rsidR="002A4455" w:rsidRPr="00B86AAB" w:rsidRDefault="007F7AC6" w:rsidP="00D31E53">
            <w:pPr>
              <w:rPr>
                <w:rFonts w:cs="Arial"/>
                <w:szCs w:val="16"/>
                <w:lang w:val="de-CH"/>
              </w:rPr>
            </w:pPr>
            <w:r w:rsidRPr="00D31E53">
              <w:rPr>
                <w:sz w:val="16"/>
                <w:lang w:val="de-CH"/>
              </w:rPr>
              <w:t>Beurteilung der Angemessenheit der Zugangskontrollprozesse für IDV-Anwendungen (sofern als notwendig erachtet)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0A054DED" w14:textId="77777777" w:rsidR="007F7AC6" w:rsidRPr="00E012BF" w:rsidRDefault="00254758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der Zugangskontrollprozesse für IDV-Anwendungen auf Stichprobenbasis</w:t>
            </w:r>
          </w:p>
        </w:tc>
        <w:tc>
          <w:tcPr>
            <w:tcW w:w="3686" w:type="dxa"/>
            <w:shd w:val="clear" w:color="auto" w:fill="auto"/>
          </w:tcPr>
          <w:p w14:paraId="088B20D8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C77A43B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F7AC6" w:rsidRPr="00E012BF" w14:paraId="4829C994" w14:textId="77777777" w:rsidTr="009F2636">
        <w:tc>
          <w:tcPr>
            <w:tcW w:w="531" w:type="dxa"/>
            <w:shd w:val="clear" w:color="auto" w:fill="auto"/>
          </w:tcPr>
          <w:p w14:paraId="77673BE3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E71705F" w14:textId="77777777" w:rsidR="007F7AC6" w:rsidRPr="00E012BF" w:rsidRDefault="007F7AC6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0F0BE8E" w14:textId="77777777" w:rsidR="007F7AC6" w:rsidRPr="00E012BF" w:rsidRDefault="007F7AC6" w:rsidP="00D31E53">
            <w:pPr>
              <w:spacing w:before="40" w:after="40" w:line="200" w:lineRule="exact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Angemessenheit des Änderungs</w:t>
            </w:r>
            <w:r w:rsidR="00306638">
              <w:rPr>
                <w:sz w:val="16"/>
                <w:lang w:val="de-CH"/>
              </w:rPr>
              <w:softHyphen/>
            </w:r>
            <w:r w:rsidRPr="00E012BF">
              <w:rPr>
                <w:sz w:val="16"/>
                <w:lang w:val="de-CH"/>
              </w:rPr>
              <w:t>managementprozesses für IDV-Anwendungen (einschliesslich Genehmigung und Tests von Änderungen, Version</w:t>
            </w:r>
            <w:r w:rsidR="00306638">
              <w:rPr>
                <w:sz w:val="16"/>
                <w:lang w:val="de-CH"/>
              </w:rPr>
              <w:t>en</w:t>
            </w:r>
            <w:r w:rsidRPr="00E012BF">
              <w:rPr>
                <w:sz w:val="16"/>
                <w:lang w:val="de-CH"/>
              </w:rPr>
              <w:t>kontrolle)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5ECB49D1" w14:textId="77777777" w:rsidR="007F7AC6" w:rsidRPr="00E012BF" w:rsidRDefault="00254758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 xml:space="preserve">Beurteilung </w:t>
            </w:r>
            <w:r w:rsidR="009248BB">
              <w:rPr>
                <w:sz w:val="16"/>
                <w:lang w:val="de-CH"/>
              </w:rPr>
              <w:t xml:space="preserve">/Prüfung </w:t>
            </w:r>
            <w:r w:rsidRPr="00E012BF">
              <w:rPr>
                <w:sz w:val="16"/>
                <w:lang w:val="de-CH"/>
              </w:rPr>
              <w:t>der operativen Wirksamkeit des Änderungsmanagementprozesses für IDV-Anwendungen auf Stichprobenbasis</w:t>
            </w:r>
          </w:p>
        </w:tc>
        <w:tc>
          <w:tcPr>
            <w:tcW w:w="3686" w:type="dxa"/>
            <w:shd w:val="clear" w:color="auto" w:fill="auto"/>
          </w:tcPr>
          <w:p w14:paraId="37DBB70F" w14:textId="77777777" w:rsidR="007F7AC6" w:rsidRPr="00E012BF" w:rsidRDefault="007F7AC6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30A9604" w14:textId="77777777" w:rsidR="007F7AC6" w:rsidRPr="00E012BF" w:rsidRDefault="007F7AC6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4B855897" w14:textId="77777777" w:rsidTr="00E708C8">
        <w:trPr>
          <w:trHeight w:val="1067"/>
        </w:trPr>
        <w:tc>
          <w:tcPr>
            <w:tcW w:w="531" w:type="dxa"/>
            <w:shd w:val="clear" w:color="auto" w:fill="auto"/>
          </w:tcPr>
          <w:p w14:paraId="06272078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6153CB7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7C6F6E6" w14:textId="77777777" w:rsidR="002A4455" w:rsidRPr="00E012BF" w:rsidRDefault="007B00CE" w:rsidP="00D3056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des Prozesses zur Gewährleistung, dass die IDV-Anwendungen mit adäquaten Kontrollen (Berechnungen, Verarbeitungs-/Input-/Output-Kontrollen, Zellschutz usw.) ausgestattet sind (Wirksamkeit der Ausgestaltung)</w:t>
            </w:r>
          </w:p>
        </w:tc>
        <w:tc>
          <w:tcPr>
            <w:tcW w:w="3827" w:type="dxa"/>
            <w:shd w:val="clear" w:color="auto" w:fill="auto"/>
          </w:tcPr>
          <w:p w14:paraId="46FA94CB" w14:textId="77777777" w:rsidR="007B00CE" w:rsidRPr="00E012BF" w:rsidRDefault="00254758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</w:t>
            </w:r>
            <w:r w:rsidR="009248BB">
              <w:rPr>
                <w:sz w:val="16"/>
                <w:lang w:val="de-CH"/>
              </w:rPr>
              <w:t>/Prüfung</w:t>
            </w:r>
            <w:r w:rsidRPr="00E012BF">
              <w:rPr>
                <w:sz w:val="16"/>
                <w:lang w:val="de-CH"/>
              </w:rPr>
              <w:t xml:space="preserve"> der operativen Wirksamkeit des Prozesses, der sicherstellt, dass IDV-Anwendun</w:t>
            </w:r>
            <w:r w:rsidR="00306638">
              <w:rPr>
                <w:sz w:val="16"/>
                <w:lang w:val="de-CH"/>
              </w:rPr>
              <w:softHyphen/>
            </w:r>
            <w:r w:rsidRPr="00E012BF">
              <w:rPr>
                <w:sz w:val="16"/>
                <w:lang w:val="de-CH"/>
              </w:rPr>
              <w:t>gen mit adäquaten Kontrollen ausgestattet sind, auf Stichprobenbasis</w:t>
            </w:r>
          </w:p>
        </w:tc>
        <w:tc>
          <w:tcPr>
            <w:tcW w:w="3686" w:type="dxa"/>
            <w:shd w:val="clear" w:color="auto" w:fill="auto"/>
          </w:tcPr>
          <w:p w14:paraId="162B1547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DDBFCFE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68B5AD15" w14:textId="77777777" w:rsidTr="009F2636">
        <w:tc>
          <w:tcPr>
            <w:tcW w:w="531" w:type="dxa"/>
            <w:shd w:val="clear" w:color="auto" w:fill="auto"/>
          </w:tcPr>
          <w:p w14:paraId="55A47B29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2215B9B9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682C247" w14:textId="77777777" w:rsidR="002A4455" w:rsidRPr="00E012BF" w:rsidRDefault="007B00CE" w:rsidP="00D3056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708C8">
              <w:rPr>
                <w:sz w:val="16"/>
                <w:lang w:val="de-CH"/>
              </w:rPr>
              <w:t>Beurteilung der allgemeinen Angemessenheit des Data-Governance-Prozesses / der Data-Governance-Prozesse zur Gewährleistung der Datenqualität</w:t>
            </w:r>
          </w:p>
        </w:tc>
        <w:tc>
          <w:tcPr>
            <w:tcW w:w="3827" w:type="dxa"/>
            <w:shd w:val="clear" w:color="auto" w:fill="auto"/>
          </w:tcPr>
          <w:p w14:paraId="5163EFFD" w14:textId="77777777" w:rsidR="007B00CE" w:rsidRPr="00E012BF" w:rsidRDefault="007B00CE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1FAA0B8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6F4643A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29C6A9F7" w14:textId="77777777" w:rsidTr="009F2636">
        <w:tc>
          <w:tcPr>
            <w:tcW w:w="531" w:type="dxa"/>
            <w:shd w:val="clear" w:color="auto" w:fill="auto"/>
          </w:tcPr>
          <w:p w14:paraId="1CBDEF50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3D92A1CF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3D56628F" w14:textId="77777777" w:rsidR="002A4455" w:rsidRPr="00E012BF" w:rsidRDefault="007B00CE" w:rsidP="00D3056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des Prozesses zur Überwachung der Datenqualität (einschliesslich qualitätsbezogener KPIs)</w:t>
            </w:r>
          </w:p>
        </w:tc>
        <w:tc>
          <w:tcPr>
            <w:tcW w:w="3827" w:type="dxa"/>
            <w:shd w:val="clear" w:color="auto" w:fill="auto"/>
          </w:tcPr>
          <w:p w14:paraId="360FD20E" w14:textId="77777777" w:rsidR="007B00CE" w:rsidRPr="00E012BF" w:rsidRDefault="007B00CE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7FA2F37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3F2196F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63C071E8" w14:textId="77777777" w:rsidTr="009F2636">
        <w:tc>
          <w:tcPr>
            <w:tcW w:w="531" w:type="dxa"/>
            <w:shd w:val="clear" w:color="auto" w:fill="auto"/>
          </w:tcPr>
          <w:p w14:paraId="45733F46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714F3266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64D6852" w14:textId="77777777" w:rsidR="002A4455" w:rsidRPr="00E012BF" w:rsidRDefault="007B00CE" w:rsidP="00D3056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Beurteilung der allgemeinen Angemessenheit der internen Berichterstattung im Zusammenhang mit IDV an die Leitungsorgane / internen (Kontroll-)Funktionen</w:t>
            </w:r>
          </w:p>
        </w:tc>
        <w:tc>
          <w:tcPr>
            <w:tcW w:w="3827" w:type="dxa"/>
            <w:shd w:val="clear" w:color="auto" w:fill="auto"/>
          </w:tcPr>
          <w:p w14:paraId="62A7CF9A" w14:textId="77777777" w:rsidR="007B00CE" w:rsidRPr="00E012BF" w:rsidRDefault="007B00CE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AD44187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BE2B82E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B00CE" w:rsidRPr="00E012BF" w14:paraId="71C0BA92" w14:textId="77777777" w:rsidTr="009F2636">
        <w:tc>
          <w:tcPr>
            <w:tcW w:w="531" w:type="dxa"/>
            <w:shd w:val="clear" w:color="auto" w:fill="auto"/>
          </w:tcPr>
          <w:p w14:paraId="68DED022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shd w:val="clear" w:color="auto" w:fill="auto"/>
          </w:tcPr>
          <w:p w14:paraId="46E3960C" w14:textId="77777777" w:rsidR="007B00CE" w:rsidRPr="00E012BF" w:rsidRDefault="007B00CE" w:rsidP="009F2636">
            <w:pPr>
              <w:spacing w:line="240" w:lineRule="auto"/>
              <w:rPr>
                <w:rFonts w:cs="Arial"/>
                <w:b/>
                <w:color w:val="1F497D" w:themeColor="text2"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4002134" w14:textId="77777777" w:rsidR="002A4455" w:rsidRPr="00E012BF" w:rsidRDefault="007B00CE" w:rsidP="00D3056E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E012BF">
              <w:rPr>
                <w:sz w:val="16"/>
                <w:lang w:val="de-CH"/>
              </w:rPr>
              <w:t>Überprüfung der</w:t>
            </w:r>
            <w:r w:rsidR="00E012BF">
              <w:rPr>
                <w:sz w:val="16"/>
                <w:lang w:val="de-CH"/>
              </w:rPr>
              <w:t xml:space="preserve"> Erkenntnisse aus den Prüfungen</w:t>
            </w:r>
            <w:r w:rsidRPr="00E012BF">
              <w:rPr>
                <w:sz w:val="16"/>
                <w:lang w:val="de-CH"/>
              </w:rPr>
              <w:t xml:space="preserve"> der Internen Revision und/oder anderer Kontrollfunktionen (IT-Sicherheit, Risikokontrolle usw.) und/oder Dritter im Zusammenhang mit individueller Datenverarbeitung und Datenqualität</w:t>
            </w:r>
          </w:p>
        </w:tc>
        <w:tc>
          <w:tcPr>
            <w:tcW w:w="3827" w:type="dxa"/>
            <w:shd w:val="clear" w:color="auto" w:fill="auto"/>
          </w:tcPr>
          <w:p w14:paraId="34068F60" w14:textId="77777777" w:rsidR="007B00CE" w:rsidRPr="00E012BF" w:rsidRDefault="007B00CE" w:rsidP="008E4196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AB71449" w14:textId="77777777" w:rsidR="007B00CE" w:rsidRPr="00E012BF" w:rsidRDefault="007B00CE" w:rsidP="009F2636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C92407C" w14:textId="77777777" w:rsidR="007B00CE" w:rsidRPr="00E012BF" w:rsidRDefault="007B00CE" w:rsidP="009F263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09C277F7" w14:textId="77777777" w:rsidR="00F97522" w:rsidRPr="00E012BF" w:rsidRDefault="00F97522" w:rsidP="00BD0B1A">
      <w:pPr>
        <w:spacing w:line="240" w:lineRule="auto"/>
        <w:rPr>
          <w:rFonts w:cs="Arial"/>
          <w:lang w:val="de-CH"/>
        </w:rPr>
      </w:pPr>
    </w:p>
    <w:p w14:paraId="0480FB34" w14:textId="77777777" w:rsidR="00F97522" w:rsidRPr="00E012BF" w:rsidRDefault="00F97522" w:rsidP="00BD0B1A">
      <w:pPr>
        <w:spacing w:line="240" w:lineRule="auto"/>
        <w:rPr>
          <w:rFonts w:cs="Arial"/>
          <w:lang w:val="de-CH"/>
        </w:rPr>
      </w:pPr>
    </w:p>
    <w:p w14:paraId="63319D68" w14:textId="77777777" w:rsidR="009F683E" w:rsidRPr="00E012BF" w:rsidRDefault="00513348" w:rsidP="00F6760D">
      <w:pPr>
        <w:spacing w:before="240"/>
        <w:jc w:val="center"/>
        <w:rPr>
          <w:rFonts w:cs="Arial"/>
          <w:lang w:val="de-CH"/>
        </w:rPr>
      </w:pPr>
      <w:r w:rsidRPr="00E012BF">
        <w:rPr>
          <w:lang w:val="de-CH"/>
        </w:rPr>
        <w:t>*********************************</w:t>
      </w:r>
    </w:p>
    <w:sectPr w:rsidR="009F683E" w:rsidRPr="00E012BF" w:rsidSect="0081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2" w:right="1417" w:bottom="1135" w:left="1134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C8F7" w14:textId="77777777" w:rsidR="00E13E69" w:rsidRDefault="00E13E69" w:rsidP="0073176F">
      <w:pPr>
        <w:spacing w:after="0" w:line="240" w:lineRule="auto"/>
      </w:pPr>
      <w:r>
        <w:separator/>
      </w:r>
    </w:p>
  </w:endnote>
  <w:endnote w:type="continuationSeparator" w:id="0">
    <w:p w14:paraId="27617DF7" w14:textId="77777777" w:rsidR="00E13E69" w:rsidRDefault="00E13E69" w:rsidP="0073176F">
      <w:pPr>
        <w:spacing w:after="0" w:line="240" w:lineRule="auto"/>
      </w:pPr>
      <w:r>
        <w:continuationSeparator/>
      </w:r>
    </w:p>
  </w:endnote>
  <w:endnote w:type="continuationNotice" w:id="1">
    <w:p w14:paraId="09B44E4B" w14:textId="77777777" w:rsidR="00E13E69" w:rsidRDefault="00E13E6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YInterstate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A2325" w14:textId="77777777" w:rsidR="002A0BA8" w:rsidRDefault="002A0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60AD" w14:textId="77777777" w:rsidR="000448D3" w:rsidRDefault="000448D3" w:rsidP="00021D9C">
    <w:pPr>
      <w:pStyle w:val="Fuzeile"/>
      <w:tabs>
        <w:tab w:val="clear" w:pos="9072"/>
        <w:tab w:val="right" w:pos="14317"/>
      </w:tabs>
      <w:rPr>
        <w:sz w:val="16"/>
        <w:szCs w:val="16"/>
      </w:rPr>
    </w:pPr>
    <w:r w:rsidRPr="00A81F08">
      <w:rPr>
        <w:sz w:val="16"/>
        <w:szCs w:val="16"/>
      </w:rPr>
      <w:t>Für das Prüfgebiet „</w:t>
    </w:r>
    <w:r>
      <w:rPr>
        <w:sz w:val="16"/>
        <w:szCs w:val="16"/>
      </w:rPr>
      <w:t>Informatik (IT)</w:t>
    </w:r>
    <w:r w:rsidRPr="00A81F08">
      <w:rPr>
        <w:sz w:val="16"/>
        <w:szCs w:val="16"/>
      </w:rPr>
      <w:t>“ anwendbare minim</w:t>
    </w:r>
    <w:r>
      <w:rPr>
        <w:sz w:val="16"/>
        <w:szCs w:val="16"/>
      </w:rPr>
      <w:t>ale Prüfungshandlungen</w:t>
    </w:r>
  </w:p>
  <w:p w14:paraId="1313A110" w14:textId="3FF021E7" w:rsidR="000448D3" w:rsidRPr="0045532C" w:rsidRDefault="000448D3" w:rsidP="00021D9C">
    <w:pPr>
      <w:pStyle w:val="Fuzeile"/>
      <w:tabs>
        <w:tab w:val="clear" w:pos="9072"/>
        <w:tab w:val="right" w:pos="14317"/>
      </w:tabs>
      <w:rPr>
        <w:rFonts w:cs="Arial"/>
        <w:sz w:val="16"/>
        <w:szCs w:val="16"/>
      </w:rPr>
    </w:pPr>
    <w:r>
      <w:rPr>
        <w:sz w:val="16"/>
      </w:rPr>
      <w:t xml:space="preserve">Version </w:t>
    </w:r>
    <w:r w:rsidR="00424DA7">
      <w:rPr>
        <w:sz w:val="16"/>
      </w:rPr>
      <w:t>von Februar 2018</w:t>
    </w:r>
    <w:r>
      <w:rPr>
        <w:sz w:val="16"/>
      </w:rPr>
      <w:t xml:space="preserve">, </w:t>
    </w:r>
    <w:r w:rsidR="00424DA7">
      <w:rPr>
        <w:sz w:val="16"/>
      </w:rPr>
      <w:t>anwendbar ab der Prüfperiode 2018</w:t>
    </w:r>
    <w:r>
      <w:rPr>
        <w:sz w:val="16"/>
      </w:rPr>
      <w:t xml:space="preserve"> </w:t>
    </w:r>
    <w:r>
      <w:rPr>
        <w:sz w:val="16"/>
      </w:rPr>
      <w:tab/>
    </w:r>
    <w:r>
      <w:tab/>
    </w:r>
    <w:r>
      <w:rPr>
        <w:sz w:val="16"/>
      </w:rPr>
      <w:t xml:space="preserve">Seite </w:t>
    </w:r>
    <w:r w:rsidRPr="0045532C">
      <w:rPr>
        <w:rFonts w:cs="Arial"/>
        <w:sz w:val="16"/>
        <w:szCs w:val="16"/>
      </w:rPr>
      <w:fldChar w:fldCharType="begin"/>
    </w:r>
    <w:r w:rsidRPr="0045532C">
      <w:rPr>
        <w:rFonts w:cs="Arial"/>
        <w:sz w:val="16"/>
        <w:szCs w:val="16"/>
      </w:rPr>
      <w:instrText xml:space="preserve"> PAGE   \* MERGEFORMAT </w:instrText>
    </w:r>
    <w:r w:rsidRPr="0045532C">
      <w:rPr>
        <w:rFonts w:cs="Arial"/>
        <w:sz w:val="16"/>
        <w:szCs w:val="16"/>
      </w:rPr>
      <w:fldChar w:fldCharType="separate"/>
    </w:r>
    <w:r w:rsidR="002A0BA8">
      <w:rPr>
        <w:rFonts w:cs="Arial"/>
        <w:noProof/>
        <w:sz w:val="16"/>
        <w:szCs w:val="16"/>
      </w:rPr>
      <w:t>2</w:t>
    </w:r>
    <w:r w:rsidRPr="0045532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557F0" w14:textId="77777777" w:rsidR="002A0BA8" w:rsidRDefault="002A0B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1393" w14:textId="77777777" w:rsidR="00E13E69" w:rsidRDefault="00E13E69" w:rsidP="0073176F">
      <w:pPr>
        <w:spacing w:after="0" w:line="240" w:lineRule="auto"/>
      </w:pPr>
      <w:r>
        <w:separator/>
      </w:r>
    </w:p>
  </w:footnote>
  <w:footnote w:type="continuationSeparator" w:id="0">
    <w:p w14:paraId="00BC4180" w14:textId="77777777" w:rsidR="00E13E69" w:rsidRDefault="00E13E69" w:rsidP="0073176F">
      <w:pPr>
        <w:spacing w:after="0" w:line="240" w:lineRule="auto"/>
      </w:pPr>
      <w:r>
        <w:continuationSeparator/>
      </w:r>
    </w:p>
  </w:footnote>
  <w:footnote w:type="continuationNotice" w:id="1">
    <w:p w14:paraId="3F6F14B4" w14:textId="77777777" w:rsidR="00E13E69" w:rsidRDefault="00E13E6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23D7" w14:textId="77777777" w:rsidR="002A0BA8" w:rsidRDefault="002A0B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F6F7" w14:textId="6A5C77C5" w:rsidR="000448D3" w:rsidRPr="0045532C" w:rsidRDefault="000448D3" w:rsidP="00814DA4">
    <w:pPr>
      <w:pStyle w:val="Kopfzeile"/>
      <w:tabs>
        <w:tab w:val="clear" w:pos="4536"/>
        <w:tab w:val="clear" w:pos="9072"/>
        <w:tab w:val="left" w:pos="3969"/>
        <w:tab w:val="right" w:pos="14317"/>
      </w:tabs>
      <w:rPr>
        <w:rFonts w:cs="Arial"/>
        <w:sz w:val="14"/>
        <w:szCs w:val="16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1" locked="0" layoutInCell="1" allowOverlap="1" wp14:anchorId="28A019F5" wp14:editId="4351432B">
          <wp:simplePos x="0" y="0"/>
          <wp:positionH relativeFrom="column">
            <wp:posOffset>7361555</wp:posOffset>
          </wp:positionH>
          <wp:positionV relativeFrom="paragraph">
            <wp:posOffset>-36830</wp:posOffset>
          </wp:positionV>
          <wp:extent cx="1633855" cy="719455"/>
          <wp:effectExtent l="0" t="0" r="4445" b="4445"/>
          <wp:wrapTight wrapText="bothSides">
            <wp:wrapPolygon edited="0">
              <wp:start x="0" y="0"/>
              <wp:lineTo x="0" y="21162"/>
              <wp:lineTo x="8311" y="21162"/>
              <wp:lineTo x="15363" y="21162"/>
              <wp:lineTo x="17377" y="21162"/>
              <wp:lineTo x="20148" y="19446"/>
              <wp:lineTo x="21407" y="16586"/>
              <wp:lineTo x="21407" y="4004"/>
              <wp:lineTo x="19392" y="2288"/>
              <wp:lineTo x="9066" y="0"/>
              <wp:lineTo x="0" y="0"/>
            </wp:wrapPolygon>
          </wp:wrapTight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FIN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highlight w:val="yellow"/>
      </w:rPr>
      <w:t>[Institut XY]</w:t>
    </w:r>
    <w:r>
      <w:tab/>
    </w:r>
    <w:r>
      <w:rPr>
        <w:sz w:val="16"/>
      </w:rPr>
      <w:t xml:space="preserve">Referenz: </w:t>
    </w:r>
    <w:r>
      <w:rPr>
        <w:sz w:val="16"/>
        <w:highlight w:val="yellow"/>
      </w:rPr>
      <w:t>[Referenz hinzufügen]</w:t>
    </w:r>
  </w:p>
  <w:p w14:paraId="23925340" w14:textId="53B8F1D2" w:rsidR="000448D3" w:rsidRPr="0045532C" w:rsidRDefault="000448D3" w:rsidP="00814DA4">
    <w:pPr>
      <w:pStyle w:val="Kopfzeile"/>
      <w:tabs>
        <w:tab w:val="clear" w:pos="4536"/>
        <w:tab w:val="clear" w:pos="9072"/>
        <w:tab w:val="left" w:pos="3969"/>
        <w:tab w:val="right" w:pos="14317"/>
      </w:tabs>
      <w:rPr>
        <w:rFonts w:cs="Arial"/>
        <w:sz w:val="16"/>
        <w:szCs w:val="16"/>
      </w:rPr>
    </w:pPr>
    <w:r>
      <w:rPr>
        <w:sz w:val="16"/>
      </w:rPr>
      <w:t xml:space="preserve">Prüfperiode </w:t>
    </w:r>
    <w:r>
      <w:rPr>
        <w:sz w:val="16"/>
        <w:highlight w:val="yellow"/>
      </w:rPr>
      <w:t>20XX</w:t>
    </w:r>
    <w:r>
      <w:tab/>
    </w:r>
    <w:r>
      <w:rPr>
        <w:b/>
        <w:sz w:val="16"/>
      </w:rPr>
      <w:t>Informatik (IT)</w:t>
    </w:r>
  </w:p>
  <w:p w14:paraId="3F90844F" w14:textId="77777777" w:rsidR="000448D3" w:rsidRDefault="000448D3" w:rsidP="00814DA4">
    <w:pPr>
      <w:pStyle w:val="Kopfzeile"/>
      <w:rPr>
        <w:rFonts w:cs="Arial"/>
        <w:sz w:val="18"/>
        <w:szCs w:val="18"/>
      </w:rPr>
    </w:pPr>
  </w:p>
  <w:p w14:paraId="26309E2C" w14:textId="77777777" w:rsidR="000448D3" w:rsidRDefault="000448D3" w:rsidP="00814DA4">
    <w:pPr>
      <w:pStyle w:val="Kopfzeile"/>
      <w:rPr>
        <w:rFonts w:cs="Arial"/>
        <w:sz w:val="18"/>
        <w:szCs w:val="18"/>
      </w:rPr>
    </w:pPr>
  </w:p>
  <w:p w14:paraId="3230BECC" w14:textId="77777777" w:rsidR="000448D3" w:rsidRPr="0045532C" w:rsidRDefault="000448D3" w:rsidP="00814DA4">
    <w:pPr>
      <w:pStyle w:val="Kopfzeile"/>
      <w:rPr>
        <w:rFonts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BF9C" w14:textId="77777777" w:rsidR="002A0BA8" w:rsidRDefault="002A0B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2F"/>
    <w:multiLevelType w:val="hybridMultilevel"/>
    <w:tmpl w:val="A9CEC2CE"/>
    <w:lvl w:ilvl="0" w:tplc="6E4AA918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5861C1E"/>
    <w:multiLevelType w:val="hybridMultilevel"/>
    <w:tmpl w:val="BF2A3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412"/>
    <w:multiLevelType w:val="hybridMultilevel"/>
    <w:tmpl w:val="BDA4AE28"/>
    <w:lvl w:ilvl="0" w:tplc="70CA79CE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205"/>
    <w:multiLevelType w:val="hybridMultilevel"/>
    <w:tmpl w:val="B12EE5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30F03"/>
    <w:multiLevelType w:val="hybridMultilevel"/>
    <w:tmpl w:val="3670F64A"/>
    <w:lvl w:ilvl="0" w:tplc="F62452E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0153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8CCE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646D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E3F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6F13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C87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569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004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EA4D70"/>
    <w:multiLevelType w:val="hybridMultilevel"/>
    <w:tmpl w:val="FDB009C6"/>
    <w:lvl w:ilvl="0" w:tplc="E83247B0">
      <w:start w:val="2"/>
      <w:numFmt w:val="bullet"/>
      <w:lvlText w:val="-"/>
      <w:lvlJc w:val="left"/>
      <w:pPr>
        <w:ind w:left="36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24424E"/>
    <w:multiLevelType w:val="hybridMultilevel"/>
    <w:tmpl w:val="76B45804"/>
    <w:lvl w:ilvl="0" w:tplc="21EEEB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2CF"/>
    <w:multiLevelType w:val="hybridMultilevel"/>
    <w:tmpl w:val="6106A154"/>
    <w:lvl w:ilvl="0" w:tplc="0358C9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E0D83"/>
    <w:multiLevelType w:val="hybridMultilevel"/>
    <w:tmpl w:val="7AA6BEFA"/>
    <w:lvl w:ilvl="0" w:tplc="6858543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D24CD"/>
    <w:multiLevelType w:val="hybridMultilevel"/>
    <w:tmpl w:val="15FEF5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77D5F"/>
    <w:multiLevelType w:val="hybridMultilevel"/>
    <w:tmpl w:val="D17E4EA4"/>
    <w:lvl w:ilvl="0" w:tplc="E83247B0">
      <w:start w:val="2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2" w15:restartNumberingAfterBreak="0">
    <w:nsid w:val="18A64F54"/>
    <w:multiLevelType w:val="hybridMultilevel"/>
    <w:tmpl w:val="26E6AD9A"/>
    <w:lvl w:ilvl="0" w:tplc="5A2A736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0922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BF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62E1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E35F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45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A1DA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008E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AB63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1D2F5F"/>
    <w:multiLevelType w:val="hybridMultilevel"/>
    <w:tmpl w:val="26C4B920"/>
    <w:lvl w:ilvl="0" w:tplc="A298543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0BD6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47C5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89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606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4B92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EDE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6555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162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2C12C7"/>
    <w:multiLevelType w:val="hybridMultilevel"/>
    <w:tmpl w:val="1B8045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75751"/>
    <w:multiLevelType w:val="hybridMultilevel"/>
    <w:tmpl w:val="ED709A84"/>
    <w:lvl w:ilvl="0" w:tplc="294C919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0650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D88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AD11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DE6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6292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01F0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6773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237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3E20BD"/>
    <w:multiLevelType w:val="multilevel"/>
    <w:tmpl w:val="545A961C"/>
    <w:numStyleLink w:val="ListePP"/>
  </w:abstractNum>
  <w:abstractNum w:abstractNumId="17" w15:restartNumberingAfterBreak="0">
    <w:nsid w:val="211E2806"/>
    <w:multiLevelType w:val="hybridMultilevel"/>
    <w:tmpl w:val="3D622E66"/>
    <w:lvl w:ilvl="0" w:tplc="37AAE866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065B3"/>
    <w:multiLevelType w:val="hybridMultilevel"/>
    <w:tmpl w:val="8CC00C3E"/>
    <w:lvl w:ilvl="0" w:tplc="102235D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AC5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7C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34A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493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A979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2630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6E8D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60F1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8160A8E"/>
    <w:multiLevelType w:val="hybridMultilevel"/>
    <w:tmpl w:val="1B1C5FAC"/>
    <w:lvl w:ilvl="0" w:tplc="9CDE79C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C40A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076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68F6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0B0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A5D1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0E6F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2DD6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A850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252AC0"/>
    <w:multiLevelType w:val="hybridMultilevel"/>
    <w:tmpl w:val="704CB242"/>
    <w:lvl w:ilvl="0" w:tplc="0CB26BA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2F6A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0C1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1EA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AA17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655C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A0CA3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A783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EEB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A4B40EA"/>
    <w:multiLevelType w:val="hybridMultilevel"/>
    <w:tmpl w:val="1E2015A0"/>
    <w:lvl w:ilvl="0" w:tplc="E91A285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2A62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9671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46E4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A49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0906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099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289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EC0B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C614877"/>
    <w:multiLevelType w:val="hybridMultilevel"/>
    <w:tmpl w:val="7BEC93D2"/>
    <w:lvl w:ilvl="0" w:tplc="85CA260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AC22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A22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45DB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E5B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641B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0A461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BE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FF2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EB934E2"/>
    <w:multiLevelType w:val="hybridMultilevel"/>
    <w:tmpl w:val="1E4C8D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4CEE"/>
    <w:multiLevelType w:val="hybridMultilevel"/>
    <w:tmpl w:val="FDECDB1E"/>
    <w:lvl w:ilvl="0" w:tplc="8DE4E7B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AEED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05C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6931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2A1E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A9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04B4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E781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2F1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20C3F4F"/>
    <w:multiLevelType w:val="hybridMultilevel"/>
    <w:tmpl w:val="CFB4BD46"/>
    <w:lvl w:ilvl="0" w:tplc="CC0804A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742CC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E64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E12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C38A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ED4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2D3D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C8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A966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2954C19"/>
    <w:multiLevelType w:val="hybridMultilevel"/>
    <w:tmpl w:val="472CD6F4"/>
    <w:lvl w:ilvl="0" w:tplc="3106FED2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60BCF"/>
    <w:multiLevelType w:val="hybridMultilevel"/>
    <w:tmpl w:val="786EA810"/>
    <w:lvl w:ilvl="0" w:tplc="E67E27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6DC5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AFD3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435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CC1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860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E37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AD1F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E903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34C397B"/>
    <w:multiLevelType w:val="hybridMultilevel"/>
    <w:tmpl w:val="DF44EED2"/>
    <w:lvl w:ilvl="0" w:tplc="79A2C08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01E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8ABA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8357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0330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6287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087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831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EC18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34770716"/>
    <w:multiLevelType w:val="hybridMultilevel"/>
    <w:tmpl w:val="08D065C8"/>
    <w:lvl w:ilvl="0" w:tplc="32541E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0A9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E57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29D9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C24E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ACB0F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8CA3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A7A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AEC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62201BE"/>
    <w:multiLevelType w:val="hybridMultilevel"/>
    <w:tmpl w:val="1A687026"/>
    <w:lvl w:ilvl="0" w:tplc="CEBCB82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6A49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0308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55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EA87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219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85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1F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DE7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7242E6E"/>
    <w:multiLevelType w:val="hybridMultilevel"/>
    <w:tmpl w:val="BF246A10"/>
    <w:lvl w:ilvl="0" w:tplc="7C705E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26DA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6B44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C3CA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6F5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EFD4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CCB0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4692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EE56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8A56094"/>
    <w:multiLevelType w:val="hybridMultilevel"/>
    <w:tmpl w:val="98B60C0A"/>
    <w:lvl w:ilvl="0" w:tplc="275C57A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C791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CFB9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04D1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05F0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8F5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A18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C4A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EF5D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9873B82"/>
    <w:multiLevelType w:val="hybridMultilevel"/>
    <w:tmpl w:val="6D9A44C2"/>
    <w:lvl w:ilvl="0" w:tplc="5C2C8BB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3EB24C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C3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CB16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4E5B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AAE7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2AFC7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638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E8F1E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EBE3C2E"/>
    <w:multiLevelType w:val="hybridMultilevel"/>
    <w:tmpl w:val="06FAE988"/>
    <w:lvl w:ilvl="0" w:tplc="B804DF0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63CF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00F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8459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1DB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D07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5E40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A350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0C35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47918BF"/>
    <w:multiLevelType w:val="hybridMultilevel"/>
    <w:tmpl w:val="3164199C"/>
    <w:lvl w:ilvl="0" w:tplc="BF023BB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2DBE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076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CD17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C67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6B9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6B10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A69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8ED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8425B4A"/>
    <w:multiLevelType w:val="hybridMultilevel"/>
    <w:tmpl w:val="AE6AADA8"/>
    <w:lvl w:ilvl="0" w:tplc="E83247B0">
      <w:start w:val="2"/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5B38B8"/>
    <w:multiLevelType w:val="hybridMultilevel"/>
    <w:tmpl w:val="3CD872E4"/>
    <w:lvl w:ilvl="0" w:tplc="08621C0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70FB3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A19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A4C8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CDD0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AE22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2E57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6791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0A5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A79371B"/>
    <w:multiLevelType w:val="hybridMultilevel"/>
    <w:tmpl w:val="6EB22D9C"/>
    <w:lvl w:ilvl="0" w:tplc="034269E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DC2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4805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BA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CD3B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8B4E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2502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9F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0FBB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DA57D22"/>
    <w:multiLevelType w:val="hybridMultilevel"/>
    <w:tmpl w:val="8AC2B40C"/>
    <w:lvl w:ilvl="0" w:tplc="D1761A8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CCFC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AB11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C96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862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6DF3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CEE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2A4C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20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4E4317EF"/>
    <w:multiLevelType w:val="hybridMultilevel"/>
    <w:tmpl w:val="BC581486"/>
    <w:lvl w:ilvl="0" w:tplc="030430B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117FFD"/>
    <w:multiLevelType w:val="hybridMultilevel"/>
    <w:tmpl w:val="C36451D0"/>
    <w:lvl w:ilvl="0" w:tplc="1D3A834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2428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055E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ED8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089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C0B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862AA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2D1C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446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F774810"/>
    <w:multiLevelType w:val="hybridMultilevel"/>
    <w:tmpl w:val="93049582"/>
    <w:lvl w:ilvl="0" w:tplc="6668338E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9248C2"/>
    <w:multiLevelType w:val="hybridMultilevel"/>
    <w:tmpl w:val="08445526"/>
    <w:lvl w:ilvl="0" w:tplc="286AD6C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0727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06C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9C9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748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48A98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0339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24D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E6D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0CD053F"/>
    <w:multiLevelType w:val="hybridMultilevel"/>
    <w:tmpl w:val="C1D0D82A"/>
    <w:lvl w:ilvl="0" w:tplc="200601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5" w15:restartNumberingAfterBreak="0">
    <w:nsid w:val="55573B0B"/>
    <w:multiLevelType w:val="hybridMultilevel"/>
    <w:tmpl w:val="ACC0A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924B89"/>
    <w:multiLevelType w:val="hybridMultilevel"/>
    <w:tmpl w:val="CB76F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68260A"/>
    <w:multiLevelType w:val="hybridMultilevel"/>
    <w:tmpl w:val="8A52EA38"/>
    <w:lvl w:ilvl="0" w:tplc="B056759E">
      <w:start w:val="1"/>
      <w:numFmt w:val="lowerLetter"/>
      <w:lvlText w:val="(%1)"/>
      <w:lvlJc w:val="left"/>
      <w:pPr>
        <w:ind w:left="39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3" w:hanging="360"/>
      </w:pPr>
    </w:lvl>
    <w:lvl w:ilvl="2" w:tplc="0807001B" w:tentative="1">
      <w:start w:val="1"/>
      <w:numFmt w:val="lowerRoman"/>
      <w:lvlText w:val="%3."/>
      <w:lvlJc w:val="right"/>
      <w:pPr>
        <w:ind w:left="1833" w:hanging="180"/>
      </w:pPr>
    </w:lvl>
    <w:lvl w:ilvl="3" w:tplc="0807000F" w:tentative="1">
      <w:start w:val="1"/>
      <w:numFmt w:val="decimal"/>
      <w:lvlText w:val="%4."/>
      <w:lvlJc w:val="left"/>
      <w:pPr>
        <w:ind w:left="2553" w:hanging="360"/>
      </w:pPr>
    </w:lvl>
    <w:lvl w:ilvl="4" w:tplc="08070019" w:tentative="1">
      <w:start w:val="1"/>
      <w:numFmt w:val="lowerLetter"/>
      <w:lvlText w:val="%5."/>
      <w:lvlJc w:val="left"/>
      <w:pPr>
        <w:ind w:left="3273" w:hanging="360"/>
      </w:pPr>
    </w:lvl>
    <w:lvl w:ilvl="5" w:tplc="0807001B" w:tentative="1">
      <w:start w:val="1"/>
      <w:numFmt w:val="lowerRoman"/>
      <w:lvlText w:val="%6."/>
      <w:lvlJc w:val="right"/>
      <w:pPr>
        <w:ind w:left="3993" w:hanging="180"/>
      </w:pPr>
    </w:lvl>
    <w:lvl w:ilvl="6" w:tplc="0807000F" w:tentative="1">
      <w:start w:val="1"/>
      <w:numFmt w:val="decimal"/>
      <w:lvlText w:val="%7."/>
      <w:lvlJc w:val="left"/>
      <w:pPr>
        <w:ind w:left="4713" w:hanging="360"/>
      </w:pPr>
    </w:lvl>
    <w:lvl w:ilvl="7" w:tplc="08070019" w:tentative="1">
      <w:start w:val="1"/>
      <w:numFmt w:val="lowerLetter"/>
      <w:lvlText w:val="%8."/>
      <w:lvlJc w:val="left"/>
      <w:pPr>
        <w:ind w:left="5433" w:hanging="360"/>
      </w:pPr>
    </w:lvl>
    <w:lvl w:ilvl="8" w:tplc="080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 w15:restartNumberingAfterBreak="0">
    <w:nsid w:val="61BC234A"/>
    <w:multiLevelType w:val="hybridMultilevel"/>
    <w:tmpl w:val="162A96F0"/>
    <w:lvl w:ilvl="0" w:tplc="19181A9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E613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65F3E">
      <w:start w:val="2508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AE2F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A34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879B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5FD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4E3A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824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4CB07AD"/>
    <w:multiLevelType w:val="hybridMultilevel"/>
    <w:tmpl w:val="3A6A55DC"/>
    <w:lvl w:ilvl="0" w:tplc="6E04EB3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618B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8D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90250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BD4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092B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4308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8BB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5537F9F"/>
    <w:multiLevelType w:val="hybridMultilevel"/>
    <w:tmpl w:val="A1F235C4"/>
    <w:lvl w:ilvl="0" w:tplc="3304967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A690B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AD6D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A86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9C3E3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A6D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2E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70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8FA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6C148B1"/>
    <w:multiLevelType w:val="hybridMultilevel"/>
    <w:tmpl w:val="FD4E4AFC"/>
    <w:lvl w:ilvl="0" w:tplc="3BBCE94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2029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851D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838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EA76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2625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AB1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CD13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E6C0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729530F"/>
    <w:multiLevelType w:val="hybridMultilevel"/>
    <w:tmpl w:val="78E2096C"/>
    <w:lvl w:ilvl="0" w:tplc="B1D004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8D3DE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6B4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04AE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283A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936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EDF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E138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0B6B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7B42345"/>
    <w:multiLevelType w:val="hybridMultilevel"/>
    <w:tmpl w:val="F4E8140E"/>
    <w:lvl w:ilvl="0" w:tplc="70CA79CE">
      <w:numFmt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A651DF"/>
    <w:multiLevelType w:val="hybridMultilevel"/>
    <w:tmpl w:val="1D78ECA6"/>
    <w:lvl w:ilvl="0" w:tplc="2BA6CF9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A9C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257E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0C85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35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A64C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ECB9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0C92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2E78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E8535A2"/>
    <w:multiLevelType w:val="hybridMultilevel"/>
    <w:tmpl w:val="A7DC1C90"/>
    <w:lvl w:ilvl="0" w:tplc="2676D3C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8FA6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0B0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2B73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0DDC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A6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40F7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F43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C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6F1537D4"/>
    <w:multiLevelType w:val="hybridMultilevel"/>
    <w:tmpl w:val="1A5A715A"/>
    <w:lvl w:ilvl="0" w:tplc="2546454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C66A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460E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A136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7C7E4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ACF7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475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23CB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0065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6026DF"/>
    <w:multiLevelType w:val="hybridMultilevel"/>
    <w:tmpl w:val="C67E651C"/>
    <w:lvl w:ilvl="0" w:tplc="6808841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6DCFA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7CB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EF6C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D228A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8AE85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A89C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43C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29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73DB58D3"/>
    <w:multiLevelType w:val="hybridMultilevel"/>
    <w:tmpl w:val="D7240740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C55750"/>
    <w:multiLevelType w:val="hybridMultilevel"/>
    <w:tmpl w:val="1A8832AE"/>
    <w:lvl w:ilvl="0" w:tplc="0807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1" w15:restartNumberingAfterBreak="0">
    <w:nsid w:val="77EA1D50"/>
    <w:multiLevelType w:val="hybridMultilevel"/>
    <w:tmpl w:val="5426C122"/>
    <w:lvl w:ilvl="0" w:tplc="B91C057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2DEE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4C75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EBED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DEE9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0F2A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A63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1C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809D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45"/>
  </w:num>
  <w:num w:numId="3">
    <w:abstractNumId w:val="26"/>
  </w:num>
  <w:num w:numId="4">
    <w:abstractNumId w:val="42"/>
  </w:num>
  <w:num w:numId="5">
    <w:abstractNumId w:val="23"/>
  </w:num>
  <w:num w:numId="6">
    <w:abstractNumId w:val="1"/>
  </w:num>
  <w:num w:numId="7">
    <w:abstractNumId w:val="28"/>
  </w:num>
  <w:num w:numId="8">
    <w:abstractNumId w:val="39"/>
  </w:num>
  <w:num w:numId="9">
    <w:abstractNumId w:val="9"/>
  </w:num>
  <w:num w:numId="10">
    <w:abstractNumId w:val="4"/>
  </w:num>
  <w:num w:numId="11">
    <w:abstractNumId w:val="58"/>
  </w:num>
  <w:num w:numId="12">
    <w:abstractNumId w:val="35"/>
  </w:num>
  <w:num w:numId="13">
    <w:abstractNumId w:val="38"/>
  </w:num>
  <w:num w:numId="14">
    <w:abstractNumId w:val="15"/>
  </w:num>
  <w:num w:numId="15">
    <w:abstractNumId w:val="55"/>
  </w:num>
  <w:num w:numId="16">
    <w:abstractNumId w:val="43"/>
  </w:num>
  <w:num w:numId="17">
    <w:abstractNumId w:val="49"/>
  </w:num>
  <w:num w:numId="18">
    <w:abstractNumId w:val="18"/>
  </w:num>
  <w:num w:numId="19">
    <w:abstractNumId w:val="56"/>
  </w:num>
  <w:num w:numId="20">
    <w:abstractNumId w:val="25"/>
  </w:num>
  <w:num w:numId="21">
    <w:abstractNumId w:val="61"/>
  </w:num>
  <w:num w:numId="22">
    <w:abstractNumId w:val="31"/>
  </w:num>
  <w:num w:numId="23">
    <w:abstractNumId w:val="48"/>
  </w:num>
  <w:num w:numId="24">
    <w:abstractNumId w:val="41"/>
  </w:num>
  <w:num w:numId="25">
    <w:abstractNumId w:val="20"/>
  </w:num>
  <w:num w:numId="26">
    <w:abstractNumId w:val="54"/>
  </w:num>
  <w:num w:numId="27">
    <w:abstractNumId w:val="27"/>
  </w:num>
  <w:num w:numId="28">
    <w:abstractNumId w:val="12"/>
  </w:num>
  <w:num w:numId="29">
    <w:abstractNumId w:val="29"/>
  </w:num>
  <w:num w:numId="30">
    <w:abstractNumId w:val="30"/>
  </w:num>
  <w:num w:numId="31">
    <w:abstractNumId w:val="13"/>
  </w:num>
  <w:num w:numId="32">
    <w:abstractNumId w:val="21"/>
  </w:num>
  <w:num w:numId="33">
    <w:abstractNumId w:val="52"/>
  </w:num>
  <w:num w:numId="34">
    <w:abstractNumId w:val="34"/>
  </w:num>
  <w:num w:numId="35">
    <w:abstractNumId w:val="33"/>
  </w:num>
  <w:num w:numId="36">
    <w:abstractNumId w:val="50"/>
  </w:num>
  <w:num w:numId="37">
    <w:abstractNumId w:val="51"/>
  </w:num>
  <w:num w:numId="38">
    <w:abstractNumId w:val="19"/>
  </w:num>
  <w:num w:numId="39">
    <w:abstractNumId w:val="32"/>
  </w:num>
  <w:num w:numId="40">
    <w:abstractNumId w:val="37"/>
  </w:num>
  <w:num w:numId="41">
    <w:abstractNumId w:val="24"/>
  </w:num>
  <w:num w:numId="42">
    <w:abstractNumId w:val="22"/>
  </w:num>
  <w:num w:numId="43">
    <w:abstractNumId w:val="17"/>
  </w:num>
  <w:num w:numId="44">
    <w:abstractNumId w:val="11"/>
  </w:num>
  <w:num w:numId="45">
    <w:abstractNumId w:val="16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46">
    <w:abstractNumId w:val="57"/>
  </w:num>
  <w:num w:numId="47">
    <w:abstractNumId w:val="36"/>
  </w:num>
  <w:num w:numId="48">
    <w:abstractNumId w:val="44"/>
  </w:num>
  <w:num w:numId="49">
    <w:abstractNumId w:val="5"/>
  </w:num>
  <w:num w:numId="50">
    <w:abstractNumId w:val="46"/>
  </w:num>
  <w:num w:numId="51">
    <w:abstractNumId w:val="10"/>
  </w:num>
  <w:num w:numId="52">
    <w:abstractNumId w:val="2"/>
  </w:num>
  <w:num w:numId="53">
    <w:abstractNumId w:val="59"/>
  </w:num>
  <w:num w:numId="54">
    <w:abstractNumId w:val="3"/>
  </w:num>
  <w:num w:numId="55">
    <w:abstractNumId w:val="53"/>
  </w:num>
  <w:num w:numId="56">
    <w:abstractNumId w:val="60"/>
  </w:num>
  <w:num w:numId="57">
    <w:abstractNumId w:val="7"/>
  </w:num>
  <w:num w:numId="58">
    <w:abstractNumId w:val="0"/>
  </w:num>
  <w:num w:numId="59">
    <w:abstractNumId w:val="47"/>
  </w:num>
  <w:num w:numId="60">
    <w:abstractNumId w:val="6"/>
  </w:num>
  <w:num w:numId="61">
    <w:abstractNumId w:val="57"/>
  </w:num>
  <w:num w:numId="62">
    <w:abstractNumId w:val="57"/>
  </w:num>
  <w:num w:numId="63">
    <w:abstractNumId w:val="57"/>
  </w:num>
  <w:num w:numId="64">
    <w:abstractNumId w:val="57"/>
  </w:num>
  <w:num w:numId="65">
    <w:abstractNumId w:val="57"/>
  </w:num>
  <w:num w:numId="66">
    <w:abstractNumId w:val="57"/>
  </w:num>
  <w:num w:numId="67">
    <w:abstractNumId w:val="57"/>
  </w:num>
  <w:num w:numId="68">
    <w:abstractNumId w:val="57"/>
  </w:num>
  <w:num w:numId="69">
    <w:abstractNumId w:val="40"/>
  </w:num>
  <w:num w:numId="70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F"/>
    <w:rsid w:val="000038B7"/>
    <w:rsid w:val="00004411"/>
    <w:rsid w:val="00006BC9"/>
    <w:rsid w:val="00007639"/>
    <w:rsid w:val="00012AEB"/>
    <w:rsid w:val="00012CCD"/>
    <w:rsid w:val="00013CC5"/>
    <w:rsid w:val="00013EE2"/>
    <w:rsid w:val="00014CAD"/>
    <w:rsid w:val="0001506A"/>
    <w:rsid w:val="00016202"/>
    <w:rsid w:val="00016B0E"/>
    <w:rsid w:val="00016C72"/>
    <w:rsid w:val="00017F83"/>
    <w:rsid w:val="00020474"/>
    <w:rsid w:val="0002133D"/>
    <w:rsid w:val="00021D9C"/>
    <w:rsid w:val="00022135"/>
    <w:rsid w:val="00022671"/>
    <w:rsid w:val="0002429A"/>
    <w:rsid w:val="0002624A"/>
    <w:rsid w:val="00030F77"/>
    <w:rsid w:val="000363B1"/>
    <w:rsid w:val="000366CA"/>
    <w:rsid w:val="00036D65"/>
    <w:rsid w:val="00036DF6"/>
    <w:rsid w:val="00041BB7"/>
    <w:rsid w:val="000424C9"/>
    <w:rsid w:val="0004253A"/>
    <w:rsid w:val="000448D3"/>
    <w:rsid w:val="00044D5B"/>
    <w:rsid w:val="00047096"/>
    <w:rsid w:val="00047792"/>
    <w:rsid w:val="00047C8C"/>
    <w:rsid w:val="00051655"/>
    <w:rsid w:val="000608A8"/>
    <w:rsid w:val="000614A8"/>
    <w:rsid w:val="00061BA4"/>
    <w:rsid w:val="000624A4"/>
    <w:rsid w:val="000634CA"/>
    <w:rsid w:val="0006355F"/>
    <w:rsid w:val="00064120"/>
    <w:rsid w:val="000652CA"/>
    <w:rsid w:val="00065D05"/>
    <w:rsid w:val="000661B3"/>
    <w:rsid w:val="000735D6"/>
    <w:rsid w:val="00076402"/>
    <w:rsid w:val="00082C26"/>
    <w:rsid w:val="00082D9B"/>
    <w:rsid w:val="00083FB0"/>
    <w:rsid w:val="000843F8"/>
    <w:rsid w:val="00085B58"/>
    <w:rsid w:val="00090ADF"/>
    <w:rsid w:val="00090FAF"/>
    <w:rsid w:val="0009234F"/>
    <w:rsid w:val="000926CB"/>
    <w:rsid w:val="00093407"/>
    <w:rsid w:val="00095183"/>
    <w:rsid w:val="00095592"/>
    <w:rsid w:val="000A01EA"/>
    <w:rsid w:val="000A0B0F"/>
    <w:rsid w:val="000A1BD5"/>
    <w:rsid w:val="000A42AC"/>
    <w:rsid w:val="000A581D"/>
    <w:rsid w:val="000A6E44"/>
    <w:rsid w:val="000B0AEC"/>
    <w:rsid w:val="000B3D37"/>
    <w:rsid w:val="000B5B37"/>
    <w:rsid w:val="000B5CB9"/>
    <w:rsid w:val="000B6A11"/>
    <w:rsid w:val="000B7C09"/>
    <w:rsid w:val="000C0BDE"/>
    <w:rsid w:val="000C15A8"/>
    <w:rsid w:val="000C4207"/>
    <w:rsid w:val="000C7424"/>
    <w:rsid w:val="000C7D90"/>
    <w:rsid w:val="000D13B1"/>
    <w:rsid w:val="000D398C"/>
    <w:rsid w:val="000D6161"/>
    <w:rsid w:val="000E043C"/>
    <w:rsid w:val="000E1050"/>
    <w:rsid w:val="000E1C2F"/>
    <w:rsid w:val="000E3618"/>
    <w:rsid w:val="000E37FC"/>
    <w:rsid w:val="000E50B3"/>
    <w:rsid w:val="000E590A"/>
    <w:rsid w:val="000E677E"/>
    <w:rsid w:val="000E7468"/>
    <w:rsid w:val="000F42F4"/>
    <w:rsid w:val="000F4671"/>
    <w:rsid w:val="000F6057"/>
    <w:rsid w:val="00100D0A"/>
    <w:rsid w:val="00100F5B"/>
    <w:rsid w:val="0010137B"/>
    <w:rsid w:val="00107E58"/>
    <w:rsid w:val="0011059F"/>
    <w:rsid w:val="001112D4"/>
    <w:rsid w:val="00111449"/>
    <w:rsid w:val="00111BD5"/>
    <w:rsid w:val="001125B1"/>
    <w:rsid w:val="0012026E"/>
    <w:rsid w:val="00120E76"/>
    <w:rsid w:val="00121478"/>
    <w:rsid w:val="00123746"/>
    <w:rsid w:val="00123E39"/>
    <w:rsid w:val="0012418A"/>
    <w:rsid w:val="00124C11"/>
    <w:rsid w:val="00127B56"/>
    <w:rsid w:val="00130B30"/>
    <w:rsid w:val="00131D47"/>
    <w:rsid w:val="00132773"/>
    <w:rsid w:val="001372C3"/>
    <w:rsid w:val="0014034B"/>
    <w:rsid w:val="00142C84"/>
    <w:rsid w:val="0014398E"/>
    <w:rsid w:val="00146B9B"/>
    <w:rsid w:val="00146BD6"/>
    <w:rsid w:val="0014750E"/>
    <w:rsid w:val="001524A9"/>
    <w:rsid w:val="0015290D"/>
    <w:rsid w:val="001532BD"/>
    <w:rsid w:val="00153358"/>
    <w:rsid w:val="00155567"/>
    <w:rsid w:val="001610BF"/>
    <w:rsid w:val="0016794B"/>
    <w:rsid w:val="0017032A"/>
    <w:rsid w:val="001737DA"/>
    <w:rsid w:val="00173ED3"/>
    <w:rsid w:val="0017531B"/>
    <w:rsid w:val="00175CF3"/>
    <w:rsid w:val="00182272"/>
    <w:rsid w:val="00183482"/>
    <w:rsid w:val="00183846"/>
    <w:rsid w:val="00185722"/>
    <w:rsid w:val="00191D14"/>
    <w:rsid w:val="0019207D"/>
    <w:rsid w:val="0019241A"/>
    <w:rsid w:val="00194422"/>
    <w:rsid w:val="001954E8"/>
    <w:rsid w:val="0019797A"/>
    <w:rsid w:val="001A105A"/>
    <w:rsid w:val="001A1AC0"/>
    <w:rsid w:val="001A1B32"/>
    <w:rsid w:val="001A273D"/>
    <w:rsid w:val="001A39AF"/>
    <w:rsid w:val="001B0E19"/>
    <w:rsid w:val="001B2788"/>
    <w:rsid w:val="001B3543"/>
    <w:rsid w:val="001B3A1A"/>
    <w:rsid w:val="001B416F"/>
    <w:rsid w:val="001B4BC1"/>
    <w:rsid w:val="001B5E0D"/>
    <w:rsid w:val="001B763E"/>
    <w:rsid w:val="001C001D"/>
    <w:rsid w:val="001C1216"/>
    <w:rsid w:val="001C4063"/>
    <w:rsid w:val="001C6590"/>
    <w:rsid w:val="001C7344"/>
    <w:rsid w:val="001D0059"/>
    <w:rsid w:val="001D023A"/>
    <w:rsid w:val="001E0C10"/>
    <w:rsid w:val="001E1ED0"/>
    <w:rsid w:val="001E2A56"/>
    <w:rsid w:val="001E6CC8"/>
    <w:rsid w:val="001E72F6"/>
    <w:rsid w:val="001F06E1"/>
    <w:rsid w:val="001F0D2E"/>
    <w:rsid w:val="001F1D01"/>
    <w:rsid w:val="001F65D0"/>
    <w:rsid w:val="001F77B1"/>
    <w:rsid w:val="001F782E"/>
    <w:rsid w:val="00201E2E"/>
    <w:rsid w:val="002075A7"/>
    <w:rsid w:val="00207C18"/>
    <w:rsid w:val="002104F2"/>
    <w:rsid w:val="0021155E"/>
    <w:rsid w:val="00211A49"/>
    <w:rsid w:val="00211D49"/>
    <w:rsid w:val="00211D75"/>
    <w:rsid w:val="00211D7A"/>
    <w:rsid w:val="0021403B"/>
    <w:rsid w:val="0021406D"/>
    <w:rsid w:val="002157DE"/>
    <w:rsid w:val="00216358"/>
    <w:rsid w:val="0021768C"/>
    <w:rsid w:val="00220745"/>
    <w:rsid w:val="0022183B"/>
    <w:rsid w:val="002219EF"/>
    <w:rsid w:val="0022227C"/>
    <w:rsid w:val="0022521D"/>
    <w:rsid w:val="0022774D"/>
    <w:rsid w:val="002311A4"/>
    <w:rsid w:val="00233AC2"/>
    <w:rsid w:val="0023405D"/>
    <w:rsid w:val="00234352"/>
    <w:rsid w:val="00234CCB"/>
    <w:rsid w:val="0023586D"/>
    <w:rsid w:val="00235C97"/>
    <w:rsid w:val="00240C18"/>
    <w:rsid w:val="0024269F"/>
    <w:rsid w:val="0024768A"/>
    <w:rsid w:val="00250C32"/>
    <w:rsid w:val="00251456"/>
    <w:rsid w:val="0025192F"/>
    <w:rsid w:val="00253AE1"/>
    <w:rsid w:val="00253DDB"/>
    <w:rsid w:val="00254758"/>
    <w:rsid w:val="002553A1"/>
    <w:rsid w:val="0025569C"/>
    <w:rsid w:val="00260655"/>
    <w:rsid w:val="00261820"/>
    <w:rsid w:val="00263639"/>
    <w:rsid w:val="00264275"/>
    <w:rsid w:val="00266F48"/>
    <w:rsid w:val="00267097"/>
    <w:rsid w:val="002729E7"/>
    <w:rsid w:val="00272F39"/>
    <w:rsid w:val="002740BB"/>
    <w:rsid w:val="002743FF"/>
    <w:rsid w:val="0027643F"/>
    <w:rsid w:val="00282365"/>
    <w:rsid w:val="002828D8"/>
    <w:rsid w:val="00283147"/>
    <w:rsid w:val="00284351"/>
    <w:rsid w:val="00284880"/>
    <w:rsid w:val="00286D9E"/>
    <w:rsid w:val="002875C2"/>
    <w:rsid w:val="00291845"/>
    <w:rsid w:val="002952FE"/>
    <w:rsid w:val="00295A46"/>
    <w:rsid w:val="002A0AFC"/>
    <w:rsid w:val="002A0BA8"/>
    <w:rsid w:val="002A2544"/>
    <w:rsid w:val="002A3BCB"/>
    <w:rsid w:val="002A3D86"/>
    <w:rsid w:val="002A4455"/>
    <w:rsid w:val="002A579C"/>
    <w:rsid w:val="002B0057"/>
    <w:rsid w:val="002B19F9"/>
    <w:rsid w:val="002B3029"/>
    <w:rsid w:val="002B4808"/>
    <w:rsid w:val="002B4AE7"/>
    <w:rsid w:val="002B79CF"/>
    <w:rsid w:val="002C0C2D"/>
    <w:rsid w:val="002C2523"/>
    <w:rsid w:val="002C3A35"/>
    <w:rsid w:val="002D08A4"/>
    <w:rsid w:val="002D1C55"/>
    <w:rsid w:val="002D2A40"/>
    <w:rsid w:val="002D3883"/>
    <w:rsid w:val="002D4C85"/>
    <w:rsid w:val="002D56A5"/>
    <w:rsid w:val="002D5DB0"/>
    <w:rsid w:val="002D6DCC"/>
    <w:rsid w:val="002E033C"/>
    <w:rsid w:val="002E545F"/>
    <w:rsid w:val="002F0FC8"/>
    <w:rsid w:val="002F1359"/>
    <w:rsid w:val="002F2C0F"/>
    <w:rsid w:val="002F46F4"/>
    <w:rsid w:val="002F7710"/>
    <w:rsid w:val="002F7E16"/>
    <w:rsid w:val="002F7E5D"/>
    <w:rsid w:val="002F7EF3"/>
    <w:rsid w:val="00301420"/>
    <w:rsid w:val="0030165B"/>
    <w:rsid w:val="00304472"/>
    <w:rsid w:val="003065C6"/>
    <w:rsid w:val="00306638"/>
    <w:rsid w:val="003072C1"/>
    <w:rsid w:val="00307DC6"/>
    <w:rsid w:val="003105B9"/>
    <w:rsid w:val="00310C41"/>
    <w:rsid w:val="00311C64"/>
    <w:rsid w:val="00312D1B"/>
    <w:rsid w:val="003130A1"/>
    <w:rsid w:val="00313E95"/>
    <w:rsid w:val="00314A15"/>
    <w:rsid w:val="00315D63"/>
    <w:rsid w:val="003164E2"/>
    <w:rsid w:val="00317848"/>
    <w:rsid w:val="003179A2"/>
    <w:rsid w:val="0032007C"/>
    <w:rsid w:val="00320CAD"/>
    <w:rsid w:val="00321885"/>
    <w:rsid w:val="00321FD5"/>
    <w:rsid w:val="00322EDE"/>
    <w:rsid w:val="00327735"/>
    <w:rsid w:val="003324D9"/>
    <w:rsid w:val="00332A78"/>
    <w:rsid w:val="003334B7"/>
    <w:rsid w:val="00333E26"/>
    <w:rsid w:val="00334C1F"/>
    <w:rsid w:val="003351BB"/>
    <w:rsid w:val="003353FA"/>
    <w:rsid w:val="0033615A"/>
    <w:rsid w:val="003367A0"/>
    <w:rsid w:val="0033737E"/>
    <w:rsid w:val="00341735"/>
    <w:rsid w:val="00341BA1"/>
    <w:rsid w:val="0034411A"/>
    <w:rsid w:val="00350BD1"/>
    <w:rsid w:val="0035176B"/>
    <w:rsid w:val="003519F3"/>
    <w:rsid w:val="00351BE1"/>
    <w:rsid w:val="00351EB2"/>
    <w:rsid w:val="00352645"/>
    <w:rsid w:val="00352874"/>
    <w:rsid w:val="003540BD"/>
    <w:rsid w:val="00354FAD"/>
    <w:rsid w:val="00357213"/>
    <w:rsid w:val="0035753E"/>
    <w:rsid w:val="003579C8"/>
    <w:rsid w:val="003613F7"/>
    <w:rsid w:val="003634E4"/>
    <w:rsid w:val="00364401"/>
    <w:rsid w:val="00366D3A"/>
    <w:rsid w:val="00367CC7"/>
    <w:rsid w:val="00370776"/>
    <w:rsid w:val="0037077C"/>
    <w:rsid w:val="00371281"/>
    <w:rsid w:val="003717DC"/>
    <w:rsid w:val="0037289F"/>
    <w:rsid w:val="003736E3"/>
    <w:rsid w:val="00380D71"/>
    <w:rsid w:val="0038190E"/>
    <w:rsid w:val="003827C3"/>
    <w:rsid w:val="00385857"/>
    <w:rsid w:val="0038669F"/>
    <w:rsid w:val="00386A98"/>
    <w:rsid w:val="00390304"/>
    <w:rsid w:val="00392256"/>
    <w:rsid w:val="00392C86"/>
    <w:rsid w:val="00394636"/>
    <w:rsid w:val="00395B22"/>
    <w:rsid w:val="00396249"/>
    <w:rsid w:val="003968DD"/>
    <w:rsid w:val="00396930"/>
    <w:rsid w:val="00396CC5"/>
    <w:rsid w:val="00396D67"/>
    <w:rsid w:val="003A1DA5"/>
    <w:rsid w:val="003A5EE2"/>
    <w:rsid w:val="003A63B2"/>
    <w:rsid w:val="003A656C"/>
    <w:rsid w:val="003A74C2"/>
    <w:rsid w:val="003B1109"/>
    <w:rsid w:val="003B3F09"/>
    <w:rsid w:val="003C0030"/>
    <w:rsid w:val="003C0668"/>
    <w:rsid w:val="003C1C9A"/>
    <w:rsid w:val="003C3BBB"/>
    <w:rsid w:val="003C4F8E"/>
    <w:rsid w:val="003C5B48"/>
    <w:rsid w:val="003C6F80"/>
    <w:rsid w:val="003C79BE"/>
    <w:rsid w:val="003D072E"/>
    <w:rsid w:val="003D0EDB"/>
    <w:rsid w:val="003D1621"/>
    <w:rsid w:val="003D1FBC"/>
    <w:rsid w:val="003D2D4A"/>
    <w:rsid w:val="003D42C9"/>
    <w:rsid w:val="003E0B77"/>
    <w:rsid w:val="003E0B8B"/>
    <w:rsid w:val="003E1054"/>
    <w:rsid w:val="003E1DA2"/>
    <w:rsid w:val="003E2A5B"/>
    <w:rsid w:val="003E7DB9"/>
    <w:rsid w:val="003F1BA6"/>
    <w:rsid w:val="003F1EE5"/>
    <w:rsid w:val="003F2543"/>
    <w:rsid w:val="003F2BCB"/>
    <w:rsid w:val="003F4F30"/>
    <w:rsid w:val="003F50D1"/>
    <w:rsid w:val="003F55D5"/>
    <w:rsid w:val="003F6868"/>
    <w:rsid w:val="003F6D4F"/>
    <w:rsid w:val="003F6ECC"/>
    <w:rsid w:val="003F7AD9"/>
    <w:rsid w:val="00400034"/>
    <w:rsid w:val="0040004E"/>
    <w:rsid w:val="004025B9"/>
    <w:rsid w:val="0040313A"/>
    <w:rsid w:val="004039EA"/>
    <w:rsid w:val="0040619D"/>
    <w:rsid w:val="0040701A"/>
    <w:rsid w:val="004112D6"/>
    <w:rsid w:val="00411CDA"/>
    <w:rsid w:val="0041269F"/>
    <w:rsid w:val="004148E2"/>
    <w:rsid w:val="004165FE"/>
    <w:rsid w:val="00416AA6"/>
    <w:rsid w:val="00416B51"/>
    <w:rsid w:val="004178C4"/>
    <w:rsid w:val="00421376"/>
    <w:rsid w:val="00422480"/>
    <w:rsid w:val="00422DC3"/>
    <w:rsid w:val="00423239"/>
    <w:rsid w:val="004240C2"/>
    <w:rsid w:val="00424650"/>
    <w:rsid w:val="00424DA7"/>
    <w:rsid w:val="00425BF6"/>
    <w:rsid w:val="00427A62"/>
    <w:rsid w:val="00433E8D"/>
    <w:rsid w:val="00434174"/>
    <w:rsid w:val="00435848"/>
    <w:rsid w:val="00436011"/>
    <w:rsid w:val="004377EE"/>
    <w:rsid w:val="00444C32"/>
    <w:rsid w:val="0044517C"/>
    <w:rsid w:val="004514BB"/>
    <w:rsid w:val="00451A4E"/>
    <w:rsid w:val="00451DBD"/>
    <w:rsid w:val="00452091"/>
    <w:rsid w:val="0045532C"/>
    <w:rsid w:val="00461A02"/>
    <w:rsid w:val="004626C4"/>
    <w:rsid w:val="00464225"/>
    <w:rsid w:val="004649B5"/>
    <w:rsid w:val="004677B3"/>
    <w:rsid w:val="00472883"/>
    <w:rsid w:val="00472994"/>
    <w:rsid w:val="00476DE3"/>
    <w:rsid w:val="004814BC"/>
    <w:rsid w:val="004823CB"/>
    <w:rsid w:val="00482DA3"/>
    <w:rsid w:val="004850F8"/>
    <w:rsid w:val="0049056B"/>
    <w:rsid w:val="004907DE"/>
    <w:rsid w:val="004918A4"/>
    <w:rsid w:val="00494EE0"/>
    <w:rsid w:val="00496E5A"/>
    <w:rsid w:val="004A3785"/>
    <w:rsid w:val="004A5DC7"/>
    <w:rsid w:val="004A7E20"/>
    <w:rsid w:val="004B01E0"/>
    <w:rsid w:val="004B2DBB"/>
    <w:rsid w:val="004B6EB8"/>
    <w:rsid w:val="004B77F7"/>
    <w:rsid w:val="004C201D"/>
    <w:rsid w:val="004C2138"/>
    <w:rsid w:val="004C3F57"/>
    <w:rsid w:val="004C43A0"/>
    <w:rsid w:val="004D0626"/>
    <w:rsid w:val="004D24D3"/>
    <w:rsid w:val="004D394F"/>
    <w:rsid w:val="004D663E"/>
    <w:rsid w:val="004D76DE"/>
    <w:rsid w:val="004E1151"/>
    <w:rsid w:val="004E4B19"/>
    <w:rsid w:val="004E4E0D"/>
    <w:rsid w:val="004E51DB"/>
    <w:rsid w:val="004E7E53"/>
    <w:rsid w:val="004F0D79"/>
    <w:rsid w:val="004F4848"/>
    <w:rsid w:val="004F5BE3"/>
    <w:rsid w:val="0050043E"/>
    <w:rsid w:val="00503BE5"/>
    <w:rsid w:val="00505876"/>
    <w:rsid w:val="005105C7"/>
    <w:rsid w:val="00513348"/>
    <w:rsid w:val="0051480E"/>
    <w:rsid w:val="00514D2B"/>
    <w:rsid w:val="005172C0"/>
    <w:rsid w:val="005202DE"/>
    <w:rsid w:val="0052228B"/>
    <w:rsid w:val="00522E37"/>
    <w:rsid w:val="005233D5"/>
    <w:rsid w:val="005274D3"/>
    <w:rsid w:val="00531EE2"/>
    <w:rsid w:val="0053333D"/>
    <w:rsid w:val="0053365C"/>
    <w:rsid w:val="00537005"/>
    <w:rsid w:val="00537333"/>
    <w:rsid w:val="00537739"/>
    <w:rsid w:val="00540201"/>
    <w:rsid w:val="00540BDF"/>
    <w:rsid w:val="00540FBD"/>
    <w:rsid w:val="0054178D"/>
    <w:rsid w:val="005417FC"/>
    <w:rsid w:val="00543117"/>
    <w:rsid w:val="005443CE"/>
    <w:rsid w:val="005444E9"/>
    <w:rsid w:val="00544C0F"/>
    <w:rsid w:val="00545091"/>
    <w:rsid w:val="00547381"/>
    <w:rsid w:val="00547EDD"/>
    <w:rsid w:val="00554CE5"/>
    <w:rsid w:val="00554E74"/>
    <w:rsid w:val="00562942"/>
    <w:rsid w:val="00565238"/>
    <w:rsid w:val="005666B9"/>
    <w:rsid w:val="005743E7"/>
    <w:rsid w:val="005748E8"/>
    <w:rsid w:val="00577539"/>
    <w:rsid w:val="0058037C"/>
    <w:rsid w:val="00583A54"/>
    <w:rsid w:val="00584D64"/>
    <w:rsid w:val="00584EE7"/>
    <w:rsid w:val="00586642"/>
    <w:rsid w:val="00587DC2"/>
    <w:rsid w:val="00591D54"/>
    <w:rsid w:val="005935F5"/>
    <w:rsid w:val="00594CFF"/>
    <w:rsid w:val="00595213"/>
    <w:rsid w:val="00596B83"/>
    <w:rsid w:val="005977A9"/>
    <w:rsid w:val="005A2F74"/>
    <w:rsid w:val="005A3720"/>
    <w:rsid w:val="005A4026"/>
    <w:rsid w:val="005A5AF1"/>
    <w:rsid w:val="005A6109"/>
    <w:rsid w:val="005A610B"/>
    <w:rsid w:val="005B0390"/>
    <w:rsid w:val="005B0451"/>
    <w:rsid w:val="005B131C"/>
    <w:rsid w:val="005B2DD6"/>
    <w:rsid w:val="005B5A08"/>
    <w:rsid w:val="005B6365"/>
    <w:rsid w:val="005B7D40"/>
    <w:rsid w:val="005C00F0"/>
    <w:rsid w:val="005C0C64"/>
    <w:rsid w:val="005C1C95"/>
    <w:rsid w:val="005C1ED6"/>
    <w:rsid w:val="005C668B"/>
    <w:rsid w:val="005C71F0"/>
    <w:rsid w:val="005D00E1"/>
    <w:rsid w:val="005D2808"/>
    <w:rsid w:val="005D33C8"/>
    <w:rsid w:val="005D33E0"/>
    <w:rsid w:val="005D483E"/>
    <w:rsid w:val="005D6922"/>
    <w:rsid w:val="005E0093"/>
    <w:rsid w:val="005E368D"/>
    <w:rsid w:val="005E3D2F"/>
    <w:rsid w:val="005E6F8D"/>
    <w:rsid w:val="005E7298"/>
    <w:rsid w:val="005E7745"/>
    <w:rsid w:val="005F5D8D"/>
    <w:rsid w:val="005F5DA8"/>
    <w:rsid w:val="005F6217"/>
    <w:rsid w:val="005F7077"/>
    <w:rsid w:val="006003DA"/>
    <w:rsid w:val="0060349B"/>
    <w:rsid w:val="00604518"/>
    <w:rsid w:val="0060535B"/>
    <w:rsid w:val="00606979"/>
    <w:rsid w:val="006072F5"/>
    <w:rsid w:val="00610268"/>
    <w:rsid w:val="006106AB"/>
    <w:rsid w:val="00610BC3"/>
    <w:rsid w:val="00611FB4"/>
    <w:rsid w:val="006120B0"/>
    <w:rsid w:val="006143D4"/>
    <w:rsid w:val="00614C4B"/>
    <w:rsid w:val="00615279"/>
    <w:rsid w:val="006173B6"/>
    <w:rsid w:val="00617A8C"/>
    <w:rsid w:val="00617D2B"/>
    <w:rsid w:val="00620C71"/>
    <w:rsid w:val="006210FC"/>
    <w:rsid w:val="00621145"/>
    <w:rsid w:val="006213D9"/>
    <w:rsid w:val="00621783"/>
    <w:rsid w:val="00621AE0"/>
    <w:rsid w:val="00622F58"/>
    <w:rsid w:val="00624574"/>
    <w:rsid w:val="00624FE8"/>
    <w:rsid w:val="00625603"/>
    <w:rsid w:val="00632338"/>
    <w:rsid w:val="00633000"/>
    <w:rsid w:val="0063346A"/>
    <w:rsid w:val="006347B6"/>
    <w:rsid w:val="00634D6E"/>
    <w:rsid w:val="00635C2A"/>
    <w:rsid w:val="0063699F"/>
    <w:rsid w:val="00636BDE"/>
    <w:rsid w:val="0063794E"/>
    <w:rsid w:val="00637EDD"/>
    <w:rsid w:val="00641D04"/>
    <w:rsid w:val="00642CC4"/>
    <w:rsid w:val="006447F9"/>
    <w:rsid w:val="00644B0A"/>
    <w:rsid w:val="00645C3B"/>
    <w:rsid w:val="00646576"/>
    <w:rsid w:val="0064735B"/>
    <w:rsid w:val="00647694"/>
    <w:rsid w:val="00650833"/>
    <w:rsid w:val="006555E4"/>
    <w:rsid w:val="0065579A"/>
    <w:rsid w:val="00655B6A"/>
    <w:rsid w:val="006564D2"/>
    <w:rsid w:val="006625DA"/>
    <w:rsid w:val="00662CCD"/>
    <w:rsid w:val="00664B1E"/>
    <w:rsid w:val="00664F5A"/>
    <w:rsid w:val="00664FD9"/>
    <w:rsid w:val="006650F2"/>
    <w:rsid w:val="006660B3"/>
    <w:rsid w:val="00667127"/>
    <w:rsid w:val="00667469"/>
    <w:rsid w:val="00672356"/>
    <w:rsid w:val="00672393"/>
    <w:rsid w:val="0067258D"/>
    <w:rsid w:val="0067372D"/>
    <w:rsid w:val="00673DB9"/>
    <w:rsid w:val="00680C0E"/>
    <w:rsid w:val="006845EA"/>
    <w:rsid w:val="00686EAE"/>
    <w:rsid w:val="006923EB"/>
    <w:rsid w:val="0069519F"/>
    <w:rsid w:val="006A0750"/>
    <w:rsid w:val="006A0B96"/>
    <w:rsid w:val="006A16E3"/>
    <w:rsid w:val="006A2A69"/>
    <w:rsid w:val="006A31F4"/>
    <w:rsid w:val="006A410F"/>
    <w:rsid w:val="006A4405"/>
    <w:rsid w:val="006A4A4C"/>
    <w:rsid w:val="006B0A0F"/>
    <w:rsid w:val="006B17F5"/>
    <w:rsid w:val="006B3B32"/>
    <w:rsid w:val="006B4282"/>
    <w:rsid w:val="006B46B1"/>
    <w:rsid w:val="006B4AB0"/>
    <w:rsid w:val="006B7471"/>
    <w:rsid w:val="006C2A6A"/>
    <w:rsid w:val="006C5110"/>
    <w:rsid w:val="006C5B8A"/>
    <w:rsid w:val="006C5E3B"/>
    <w:rsid w:val="006C62F6"/>
    <w:rsid w:val="006C68C1"/>
    <w:rsid w:val="006D1679"/>
    <w:rsid w:val="006D3E1C"/>
    <w:rsid w:val="006D420C"/>
    <w:rsid w:val="006D55BE"/>
    <w:rsid w:val="006D5944"/>
    <w:rsid w:val="006E2370"/>
    <w:rsid w:val="006E2F2B"/>
    <w:rsid w:val="006E4F77"/>
    <w:rsid w:val="006E7514"/>
    <w:rsid w:val="006E7D31"/>
    <w:rsid w:val="006F0977"/>
    <w:rsid w:val="006F2B54"/>
    <w:rsid w:val="006F3170"/>
    <w:rsid w:val="006F3763"/>
    <w:rsid w:val="006F4B65"/>
    <w:rsid w:val="006F4C8F"/>
    <w:rsid w:val="006F4CF1"/>
    <w:rsid w:val="006F53D3"/>
    <w:rsid w:val="006F67A4"/>
    <w:rsid w:val="006F68CE"/>
    <w:rsid w:val="006F736E"/>
    <w:rsid w:val="006F7D24"/>
    <w:rsid w:val="00703489"/>
    <w:rsid w:val="00704608"/>
    <w:rsid w:val="0070734C"/>
    <w:rsid w:val="00711A39"/>
    <w:rsid w:val="00713903"/>
    <w:rsid w:val="00721233"/>
    <w:rsid w:val="00722E95"/>
    <w:rsid w:val="0072428D"/>
    <w:rsid w:val="00725344"/>
    <w:rsid w:val="00725720"/>
    <w:rsid w:val="00730163"/>
    <w:rsid w:val="0073176F"/>
    <w:rsid w:val="00732CC2"/>
    <w:rsid w:val="007330F0"/>
    <w:rsid w:val="0073363F"/>
    <w:rsid w:val="00733BB1"/>
    <w:rsid w:val="007348B2"/>
    <w:rsid w:val="00736BC0"/>
    <w:rsid w:val="00737A31"/>
    <w:rsid w:val="00740B87"/>
    <w:rsid w:val="00741C59"/>
    <w:rsid w:val="00743861"/>
    <w:rsid w:val="007446E9"/>
    <w:rsid w:val="007462BF"/>
    <w:rsid w:val="0074691D"/>
    <w:rsid w:val="00747F09"/>
    <w:rsid w:val="00751E72"/>
    <w:rsid w:val="0075213F"/>
    <w:rsid w:val="00752998"/>
    <w:rsid w:val="00755BF6"/>
    <w:rsid w:val="00757785"/>
    <w:rsid w:val="00760AC4"/>
    <w:rsid w:val="007651C8"/>
    <w:rsid w:val="00765D9C"/>
    <w:rsid w:val="00773F7C"/>
    <w:rsid w:val="007751D1"/>
    <w:rsid w:val="00777573"/>
    <w:rsid w:val="007775CE"/>
    <w:rsid w:val="0078151B"/>
    <w:rsid w:val="007820CA"/>
    <w:rsid w:val="007821A5"/>
    <w:rsid w:val="00782C72"/>
    <w:rsid w:val="00782D78"/>
    <w:rsid w:val="007844AC"/>
    <w:rsid w:val="00785654"/>
    <w:rsid w:val="00795D3F"/>
    <w:rsid w:val="00796C36"/>
    <w:rsid w:val="007A0ADA"/>
    <w:rsid w:val="007A0B73"/>
    <w:rsid w:val="007A27C9"/>
    <w:rsid w:val="007A2CAF"/>
    <w:rsid w:val="007A3C6E"/>
    <w:rsid w:val="007A6D2D"/>
    <w:rsid w:val="007A7A4D"/>
    <w:rsid w:val="007B00CE"/>
    <w:rsid w:val="007B3EAB"/>
    <w:rsid w:val="007B6524"/>
    <w:rsid w:val="007B655F"/>
    <w:rsid w:val="007B6DA9"/>
    <w:rsid w:val="007C10D2"/>
    <w:rsid w:val="007C164D"/>
    <w:rsid w:val="007C2C7A"/>
    <w:rsid w:val="007C39E5"/>
    <w:rsid w:val="007C3E94"/>
    <w:rsid w:val="007C3FD3"/>
    <w:rsid w:val="007C5E6C"/>
    <w:rsid w:val="007C6A66"/>
    <w:rsid w:val="007D1A74"/>
    <w:rsid w:val="007D489C"/>
    <w:rsid w:val="007D5313"/>
    <w:rsid w:val="007D6133"/>
    <w:rsid w:val="007D6214"/>
    <w:rsid w:val="007D6523"/>
    <w:rsid w:val="007D6F1A"/>
    <w:rsid w:val="007D7654"/>
    <w:rsid w:val="007D7EAE"/>
    <w:rsid w:val="007E12B3"/>
    <w:rsid w:val="007E1930"/>
    <w:rsid w:val="007E1B7C"/>
    <w:rsid w:val="007E1FAC"/>
    <w:rsid w:val="007E2104"/>
    <w:rsid w:val="007E2639"/>
    <w:rsid w:val="007E2968"/>
    <w:rsid w:val="007E3466"/>
    <w:rsid w:val="007E635C"/>
    <w:rsid w:val="007E6776"/>
    <w:rsid w:val="007E7B15"/>
    <w:rsid w:val="007F0721"/>
    <w:rsid w:val="007F0DE7"/>
    <w:rsid w:val="007F13D6"/>
    <w:rsid w:val="007F1AF6"/>
    <w:rsid w:val="007F2357"/>
    <w:rsid w:val="007F3928"/>
    <w:rsid w:val="007F3EBC"/>
    <w:rsid w:val="007F504F"/>
    <w:rsid w:val="007F5AA1"/>
    <w:rsid w:val="007F6838"/>
    <w:rsid w:val="007F7AC6"/>
    <w:rsid w:val="007F7ACE"/>
    <w:rsid w:val="00801AEA"/>
    <w:rsid w:val="00801DC5"/>
    <w:rsid w:val="00802F69"/>
    <w:rsid w:val="008052F6"/>
    <w:rsid w:val="008067B7"/>
    <w:rsid w:val="00810D30"/>
    <w:rsid w:val="00813584"/>
    <w:rsid w:val="00814DA4"/>
    <w:rsid w:val="00815F95"/>
    <w:rsid w:val="00816A77"/>
    <w:rsid w:val="00817509"/>
    <w:rsid w:val="008177C4"/>
    <w:rsid w:val="00824E8D"/>
    <w:rsid w:val="00825EAD"/>
    <w:rsid w:val="00832B06"/>
    <w:rsid w:val="00835DA4"/>
    <w:rsid w:val="00840F2F"/>
    <w:rsid w:val="00841952"/>
    <w:rsid w:val="008426C1"/>
    <w:rsid w:val="00842F39"/>
    <w:rsid w:val="008437FA"/>
    <w:rsid w:val="00844FCB"/>
    <w:rsid w:val="008462CC"/>
    <w:rsid w:val="008515BF"/>
    <w:rsid w:val="00851CE2"/>
    <w:rsid w:val="008525C3"/>
    <w:rsid w:val="00853855"/>
    <w:rsid w:val="00854AA8"/>
    <w:rsid w:val="00854EEC"/>
    <w:rsid w:val="00855926"/>
    <w:rsid w:val="00857984"/>
    <w:rsid w:val="00860610"/>
    <w:rsid w:val="00860947"/>
    <w:rsid w:val="00863B46"/>
    <w:rsid w:val="008645CE"/>
    <w:rsid w:val="0086520A"/>
    <w:rsid w:val="0086551C"/>
    <w:rsid w:val="0086671D"/>
    <w:rsid w:val="008671C3"/>
    <w:rsid w:val="00867E07"/>
    <w:rsid w:val="00867E2F"/>
    <w:rsid w:val="00870BB6"/>
    <w:rsid w:val="008714C9"/>
    <w:rsid w:val="00871505"/>
    <w:rsid w:val="008724FF"/>
    <w:rsid w:val="00872752"/>
    <w:rsid w:val="00872FE4"/>
    <w:rsid w:val="0087331A"/>
    <w:rsid w:val="00873AA0"/>
    <w:rsid w:val="008740C8"/>
    <w:rsid w:val="00874F76"/>
    <w:rsid w:val="0088469E"/>
    <w:rsid w:val="0088758A"/>
    <w:rsid w:val="00895BC0"/>
    <w:rsid w:val="00896375"/>
    <w:rsid w:val="00897884"/>
    <w:rsid w:val="008A0393"/>
    <w:rsid w:val="008A0517"/>
    <w:rsid w:val="008A201B"/>
    <w:rsid w:val="008A2551"/>
    <w:rsid w:val="008A2A17"/>
    <w:rsid w:val="008A43FE"/>
    <w:rsid w:val="008B016D"/>
    <w:rsid w:val="008B0D67"/>
    <w:rsid w:val="008B3C19"/>
    <w:rsid w:val="008B6005"/>
    <w:rsid w:val="008B73D4"/>
    <w:rsid w:val="008B7497"/>
    <w:rsid w:val="008C0ABA"/>
    <w:rsid w:val="008C1151"/>
    <w:rsid w:val="008C330A"/>
    <w:rsid w:val="008C59B3"/>
    <w:rsid w:val="008C660F"/>
    <w:rsid w:val="008C6C59"/>
    <w:rsid w:val="008C6D3F"/>
    <w:rsid w:val="008C7B93"/>
    <w:rsid w:val="008D0B97"/>
    <w:rsid w:val="008D11AB"/>
    <w:rsid w:val="008D1C6F"/>
    <w:rsid w:val="008D2DCA"/>
    <w:rsid w:val="008D2ECA"/>
    <w:rsid w:val="008D51FD"/>
    <w:rsid w:val="008D5613"/>
    <w:rsid w:val="008E0576"/>
    <w:rsid w:val="008E11E4"/>
    <w:rsid w:val="008E1C6A"/>
    <w:rsid w:val="008E4196"/>
    <w:rsid w:val="008E4FE0"/>
    <w:rsid w:val="008E5D25"/>
    <w:rsid w:val="008E72AD"/>
    <w:rsid w:val="008F062E"/>
    <w:rsid w:val="008F1587"/>
    <w:rsid w:val="008F170D"/>
    <w:rsid w:val="008F1FC1"/>
    <w:rsid w:val="008F2253"/>
    <w:rsid w:val="008F361F"/>
    <w:rsid w:val="008F3637"/>
    <w:rsid w:val="008F50CB"/>
    <w:rsid w:val="008F6C78"/>
    <w:rsid w:val="008F6D6C"/>
    <w:rsid w:val="008F734A"/>
    <w:rsid w:val="0090080E"/>
    <w:rsid w:val="00902104"/>
    <w:rsid w:val="0090259F"/>
    <w:rsid w:val="00903E3C"/>
    <w:rsid w:val="00904330"/>
    <w:rsid w:val="00905A99"/>
    <w:rsid w:val="009063E2"/>
    <w:rsid w:val="00906DA4"/>
    <w:rsid w:val="009078AF"/>
    <w:rsid w:val="00910105"/>
    <w:rsid w:val="00911078"/>
    <w:rsid w:val="0091300A"/>
    <w:rsid w:val="009139B9"/>
    <w:rsid w:val="009146E0"/>
    <w:rsid w:val="00914FED"/>
    <w:rsid w:val="00915D58"/>
    <w:rsid w:val="00915EE9"/>
    <w:rsid w:val="00916835"/>
    <w:rsid w:val="009228F7"/>
    <w:rsid w:val="00924362"/>
    <w:rsid w:val="009248BB"/>
    <w:rsid w:val="00924E20"/>
    <w:rsid w:val="00924F0C"/>
    <w:rsid w:val="00925E48"/>
    <w:rsid w:val="00930A1B"/>
    <w:rsid w:val="0093293C"/>
    <w:rsid w:val="009332BD"/>
    <w:rsid w:val="00935897"/>
    <w:rsid w:val="00935D72"/>
    <w:rsid w:val="00941221"/>
    <w:rsid w:val="00941531"/>
    <w:rsid w:val="00943215"/>
    <w:rsid w:val="009437BF"/>
    <w:rsid w:val="009438B7"/>
    <w:rsid w:val="00944B62"/>
    <w:rsid w:val="00944F68"/>
    <w:rsid w:val="00945588"/>
    <w:rsid w:val="0094709A"/>
    <w:rsid w:val="009503C6"/>
    <w:rsid w:val="009514E4"/>
    <w:rsid w:val="00951F62"/>
    <w:rsid w:val="009538CD"/>
    <w:rsid w:val="009546D2"/>
    <w:rsid w:val="0095569F"/>
    <w:rsid w:val="0095591E"/>
    <w:rsid w:val="00957070"/>
    <w:rsid w:val="00961CD7"/>
    <w:rsid w:val="00964CB8"/>
    <w:rsid w:val="009659BD"/>
    <w:rsid w:val="00967A65"/>
    <w:rsid w:val="00970478"/>
    <w:rsid w:val="00970AF9"/>
    <w:rsid w:val="00971A13"/>
    <w:rsid w:val="00971D0D"/>
    <w:rsid w:val="009749CA"/>
    <w:rsid w:val="00975567"/>
    <w:rsid w:val="009829FB"/>
    <w:rsid w:val="00984C76"/>
    <w:rsid w:val="0099109D"/>
    <w:rsid w:val="0099200A"/>
    <w:rsid w:val="00992966"/>
    <w:rsid w:val="009930B4"/>
    <w:rsid w:val="00993D01"/>
    <w:rsid w:val="009A0570"/>
    <w:rsid w:val="009A0911"/>
    <w:rsid w:val="009A0D29"/>
    <w:rsid w:val="009A1557"/>
    <w:rsid w:val="009A17B5"/>
    <w:rsid w:val="009A2AAC"/>
    <w:rsid w:val="009A42FE"/>
    <w:rsid w:val="009B41A7"/>
    <w:rsid w:val="009C2BAD"/>
    <w:rsid w:val="009C4BCF"/>
    <w:rsid w:val="009C4DC8"/>
    <w:rsid w:val="009C6205"/>
    <w:rsid w:val="009D0B4C"/>
    <w:rsid w:val="009D11E7"/>
    <w:rsid w:val="009D2BF7"/>
    <w:rsid w:val="009D3053"/>
    <w:rsid w:val="009D4A0F"/>
    <w:rsid w:val="009D5487"/>
    <w:rsid w:val="009D54B6"/>
    <w:rsid w:val="009D551C"/>
    <w:rsid w:val="009D75B0"/>
    <w:rsid w:val="009E1729"/>
    <w:rsid w:val="009E1739"/>
    <w:rsid w:val="009E29F4"/>
    <w:rsid w:val="009E3DAF"/>
    <w:rsid w:val="009E691F"/>
    <w:rsid w:val="009E6AD7"/>
    <w:rsid w:val="009E7390"/>
    <w:rsid w:val="009F02CE"/>
    <w:rsid w:val="009F0A0F"/>
    <w:rsid w:val="009F255D"/>
    <w:rsid w:val="009F2636"/>
    <w:rsid w:val="009F3208"/>
    <w:rsid w:val="009F5152"/>
    <w:rsid w:val="009F5748"/>
    <w:rsid w:val="009F5DB5"/>
    <w:rsid w:val="009F5F4E"/>
    <w:rsid w:val="009F683E"/>
    <w:rsid w:val="009F7847"/>
    <w:rsid w:val="009F7E12"/>
    <w:rsid w:val="00A05E86"/>
    <w:rsid w:val="00A11148"/>
    <w:rsid w:val="00A11649"/>
    <w:rsid w:val="00A11BF6"/>
    <w:rsid w:val="00A15968"/>
    <w:rsid w:val="00A159EF"/>
    <w:rsid w:val="00A170D4"/>
    <w:rsid w:val="00A17E64"/>
    <w:rsid w:val="00A21771"/>
    <w:rsid w:val="00A21C38"/>
    <w:rsid w:val="00A2270D"/>
    <w:rsid w:val="00A30057"/>
    <w:rsid w:val="00A303D7"/>
    <w:rsid w:val="00A33F8C"/>
    <w:rsid w:val="00A369F5"/>
    <w:rsid w:val="00A40BF3"/>
    <w:rsid w:val="00A43EA2"/>
    <w:rsid w:val="00A44AC1"/>
    <w:rsid w:val="00A46A68"/>
    <w:rsid w:val="00A52D52"/>
    <w:rsid w:val="00A54180"/>
    <w:rsid w:val="00A54281"/>
    <w:rsid w:val="00A57B55"/>
    <w:rsid w:val="00A57C7B"/>
    <w:rsid w:val="00A63C67"/>
    <w:rsid w:val="00A648C3"/>
    <w:rsid w:val="00A7141D"/>
    <w:rsid w:val="00A71D50"/>
    <w:rsid w:val="00A72CB4"/>
    <w:rsid w:val="00A7314D"/>
    <w:rsid w:val="00A77D4A"/>
    <w:rsid w:val="00A811B6"/>
    <w:rsid w:val="00A815FF"/>
    <w:rsid w:val="00A860A3"/>
    <w:rsid w:val="00A86A8E"/>
    <w:rsid w:val="00A90385"/>
    <w:rsid w:val="00A9046C"/>
    <w:rsid w:val="00A9415F"/>
    <w:rsid w:val="00A963F2"/>
    <w:rsid w:val="00A96A23"/>
    <w:rsid w:val="00A96C89"/>
    <w:rsid w:val="00A97D9A"/>
    <w:rsid w:val="00AA0040"/>
    <w:rsid w:val="00AA0B20"/>
    <w:rsid w:val="00AA2F6A"/>
    <w:rsid w:val="00AA4D7E"/>
    <w:rsid w:val="00AA65B0"/>
    <w:rsid w:val="00AA77F0"/>
    <w:rsid w:val="00AB1C98"/>
    <w:rsid w:val="00AB2129"/>
    <w:rsid w:val="00AB30C1"/>
    <w:rsid w:val="00AB4887"/>
    <w:rsid w:val="00AB78FE"/>
    <w:rsid w:val="00AB7BC1"/>
    <w:rsid w:val="00AC25ED"/>
    <w:rsid w:val="00AC7104"/>
    <w:rsid w:val="00AC71AE"/>
    <w:rsid w:val="00AC7D6E"/>
    <w:rsid w:val="00AC7FE7"/>
    <w:rsid w:val="00AD068E"/>
    <w:rsid w:val="00AD0C08"/>
    <w:rsid w:val="00AD1390"/>
    <w:rsid w:val="00AD279F"/>
    <w:rsid w:val="00AD2DED"/>
    <w:rsid w:val="00AD4A71"/>
    <w:rsid w:val="00AE49DE"/>
    <w:rsid w:val="00AE4A71"/>
    <w:rsid w:val="00AE5123"/>
    <w:rsid w:val="00AE63EC"/>
    <w:rsid w:val="00AE7E8A"/>
    <w:rsid w:val="00AF237A"/>
    <w:rsid w:val="00AF5CB7"/>
    <w:rsid w:val="00AF69A3"/>
    <w:rsid w:val="00AF6F62"/>
    <w:rsid w:val="00AF737A"/>
    <w:rsid w:val="00B0157B"/>
    <w:rsid w:val="00B01B1D"/>
    <w:rsid w:val="00B04D78"/>
    <w:rsid w:val="00B05EA5"/>
    <w:rsid w:val="00B06131"/>
    <w:rsid w:val="00B06178"/>
    <w:rsid w:val="00B07119"/>
    <w:rsid w:val="00B12A6A"/>
    <w:rsid w:val="00B130C3"/>
    <w:rsid w:val="00B1332F"/>
    <w:rsid w:val="00B15BFC"/>
    <w:rsid w:val="00B15D1B"/>
    <w:rsid w:val="00B17E87"/>
    <w:rsid w:val="00B20D39"/>
    <w:rsid w:val="00B21930"/>
    <w:rsid w:val="00B252F1"/>
    <w:rsid w:val="00B259DE"/>
    <w:rsid w:val="00B2782B"/>
    <w:rsid w:val="00B27900"/>
    <w:rsid w:val="00B300AE"/>
    <w:rsid w:val="00B3203C"/>
    <w:rsid w:val="00B36FB0"/>
    <w:rsid w:val="00B41C7A"/>
    <w:rsid w:val="00B472A4"/>
    <w:rsid w:val="00B50544"/>
    <w:rsid w:val="00B50D97"/>
    <w:rsid w:val="00B50E8F"/>
    <w:rsid w:val="00B5201C"/>
    <w:rsid w:val="00B52344"/>
    <w:rsid w:val="00B545A3"/>
    <w:rsid w:val="00B54948"/>
    <w:rsid w:val="00B564D9"/>
    <w:rsid w:val="00B56636"/>
    <w:rsid w:val="00B56A79"/>
    <w:rsid w:val="00B5712B"/>
    <w:rsid w:val="00B60071"/>
    <w:rsid w:val="00B60C80"/>
    <w:rsid w:val="00B60EBE"/>
    <w:rsid w:val="00B635B7"/>
    <w:rsid w:val="00B6471A"/>
    <w:rsid w:val="00B65C21"/>
    <w:rsid w:val="00B67234"/>
    <w:rsid w:val="00B711CD"/>
    <w:rsid w:val="00B71AC9"/>
    <w:rsid w:val="00B72271"/>
    <w:rsid w:val="00B74505"/>
    <w:rsid w:val="00B76987"/>
    <w:rsid w:val="00B80F9B"/>
    <w:rsid w:val="00B811E6"/>
    <w:rsid w:val="00B83E28"/>
    <w:rsid w:val="00B85B3F"/>
    <w:rsid w:val="00B86AAB"/>
    <w:rsid w:val="00B870B8"/>
    <w:rsid w:val="00B912F6"/>
    <w:rsid w:val="00B91747"/>
    <w:rsid w:val="00B92108"/>
    <w:rsid w:val="00B92E76"/>
    <w:rsid w:val="00B936AF"/>
    <w:rsid w:val="00B94633"/>
    <w:rsid w:val="00B94F64"/>
    <w:rsid w:val="00B96842"/>
    <w:rsid w:val="00B9756F"/>
    <w:rsid w:val="00BA1208"/>
    <w:rsid w:val="00BA1527"/>
    <w:rsid w:val="00BA3D56"/>
    <w:rsid w:val="00BA403A"/>
    <w:rsid w:val="00BA4B50"/>
    <w:rsid w:val="00BA504E"/>
    <w:rsid w:val="00BA68AA"/>
    <w:rsid w:val="00BA6CD6"/>
    <w:rsid w:val="00BB1380"/>
    <w:rsid w:val="00BB1550"/>
    <w:rsid w:val="00BB29DB"/>
    <w:rsid w:val="00BB4858"/>
    <w:rsid w:val="00BB589E"/>
    <w:rsid w:val="00BB7592"/>
    <w:rsid w:val="00BB76C4"/>
    <w:rsid w:val="00BC015C"/>
    <w:rsid w:val="00BC1B2E"/>
    <w:rsid w:val="00BC1D02"/>
    <w:rsid w:val="00BC1D67"/>
    <w:rsid w:val="00BC4400"/>
    <w:rsid w:val="00BC5D66"/>
    <w:rsid w:val="00BC6EB2"/>
    <w:rsid w:val="00BC7106"/>
    <w:rsid w:val="00BC7FFB"/>
    <w:rsid w:val="00BD0068"/>
    <w:rsid w:val="00BD0B1A"/>
    <w:rsid w:val="00BD2E40"/>
    <w:rsid w:val="00BD52AB"/>
    <w:rsid w:val="00BD5560"/>
    <w:rsid w:val="00BD56D0"/>
    <w:rsid w:val="00BD59D8"/>
    <w:rsid w:val="00BD67D6"/>
    <w:rsid w:val="00BD6EA8"/>
    <w:rsid w:val="00BD6EF8"/>
    <w:rsid w:val="00BE4597"/>
    <w:rsid w:val="00BE5A03"/>
    <w:rsid w:val="00BF0201"/>
    <w:rsid w:val="00BF61B5"/>
    <w:rsid w:val="00BF68A1"/>
    <w:rsid w:val="00BF6E6B"/>
    <w:rsid w:val="00BF7724"/>
    <w:rsid w:val="00C02BA0"/>
    <w:rsid w:val="00C05820"/>
    <w:rsid w:val="00C14304"/>
    <w:rsid w:val="00C16170"/>
    <w:rsid w:val="00C16F7A"/>
    <w:rsid w:val="00C212F6"/>
    <w:rsid w:val="00C22D71"/>
    <w:rsid w:val="00C24083"/>
    <w:rsid w:val="00C241CF"/>
    <w:rsid w:val="00C2495C"/>
    <w:rsid w:val="00C25E00"/>
    <w:rsid w:val="00C26EDB"/>
    <w:rsid w:val="00C364B8"/>
    <w:rsid w:val="00C37580"/>
    <w:rsid w:val="00C376FE"/>
    <w:rsid w:val="00C37BD0"/>
    <w:rsid w:val="00C37C4B"/>
    <w:rsid w:val="00C37D42"/>
    <w:rsid w:val="00C42C80"/>
    <w:rsid w:val="00C4361E"/>
    <w:rsid w:val="00C43AF1"/>
    <w:rsid w:val="00C4499B"/>
    <w:rsid w:val="00C45B15"/>
    <w:rsid w:val="00C46E23"/>
    <w:rsid w:val="00C515D2"/>
    <w:rsid w:val="00C5307E"/>
    <w:rsid w:val="00C534E3"/>
    <w:rsid w:val="00C55FAA"/>
    <w:rsid w:val="00C56EEF"/>
    <w:rsid w:val="00C576B7"/>
    <w:rsid w:val="00C5779B"/>
    <w:rsid w:val="00C57F41"/>
    <w:rsid w:val="00C616EF"/>
    <w:rsid w:val="00C62EE5"/>
    <w:rsid w:val="00C644FB"/>
    <w:rsid w:val="00C66FFA"/>
    <w:rsid w:val="00C72BEB"/>
    <w:rsid w:val="00C77672"/>
    <w:rsid w:val="00C80905"/>
    <w:rsid w:val="00C827F9"/>
    <w:rsid w:val="00C82C5B"/>
    <w:rsid w:val="00C8541A"/>
    <w:rsid w:val="00C864B5"/>
    <w:rsid w:val="00C874D3"/>
    <w:rsid w:val="00C87DFE"/>
    <w:rsid w:val="00C905B2"/>
    <w:rsid w:val="00CA0F36"/>
    <w:rsid w:val="00CA2213"/>
    <w:rsid w:val="00CA5EBD"/>
    <w:rsid w:val="00CA6ABF"/>
    <w:rsid w:val="00CA70C8"/>
    <w:rsid w:val="00CA7A58"/>
    <w:rsid w:val="00CB0165"/>
    <w:rsid w:val="00CB06AB"/>
    <w:rsid w:val="00CB43CB"/>
    <w:rsid w:val="00CB7FB1"/>
    <w:rsid w:val="00CC053E"/>
    <w:rsid w:val="00CC36A6"/>
    <w:rsid w:val="00CC4782"/>
    <w:rsid w:val="00CD14C5"/>
    <w:rsid w:val="00CD1A9F"/>
    <w:rsid w:val="00CD5432"/>
    <w:rsid w:val="00CD578A"/>
    <w:rsid w:val="00CD62DC"/>
    <w:rsid w:val="00CD6397"/>
    <w:rsid w:val="00CD77E4"/>
    <w:rsid w:val="00CE01B2"/>
    <w:rsid w:val="00CE1956"/>
    <w:rsid w:val="00CE1D6B"/>
    <w:rsid w:val="00CE3403"/>
    <w:rsid w:val="00CE38CF"/>
    <w:rsid w:val="00CE46D7"/>
    <w:rsid w:val="00CE7305"/>
    <w:rsid w:val="00CE7EF2"/>
    <w:rsid w:val="00CF1379"/>
    <w:rsid w:val="00CF3B22"/>
    <w:rsid w:val="00CF481D"/>
    <w:rsid w:val="00D02505"/>
    <w:rsid w:val="00D0281F"/>
    <w:rsid w:val="00D038D9"/>
    <w:rsid w:val="00D06161"/>
    <w:rsid w:val="00D073FF"/>
    <w:rsid w:val="00D0744F"/>
    <w:rsid w:val="00D07C5F"/>
    <w:rsid w:val="00D111A9"/>
    <w:rsid w:val="00D12008"/>
    <w:rsid w:val="00D13989"/>
    <w:rsid w:val="00D14228"/>
    <w:rsid w:val="00D15650"/>
    <w:rsid w:val="00D20790"/>
    <w:rsid w:val="00D20E55"/>
    <w:rsid w:val="00D21209"/>
    <w:rsid w:val="00D2301D"/>
    <w:rsid w:val="00D23792"/>
    <w:rsid w:val="00D247FF"/>
    <w:rsid w:val="00D24D8D"/>
    <w:rsid w:val="00D27DC9"/>
    <w:rsid w:val="00D3056E"/>
    <w:rsid w:val="00D30774"/>
    <w:rsid w:val="00D31390"/>
    <w:rsid w:val="00D31E53"/>
    <w:rsid w:val="00D32881"/>
    <w:rsid w:val="00D3298F"/>
    <w:rsid w:val="00D330BF"/>
    <w:rsid w:val="00D34E6D"/>
    <w:rsid w:val="00D430C1"/>
    <w:rsid w:val="00D434F9"/>
    <w:rsid w:val="00D43DD9"/>
    <w:rsid w:val="00D44281"/>
    <w:rsid w:val="00D4457B"/>
    <w:rsid w:val="00D45F91"/>
    <w:rsid w:val="00D46D1F"/>
    <w:rsid w:val="00D504D5"/>
    <w:rsid w:val="00D5323F"/>
    <w:rsid w:val="00D5729F"/>
    <w:rsid w:val="00D57B0A"/>
    <w:rsid w:val="00D61D30"/>
    <w:rsid w:val="00D62A31"/>
    <w:rsid w:val="00D64967"/>
    <w:rsid w:val="00D65938"/>
    <w:rsid w:val="00D672B5"/>
    <w:rsid w:val="00D70471"/>
    <w:rsid w:val="00D72D77"/>
    <w:rsid w:val="00D735FA"/>
    <w:rsid w:val="00D73DAC"/>
    <w:rsid w:val="00D768BF"/>
    <w:rsid w:val="00D80BEC"/>
    <w:rsid w:val="00D85543"/>
    <w:rsid w:val="00D87CB2"/>
    <w:rsid w:val="00D908E5"/>
    <w:rsid w:val="00D9162B"/>
    <w:rsid w:val="00D92508"/>
    <w:rsid w:val="00D927ED"/>
    <w:rsid w:val="00D944EC"/>
    <w:rsid w:val="00D967D6"/>
    <w:rsid w:val="00D97CF2"/>
    <w:rsid w:val="00DA08BD"/>
    <w:rsid w:val="00DA2AC6"/>
    <w:rsid w:val="00DA314D"/>
    <w:rsid w:val="00DA3F1D"/>
    <w:rsid w:val="00DA4844"/>
    <w:rsid w:val="00DA4B12"/>
    <w:rsid w:val="00DA6E0D"/>
    <w:rsid w:val="00DA7AE6"/>
    <w:rsid w:val="00DB1941"/>
    <w:rsid w:val="00DB215E"/>
    <w:rsid w:val="00DB538B"/>
    <w:rsid w:val="00DB5A80"/>
    <w:rsid w:val="00DB7517"/>
    <w:rsid w:val="00DB79C2"/>
    <w:rsid w:val="00DB7CF3"/>
    <w:rsid w:val="00DC1813"/>
    <w:rsid w:val="00DC2905"/>
    <w:rsid w:val="00DC322C"/>
    <w:rsid w:val="00DC3716"/>
    <w:rsid w:val="00DC468F"/>
    <w:rsid w:val="00DC52DC"/>
    <w:rsid w:val="00DC5A1B"/>
    <w:rsid w:val="00DC6295"/>
    <w:rsid w:val="00DC640B"/>
    <w:rsid w:val="00DC7893"/>
    <w:rsid w:val="00DD05FD"/>
    <w:rsid w:val="00DD0693"/>
    <w:rsid w:val="00DD0F0C"/>
    <w:rsid w:val="00DD230F"/>
    <w:rsid w:val="00DE0681"/>
    <w:rsid w:val="00DE1B3F"/>
    <w:rsid w:val="00DE1FF4"/>
    <w:rsid w:val="00DE25CA"/>
    <w:rsid w:val="00DE3F21"/>
    <w:rsid w:val="00DE54B0"/>
    <w:rsid w:val="00DE71AE"/>
    <w:rsid w:val="00DE7F68"/>
    <w:rsid w:val="00DF0685"/>
    <w:rsid w:val="00E01017"/>
    <w:rsid w:val="00E012BF"/>
    <w:rsid w:val="00E04004"/>
    <w:rsid w:val="00E04DE1"/>
    <w:rsid w:val="00E064B7"/>
    <w:rsid w:val="00E07BBB"/>
    <w:rsid w:val="00E111F7"/>
    <w:rsid w:val="00E1179B"/>
    <w:rsid w:val="00E1226C"/>
    <w:rsid w:val="00E13E69"/>
    <w:rsid w:val="00E14C8A"/>
    <w:rsid w:val="00E14F52"/>
    <w:rsid w:val="00E15268"/>
    <w:rsid w:val="00E155B8"/>
    <w:rsid w:val="00E15ED6"/>
    <w:rsid w:val="00E16A4B"/>
    <w:rsid w:val="00E2065F"/>
    <w:rsid w:val="00E208D2"/>
    <w:rsid w:val="00E21D83"/>
    <w:rsid w:val="00E23370"/>
    <w:rsid w:val="00E242E0"/>
    <w:rsid w:val="00E25181"/>
    <w:rsid w:val="00E27794"/>
    <w:rsid w:val="00E3220F"/>
    <w:rsid w:val="00E329C7"/>
    <w:rsid w:val="00E3606A"/>
    <w:rsid w:val="00E415F4"/>
    <w:rsid w:val="00E42DDB"/>
    <w:rsid w:val="00E44148"/>
    <w:rsid w:val="00E47FE4"/>
    <w:rsid w:val="00E50106"/>
    <w:rsid w:val="00E5034D"/>
    <w:rsid w:val="00E531AE"/>
    <w:rsid w:val="00E57557"/>
    <w:rsid w:val="00E57A48"/>
    <w:rsid w:val="00E601C7"/>
    <w:rsid w:val="00E60521"/>
    <w:rsid w:val="00E60F3F"/>
    <w:rsid w:val="00E622B2"/>
    <w:rsid w:val="00E629A6"/>
    <w:rsid w:val="00E64AB1"/>
    <w:rsid w:val="00E665D8"/>
    <w:rsid w:val="00E7025B"/>
    <w:rsid w:val="00E708C8"/>
    <w:rsid w:val="00E7192A"/>
    <w:rsid w:val="00E73A3B"/>
    <w:rsid w:val="00E75C34"/>
    <w:rsid w:val="00E80477"/>
    <w:rsid w:val="00E80EA7"/>
    <w:rsid w:val="00E82209"/>
    <w:rsid w:val="00E82801"/>
    <w:rsid w:val="00E82A73"/>
    <w:rsid w:val="00E83A0C"/>
    <w:rsid w:val="00E862AA"/>
    <w:rsid w:val="00E864EF"/>
    <w:rsid w:val="00E86541"/>
    <w:rsid w:val="00E86DDB"/>
    <w:rsid w:val="00E87317"/>
    <w:rsid w:val="00E87C75"/>
    <w:rsid w:val="00E9016F"/>
    <w:rsid w:val="00E916B6"/>
    <w:rsid w:val="00E92457"/>
    <w:rsid w:val="00E93764"/>
    <w:rsid w:val="00E94A8F"/>
    <w:rsid w:val="00E9518F"/>
    <w:rsid w:val="00E9589C"/>
    <w:rsid w:val="00E95E69"/>
    <w:rsid w:val="00E9623B"/>
    <w:rsid w:val="00E97487"/>
    <w:rsid w:val="00EA067E"/>
    <w:rsid w:val="00EA0AAA"/>
    <w:rsid w:val="00EA209F"/>
    <w:rsid w:val="00EA20C4"/>
    <w:rsid w:val="00EA34D5"/>
    <w:rsid w:val="00EA43A9"/>
    <w:rsid w:val="00EA7206"/>
    <w:rsid w:val="00EA7C89"/>
    <w:rsid w:val="00EB072A"/>
    <w:rsid w:val="00EB1D57"/>
    <w:rsid w:val="00EB2309"/>
    <w:rsid w:val="00EB36A7"/>
    <w:rsid w:val="00EB61E8"/>
    <w:rsid w:val="00EC114C"/>
    <w:rsid w:val="00EC1A91"/>
    <w:rsid w:val="00EC2304"/>
    <w:rsid w:val="00EC3078"/>
    <w:rsid w:val="00EC5F2E"/>
    <w:rsid w:val="00EC6B21"/>
    <w:rsid w:val="00EC6C9E"/>
    <w:rsid w:val="00EC6ECD"/>
    <w:rsid w:val="00EC7DBD"/>
    <w:rsid w:val="00ED11CC"/>
    <w:rsid w:val="00ED1DD3"/>
    <w:rsid w:val="00ED5F1B"/>
    <w:rsid w:val="00EE1C94"/>
    <w:rsid w:val="00EE2286"/>
    <w:rsid w:val="00EE277D"/>
    <w:rsid w:val="00EE334C"/>
    <w:rsid w:val="00EE4055"/>
    <w:rsid w:val="00EE5142"/>
    <w:rsid w:val="00EF0A23"/>
    <w:rsid w:val="00EF1A2F"/>
    <w:rsid w:val="00EF1A67"/>
    <w:rsid w:val="00EF20C8"/>
    <w:rsid w:val="00EF25FA"/>
    <w:rsid w:val="00EF477A"/>
    <w:rsid w:val="00EF5861"/>
    <w:rsid w:val="00F0182C"/>
    <w:rsid w:val="00F04B74"/>
    <w:rsid w:val="00F04C20"/>
    <w:rsid w:val="00F05CF1"/>
    <w:rsid w:val="00F1099F"/>
    <w:rsid w:val="00F109FC"/>
    <w:rsid w:val="00F123A0"/>
    <w:rsid w:val="00F134CD"/>
    <w:rsid w:val="00F1371F"/>
    <w:rsid w:val="00F13B5E"/>
    <w:rsid w:val="00F14AAD"/>
    <w:rsid w:val="00F15D31"/>
    <w:rsid w:val="00F16CFE"/>
    <w:rsid w:val="00F202CF"/>
    <w:rsid w:val="00F22556"/>
    <w:rsid w:val="00F23E74"/>
    <w:rsid w:val="00F24182"/>
    <w:rsid w:val="00F241AB"/>
    <w:rsid w:val="00F25117"/>
    <w:rsid w:val="00F25558"/>
    <w:rsid w:val="00F2649E"/>
    <w:rsid w:val="00F2735C"/>
    <w:rsid w:val="00F31102"/>
    <w:rsid w:val="00F3238D"/>
    <w:rsid w:val="00F32DF2"/>
    <w:rsid w:val="00F37CB4"/>
    <w:rsid w:val="00F408B4"/>
    <w:rsid w:val="00F445A1"/>
    <w:rsid w:val="00F462AF"/>
    <w:rsid w:val="00F52375"/>
    <w:rsid w:val="00F531FF"/>
    <w:rsid w:val="00F54ABB"/>
    <w:rsid w:val="00F54BCF"/>
    <w:rsid w:val="00F55B11"/>
    <w:rsid w:val="00F56FAE"/>
    <w:rsid w:val="00F57ADC"/>
    <w:rsid w:val="00F60972"/>
    <w:rsid w:val="00F60983"/>
    <w:rsid w:val="00F637D6"/>
    <w:rsid w:val="00F652C2"/>
    <w:rsid w:val="00F6760D"/>
    <w:rsid w:val="00F67B68"/>
    <w:rsid w:val="00F7155B"/>
    <w:rsid w:val="00F73E81"/>
    <w:rsid w:val="00F74C0C"/>
    <w:rsid w:val="00F75EEA"/>
    <w:rsid w:val="00F7623C"/>
    <w:rsid w:val="00F76418"/>
    <w:rsid w:val="00F817C8"/>
    <w:rsid w:val="00F81F83"/>
    <w:rsid w:val="00F82CF0"/>
    <w:rsid w:val="00F82EF7"/>
    <w:rsid w:val="00F83CAC"/>
    <w:rsid w:val="00F863F3"/>
    <w:rsid w:val="00F87783"/>
    <w:rsid w:val="00F916BD"/>
    <w:rsid w:val="00F93E9A"/>
    <w:rsid w:val="00F94B40"/>
    <w:rsid w:val="00F9541C"/>
    <w:rsid w:val="00F96103"/>
    <w:rsid w:val="00F968DA"/>
    <w:rsid w:val="00F970F3"/>
    <w:rsid w:val="00F97522"/>
    <w:rsid w:val="00FA1B87"/>
    <w:rsid w:val="00FA40A1"/>
    <w:rsid w:val="00FA4391"/>
    <w:rsid w:val="00FA4574"/>
    <w:rsid w:val="00FA7437"/>
    <w:rsid w:val="00FA7D0F"/>
    <w:rsid w:val="00FA7F03"/>
    <w:rsid w:val="00FB0802"/>
    <w:rsid w:val="00FB3A1E"/>
    <w:rsid w:val="00FB5DDB"/>
    <w:rsid w:val="00FC0C5F"/>
    <w:rsid w:val="00FC29A5"/>
    <w:rsid w:val="00FC2A17"/>
    <w:rsid w:val="00FC2B9E"/>
    <w:rsid w:val="00FC2CB9"/>
    <w:rsid w:val="00FC400E"/>
    <w:rsid w:val="00FC5CBA"/>
    <w:rsid w:val="00FC6E90"/>
    <w:rsid w:val="00FC7557"/>
    <w:rsid w:val="00FD05A4"/>
    <w:rsid w:val="00FD3225"/>
    <w:rsid w:val="00FD3C9B"/>
    <w:rsid w:val="00FD4023"/>
    <w:rsid w:val="00FD5115"/>
    <w:rsid w:val="00FD52B9"/>
    <w:rsid w:val="00FD7497"/>
    <w:rsid w:val="00FD7D1F"/>
    <w:rsid w:val="00FE0385"/>
    <w:rsid w:val="00FE0439"/>
    <w:rsid w:val="00FE120C"/>
    <w:rsid w:val="00FE2E6A"/>
    <w:rsid w:val="00FE46A7"/>
    <w:rsid w:val="00FE5E4D"/>
    <w:rsid w:val="00FE6F59"/>
    <w:rsid w:val="00FE7225"/>
    <w:rsid w:val="00FF1024"/>
    <w:rsid w:val="00FF105B"/>
    <w:rsid w:val="00FF124A"/>
    <w:rsid w:val="00FF1C80"/>
    <w:rsid w:val="00FF2FD7"/>
    <w:rsid w:val="00FF4AED"/>
    <w:rsid w:val="00FF60F7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5DF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32C"/>
    <w:pPr>
      <w:spacing w:before="60" w:after="60"/>
    </w:pPr>
    <w:rPr>
      <w:rFonts w:ascii="Arial" w:hAnsi="Arial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1FC1"/>
    <w:pPr>
      <w:keepNext w:val="0"/>
      <w:keepLines w:val="0"/>
      <w:numPr>
        <w:ilvl w:val="2"/>
        <w:numId w:val="45"/>
      </w:numPr>
      <w:spacing w:before="60" w:after="60" w:line="240" w:lineRule="auto"/>
      <w:outlineLvl w:val="2"/>
    </w:pPr>
    <w:rPr>
      <w:rFonts w:ascii="EYInterstate Light" w:eastAsiaTheme="minorHAnsi" w:hAnsi="EYInterstate Light" w:cstheme="minorBidi"/>
      <w:b w:val="0"/>
      <w:bCs w:val="0"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6F"/>
  </w:style>
  <w:style w:type="paragraph" w:styleId="Fuzeile">
    <w:name w:val="footer"/>
    <w:basedOn w:val="Standard"/>
    <w:link w:val="Fu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76F"/>
  </w:style>
  <w:style w:type="paragraph" w:styleId="Listenabsatz">
    <w:name w:val="List Paragraph"/>
    <w:basedOn w:val="Standard"/>
    <w:uiPriority w:val="34"/>
    <w:qFormat/>
    <w:rsid w:val="00E23370"/>
    <w:pPr>
      <w:ind w:left="720"/>
      <w:contextualSpacing/>
    </w:pPr>
  </w:style>
  <w:style w:type="paragraph" w:customStyle="1" w:styleId="Default">
    <w:name w:val="Default"/>
    <w:rsid w:val="00B3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7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77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7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FC1"/>
    <w:rPr>
      <w:rFonts w:ascii="EYInterstate Light" w:hAnsi="EYInterstate Light"/>
      <w:sz w:val="16"/>
      <w:szCs w:val="16"/>
      <w:lang w:val="de-DE"/>
    </w:rPr>
  </w:style>
  <w:style w:type="numbering" w:customStyle="1" w:styleId="ListePP">
    <w:name w:val="Liste PP"/>
    <w:uiPriority w:val="99"/>
    <w:rsid w:val="008F1FC1"/>
    <w:pPr>
      <w:numPr>
        <w:numId w:val="44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enabsatz"/>
    <w:qFormat/>
    <w:rsid w:val="00FF105B"/>
    <w:pPr>
      <w:numPr>
        <w:numId w:val="46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berarbeitung">
    <w:name w:val="Revision"/>
    <w:hidden/>
    <w:uiPriority w:val="99"/>
    <w:semiHidden/>
    <w:rsid w:val="0025475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2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7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8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2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7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6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7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7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8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0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3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4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4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2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1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1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30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4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2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0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0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0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4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2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1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3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1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8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1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2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2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7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25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8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7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7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5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1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9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5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2FBC-B047-4E5F-A769-1328C73A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4080</Words>
  <Characters>25709</Characters>
  <Application>Microsoft Office Word</Application>
  <DocSecurity>0</DocSecurity>
  <Lines>214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2019-04-03T13:44:00Z</dcterms:created>
  <dcterms:modified xsi:type="dcterms:W3CDTF">2019-04-03T13:44:00Z</dcterms:modified>
</cp:coreProperties>
</file>