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71F2" w14:textId="2CA194CF" w:rsidR="0076328E" w:rsidRPr="00D22435" w:rsidRDefault="0076328E" w:rsidP="00D60D73">
      <w:pPr>
        <w:pStyle w:val="FINMATitel"/>
        <w:rPr>
          <w:noProof/>
          <w:lang w:val="de-CH"/>
        </w:rPr>
      </w:pPr>
      <w:bookmarkStart w:id="0" w:name="Text18"/>
      <w:r w:rsidRPr="00D22435">
        <w:rPr>
          <w:noProof/>
          <w:lang w:val="de-CH"/>
        </w:rPr>
        <w:t xml:space="preserve">Vorlage </w:t>
      </w:r>
      <w:bookmarkEnd w:id="0"/>
      <w:r w:rsidRPr="00D22435">
        <w:rPr>
          <w:noProof/>
          <w:lang w:val="de-CH"/>
        </w:rPr>
        <w:t>für den SST-Bericht</w:t>
      </w:r>
      <w:r w:rsidR="0073314E" w:rsidRPr="00D22435">
        <w:rPr>
          <w:noProof/>
          <w:lang w:val="de-CH"/>
        </w:rPr>
        <w:t xml:space="preserve"> 20</w:t>
      </w:r>
      <w:r w:rsidR="0094040D" w:rsidRPr="00D22435">
        <w:rPr>
          <w:noProof/>
          <w:lang w:val="de-CH"/>
        </w:rPr>
        <w:t>2</w:t>
      </w:r>
      <w:r w:rsidR="00754042" w:rsidRPr="00D22435">
        <w:rPr>
          <w:noProof/>
          <w:lang w:val="de-CH"/>
        </w:rPr>
        <w:t>4</w:t>
      </w:r>
    </w:p>
    <w:p w14:paraId="1DE9EE63" w14:textId="19AF0385" w:rsidR="0076328E" w:rsidRPr="00D22435" w:rsidRDefault="0065350B" w:rsidP="00D60D73">
      <w:pPr>
        <w:pBdr>
          <w:bottom w:val="single" w:sz="6" w:space="1" w:color="auto"/>
        </w:pBdr>
        <w:jc w:val="both"/>
        <w:rPr>
          <w:sz w:val="20"/>
          <w:szCs w:val="24"/>
          <w:lang w:val="de-CH"/>
        </w:rPr>
      </w:pPr>
      <w:r w:rsidRPr="00D22435">
        <w:rPr>
          <w:sz w:val="20"/>
          <w:szCs w:val="24"/>
          <w:lang w:val="de-CH"/>
        </w:rPr>
        <w:t>Ausgabe vom 31</w:t>
      </w:r>
      <w:r w:rsidR="00085DA3" w:rsidRPr="00D22435">
        <w:rPr>
          <w:sz w:val="20"/>
          <w:szCs w:val="24"/>
          <w:lang w:val="de-CH"/>
        </w:rPr>
        <w:t xml:space="preserve">. </w:t>
      </w:r>
      <w:r w:rsidR="001967DF" w:rsidRPr="00D22435">
        <w:rPr>
          <w:sz w:val="20"/>
          <w:szCs w:val="24"/>
          <w:lang w:val="de-CH"/>
        </w:rPr>
        <w:t>Oktober 202</w:t>
      </w:r>
      <w:r w:rsidR="0012558B" w:rsidRPr="00D22435">
        <w:rPr>
          <w:sz w:val="20"/>
          <w:szCs w:val="24"/>
          <w:lang w:val="de-CH"/>
        </w:rPr>
        <w:t>3</w:t>
      </w:r>
    </w:p>
    <w:p w14:paraId="33610FC7" w14:textId="008BFC9A" w:rsidR="00123A54" w:rsidRPr="00D22435" w:rsidRDefault="0076328E" w:rsidP="007310BE">
      <w:pPr>
        <w:pStyle w:val="FINMAStandardAbsatz"/>
        <w:rPr>
          <w:lang w:val="de-CH"/>
        </w:rPr>
      </w:pPr>
      <w:r w:rsidRPr="00D22435">
        <w:rPr>
          <w:lang w:val="de-CH"/>
        </w:rPr>
        <w:t xml:space="preserve">Diese Vorlage richtet sich an die Versicherungsunternehmen, welche den Schweizer </w:t>
      </w:r>
      <w:proofErr w:type="spellStart"/>
      <w:r w:rsidRPr="00D22435">
        <w:rPr>
          <w:lang w:val="de-CH"/>
        </w:rPr>
        <w:t>Solvenztest</w:t>
      </w:r>
      <w:proofErr w:type="spellEnd"/>
      <w:r w:rsidRPr="00D22435">
        <w:rPr>
          <w:lang w:val="de-CH"/>
        </w:rPr>
        <w:t xml:space="preserve"> (SST) </w:t>
      </w:r>
      <w:r w:rsidR="00F718CB" w:rsidRPr="00D22435">
        <w:rPr>
          <w:lang w:val="de-CH"/>
        </w:rPr>
        <w:t xml:space="preserve">vollumfänglich </w:t>
      </w:r>
      <w:r w:rsidR="0005296A" w:rsidRPr="00D22435">
        <w:rPr>
          <w:lang w:val="de-CH"/>
        </w:rPr>
        <w:t xml:space="preserve">mit Hilfe der Standardmodelle der FINMA </w:t>
      </w:r>
      <w:r w:rsidR="00F807F3" w:rsidRPr="00D22435">
        <w:rPr>
          <w:lang w:val="de-CH"/>
        </w:rPr>
        <w:t>durchführen</w:t>
      </w:r>
      <w:r w:rsidR="00301A1E" w:rsidRPr="00D22435">
        <w:rPr>
          <w:lang w:val="de-CH"/>
        </w:rPr>
        <w:t xml:space="preserve">. </w:t>
      </w:r>
      <w:r w:rsidR="004A4B32" w:rsidRPr="00D22435">
        <w:rPr>
          <w:lang w:val="de-CH"/>
        </w:rPr>
        <w:t>Für Versicherungsunternehmen der Kategorien 4 und 5 stellt s</w:t>
      </w:r>
      <w:r w:rsidR="00301A1E" w:rsidRPr="00D22435">
        <w:rPr>
          <w:lang w:val="de-CH"/>
        </w:rPr>
        <w:t>ie eine Vorgabe im Sinne von Randziffer 180 des FINMA-Rundschreibens 2017/</w:t>
      </w:r>
      <w:r w:rsidR="00ED58B7" w:rsidRPr="00D22435">
        <w:rPr>
          <w:lang w:val="de-CH"/>
        </w:rPr>
        <w:t>0</w:t>
      </w:r>
      <w:r w:rsidR="00301A1E" w:rsidRPr="00D22435">
        <w:rPr>
          <w:lang w:val="de-CH"/>
        </w:rPr>
        <w:t>3 „SST“</w:t>
      </w:r>
      <w:r w:rsidR="00DD086C" w:rsidRPr="00D22435">
        <w:rPr>
          <w:i/>
          <w:lang w:val="de-CH"/>
        </w:rPr>
        <w:t xml:space="preserve"> </w:t>
      </w:r>
      <w:r w:rsidR="00DD086C" w:rsidRPr="00D22435">
        <w:rPr>
          <w:lang w:val="de-CH"/>
        </w:rPr>
        <w:t>dar</w:t>
      </w:r>
      <w:r w:rsidR="00301A1E" w:rsidRPr="00D22435">
        <w:rPr>
          <w:lang w:val="de-CH"/>
        </w:rPr>
        <w:t>, u</w:t>
      </w:r>
      <w:r w:rsidRPr="00D22435">
        <w:rPr>
          <w:lang w:val="de-CH"/>
        </w:rPr>
        <w:t>m die an den SST-Bericht gestellten Anforderungen erfüllen</w:t>
      </w:r>
      <w:r w:rsidR="00D95364" w:rsidRPr="00D22435">
        <w:rPr>
          <w:lang w:val="de-CH"/>
        </w:rPr>
        <w:t xml:space="preserve"> zu können</w:t>
      </w:r>
      <w:r w:rsidR="00301A1E" w:rsidRPr="00D22435">
        <w:rPr>
          <w:lang w:val="de-CH"/>
        </w:rPr>
        <w:t>.</w:t>
      </w:r>
      <w:r w:rsidR="00FF3648" w:rsidRPr="00D22435">
        <w:rPr>
          <w:lang w:val="de-CH"/>
        </w:rPr>
        <w:t xml:space="preserve"> </w:t>
      </w:r>
      <w:r w:rsidR="00123A54" w:rsidRPr="00D22435">
        <w:rPr>
          <w:lang w:val="de-CH"/>
        </w:rPr>
        <w:t xml:space="preserve"> </w:t>
      </w:r>
      <w:r w:rsidR="0012558B" w:rsidRPr="00D22435">
        <w:rPr>
          <w:lang w:val="de-CH"/>
        </w:rPr>
        <w:t>Das zugehörige Excel-Tool "SST-Berichtstabellen" erleichtert die Erstellung der Standardtabellen für diesen Bericht.</w:t>
      </w:r>
    </w:p>
    <w:p w14:paraId="4ACF8CA2" w14:textId="767978FA" w:rsidR="00461A1E" w:rsidRPr="00D22435" w:rsidRDefault="0076328E" w:rsidP="00D60D73">
      <w:pPr>
        <w:pStyle w:val="FINMAStandardAbsatz"/>
        <w:rPr>
          <w:lang w:val="de-CH"/>
        </w:rPr>
      </w:pPr>
      <w:r w:rsidRPr="00D22435">
        <w:rPr>
          <w:lang w:val="de-CH"/>
        </w:rPr>
        <w:t>Der SST-Bericht ist so zu verfassen, dass eine aussenstehende Person mit geeigneter Ausbildung die Art und die Konstellation der vom Unternehmen eingegangenen Risiken verstehen sowie die Herleitung des risikotragenden Kapitals</w:t>
      </w:r>
      <w:r w:rsidR="002705F9" w:rsidRPr="00D22435">
        <w:rPr>
          <w:lang w:val="de-CH"/>
        </w:rPr>
        <w:t xml:space="preserve">, </w:t>
      </w:r>
      <w:r w:rsidRPr="00D22435">
        <w:rPr>
          <w:lang w:val="de-CH"/>
        </w:rPr>
        <w:t>des Zielkapitals</w:t>
      </w:r>
      <w:r w:rsidR="002705F9" w:rsidRPr="00D22435">
        <w:rPr>
          <w:lang w:val="de-CH"/>
        </w:rPr>
        <w:t xml:space="preserve"> und des SST-Quotienten</w:t>
      </w:r>
      <w:r w:rsidRPr="00D22435">
        <w:rPr>
          <w:lang w:val="de-CH"/>
        </w:rPr>
        <w:t xml:space="preserve"> nachvollziehen kann. </w:t>
      </w:r>
    </w:p>
    <w:p w14:paraId="681D7183" w14:textId="1C86A725" w:rsidR="00D918AD" w:rsidRPr="00D22435" w:rsidRDefault="004A3DB6" w:rsidP="00D60D73">
      <w:pPr>
        <w:pStyle w:val="FINMAStandardAbsatz"/>
        <w:rPr>
          <w:lang w:val="de-CH"/>
        </w:rPr>
      </w:pPr>
      <w:r w:rsidRPr="00D22435">
        <w:rPr>
          <w:lang w:val="de-CH"/>
        </w:rPr>
        <w:t>Nähere Angaben zu den Anforderungen an den</w:t>
      </w:r>
      <w:r w:rsidR="0076328E" w:rsidRPr="00D22435">
        <w:rPr>
          <w:lang w:val="de-CH"/>
        </w:rPr>
        <w:t xml:space="preserve"> SST-Bericht sind</w:t>
      </w:r>
      <w:r w:rsidR="006204FF" w:rsidRPr="00D22435">
        <w:rPr>
          <w:lang w:val="de-CH"/>
        </w:rPr>
        <w:t xml:space="preserve"> insbesondere</w:t>
      </w:r>
      <w:r w:rsidR="0076328E" w:rsidRPr="00D22435">
        <w:rPr>
          <w:lang w:val="de-CH"/>
        </w:rPr>
        <w:t xml:space="preserve"> in den Randziffern </w:t>
      </w:r>
      <w:r w:rsidR="00F807F3" w:rsidRPr="00D22435">
        <w:rPr>
          <w:lang w:val="de-CH"/>
        </w:rPr>
        <w:t xml:space="preserve">152 </w:t>
      </w:r>
      <w:r w:rsidR="0076328E" w:rsidRPr="00D22435">
        <w:rPr>
          <w:lang w:val="de-CH"/>
        </w:rPr>
        <w:t xml:space="preserve">bis </w:t>
      </w:r>
      <w:r w:rsidR="00F807F3" w:rsidRPr="00D22435">
        <w:rPr>
          <w:lang w:val="de-CH"/>
        </w:rPr>
        <w:t xml:space="preserve">185 </w:t>
      </w:r>
      <w:r w:rsidR="0076328E" w:rsidRPr="00D22435">
        <w:rPr>
          <w:lang w:val="de-CH"/>
        </w:rPr>
        <w:t xml:space="preserve">des FINMA-Rundschreibens </w:t>
      </w:r>
      <w:r w:rsidR="00F807F3" w:rsidRPr="00D22435">
        <w:rPr>
          <w:lang w:val="de-CH"/>
        </w:rPr>
        <w:t>2017</w:t>
      </w:r>
      <w:r w:rsidR="0076328E" w:rsidRPr="00D22435">
        <w:rPr>
          <w:lang w:val="de-CH"/>
        </w:rPr>
        <w:t>/</w:t>
      </w:r>
      <w:r w:rsidR="00ED58B7" w:rsidRPr="00D22435">
        <w:rPr>
          <w:lang w:val="de-CH"/>
        </w:rPr>
        <w:t>0</w:t>
      </w:r>
      <w:r w:rsidR="00F807F3" w:rsidRPr="00D22435">
        <w:rPr>
          <w:lang w:val="de-CH"/>
        </w:rPr>
        <w:t xml:space="preserve">3 </w:t>
      </w:r>
      <w:r w:rsidR="0076328E" w:rsidRPr="00D22435">
        <w:rPr>
          <w:lang w:val="de-CH"/>
        </w:rPr>
        <w:t xml:space="preserve">„SST“ zu finden. </w:t>
      </w:r>
      <w:r w:rsidR="00FD6FC3" w:rsidRPr="00D22435">
        <w:rPr>
          <w:lang w:val="de-CH"/>
        </w:rPr>
        <w:t>Die in diesem Dokument genannten Randziffern beziehen sich auf dieses Rundschreiben.</w:t>
      </w:r>
    </w:p>
    <w:p w14:paraId="568F5C64" w14:textId="31586385" w:rsidR="00085DA3" w:rsidRPr="00D22435" w:rsidRDefault="004E76E8" w:rsidP="00D60D73">
      <w:pPr>
        <w:pStyle w:val="FINMAStandardAbsatz"/>
        <w:rPr>
          <w:lang w:val="de-CH"/>
        </w:rPr>
      </w:pPr>
      <w:r w:rsidRPr="00D22435">
        <w:rPr>
          <w:lang w:val="de-CH"/>
        </w:rPr>
        <w:t>Das Berichtstemplate wurde weites</w:t>
      </w:r>
      <w:r w:rsidR="00A5512C" w:rsidRPr="00D22435">
        <w:rPr>
          <w:lang w:val="de-CH"/>
        </w:rPr>
        <w:t>t</w:t>
      </w:r>
      <w:r w:rsidRPr="00D22435">
        <w:rPr>
          <w:lang w:val="de-CH"/>
        </w:rPr>
        <w:t xml:space="preserve">möglich minimalinvasiv angepasst, um den am 01.01.2024 in Kraft tretenden regulatorischen Änderungen in VAG/AVO gerecht zu werden. </w:t>
      </w:r>
      <w:r w:rsidR="0012558B" w:rsidRPr="00D22435">
        <w:rPr>
          <w:lang w:val="de-CH"/>
        </w:rPr>
        <w:t xml:space="preserve">Bitte beachten Sie, dass </w:t>
      </w:r>
      <w:r w:rsidR="003F1C59" w:rsidRPr="00D22435">
        <w:rPr>
          <w:lang w:val="de-CH"/>
        </w:rPr>
        <w:t xml:space="preserve">im Hinblick auf diese Änderungen </w:t>
      </w:r>
      <w:r w:rsidR="0012558B" w:rsidRPr="00D22435">
        <w:rPr>
          <w:lang w:val="de-CH"/>
        </w:rPr>
        <w:t>die Vorjahresvergleiche unter Berücksichtigung de</w:t>
      </w:r>
      <w:r w:rsidR="003F1C59" w:rsidRPr="00D22435">
        <w:rPr>
          <w:lang w:val="de-CH"/>
        </w:rPr>
        <w:t>s</w:t>
      </w:r>
      <w:r w:rsidR="0012558B" w:rsidRPr="00D22435">
        <w:rPr>
          <w:lang w:val="de-CH"/>
        </w:rPr>
        <w:t xml:space="preserve"> </w:t>
      </w:r>
      <w:proofErr w:type="spellStart"/>
      <w:r w:rsidR="003F1C59" w:rsidRPr="00D22435">
        <w:rPr>
          <w:lang w:val="de-CH"/>
        </w:rPr>
        <w:t>Restatements</w:t>
      </w:r>
      <w:proofErr w:type="spellEnd"/>
      <w:r w:rsidR="003F1C59" w:rsidRPr="00D22435">
        <w:rPr>
          <w:lang w:val="de-CH"/>
        </w:rPr>
        <w:t xml:space="preserve"> der </w:t>
      </w:r>
      <w:r w:rsidR="0012558B" w:rsidRPr="00D22435">
        <w:rPr>
          <w:lang w:val="de-CH"/>
        </w:rPr>
        <w:t xml:space="preserve">SST 2023-Zahlen durchgeführt werden sollten (sofern nicht anders angegeben). </w:t>
      </w:r>
      <w:r w:rsidRPr="00D22435">
        <w:rPr>
          <w:lang w:val="de-CH"/>
        </w:rPr>
        <w:t>Unabhängig davon wurde d</w:t>
      </w:r>
      <w:r w:rsidR="0012558B" w:rsidRPr="00D22435">
        <w:rPr>
          <w:lang w:val="de-CH"/>
        </w:rPr>
        <w:t>ie Anleitung zur Beschreibung des technischen Ergebnisses überarbeitet</w:t>
      </w:r>
      <w:r w:rsidRPr="00D22435">
        <w:rPr>
          <w:lang w:val="de-CH"/>
        </w:rPr>
        <w:t xml:space="preserve"> und </w:t>
      </w:r>
      <w:r w:rsidR="0012558B" w:rsidRPr="00D22435">
        <w:rPr>
          <w:lang w:val="de-CH"/>
        </w:rPr>
        <w:t>wurden einige Hinweise dazu hinzugefügt, welche Aussagen zu den verwendeten Inflationsannahmen erwartet werden.</w:t>
      </w:r>
    </w:p>
    <w:p w14:paraId="11C6BEC6" w14:textId="77777777" w:rsidR="00641C14" w:rsidRPr="00D22435" w:rsidRDefault="00641C14" w:rsidP="00D60D73">
      <w:pPr>
        <w:spacing w:line="240" w:lineRule="auto"/>
        <w:rPr>
          <w:lang w:val="de-CH"/>
        </w:rPr>
      </w:pPr>
      <w:bookmarkStart w:id="1" w:name="_Toc534297728"/>
      <w:r w:rsidRPr="00D22435">
        <w:rPr>
          <w:lang w:val="de-CH"/>
        </w:rPr>
        <w:br w:type="page"/>
      </w:r>
    </w:p>
    <w:sdt>
      <w:sdtPr>
        <w:rPr>
          <w:noProof w:val="0"/>
          <w:sz w:val="22"/>
        </w:rPr>
        <w:id w:val="-1755961497"/>
        <w:docPartObj>
          <w:docPartGallery w:val="Table of Contents"/>
          <w:docPartUnique/>
        </w:docPartObj>
      </w:sdtPr>
      <w:sdtEndPr>
        <w:rPr>
          <w:b/>
          <w:bCs/>
        </w:rPr>
      </w:sdtEndPr>
      <w:sdtContent>
        <w:p w14:paraId="6A1FAE92" w14:textId="5D25E4C8" w:rsidR="00085DA3" w:rsidRPr="00D22435" w:rsidRDefault="00085DA3" w:rsidP="00D60D73">
          <w:pPr>
            <w:pStyle w:val="FINMAUntertitel"/>
          </w:pPr>
          <w:r w:rsidRPr="00D22435">
            <w:t>Inhaltsverzeichnis</w:t>
          </w:r>
        </w:p>
        <w:p w14:paraId="755974CD" w14:textId="1379FD55" w:rsidR="00C83E5A" w:rsidRDefault="00085DA3" w:rsidP="00C83E5A">
          <w:pPr>
            <w:pStyle w:val="TOC1"/>
            <w:rPr>
              <w:rFonts w:asciiTheme="minorHAnsi" w:eastAsiaTheme="minorEastAsia" w:hAnsiTheme="minorHAnsi" w:cstheme="minorBidi"/>
              <w:lang w:eastAsia="fr-CH"/>
            </w:rPr>
          </w:pPr>
          <w:r w:rsidRPr="00D22435">
            <w:fldChar w:fldCharType="begin"/>
          </w:r>
          <w:r w:rsidRPr="00D22435">
            <w:instrText xml:space="preserve"> TOC \o "1-3" \h \z \u </w:instrText>
          </w:r>
          <w:r w:rsidRPr="00D22435">
            <w:fldChar w:fldCharType="separate"/>
          </w:r>
          <w:hyperlink w:anchor="_Toc149245449" w:history="1">
            <w:r w:rsidR="00C83E5A" w:rsidRPr="00E62434">
              <w:rPr>
                <w:rStyle w:val="Hyperlink"/>
              </w:rPr>
              <w:t>0</w:t>
            </w:r>
            <w:r w:rsidR="00C83E5A">
              <w:rPr>
                <w:rFonts w:asciiTheme="minorHAnsi" w:eastAsiaTheme="minorEastAsia" w:hAnsiTheme="minorHAnsi" w:cstheme="minorBidi"/>
                <w:lang w:eastAsia="fr-CH"/>
              </w:rPr>
              <w:tab/>
            </w:r>
            <w:r w:rsidR="00C83E5A" w:rsidRPr="00E62434">
              <w:rPr>
                <w:rStyle w:val="Hyperlink"/>
              </w:rPr>
              <w:t>Geschäftsleitung sowie VA</w:t>
            </w:r>
            <w:r w:rsidR="00C83E5A">
              <w:rPr>
                <w:webHidden/>
              </w:rPr>
              <w:tab/>
            </w:r>
            <w:r w:rsidR="00C83E5A">
              <w:rPr>
                <w:webHidden/>
              </w:rPr>
              <w:fldChar w:fldCharType="begin"/>
            </w:r>
            <w:r w:rsidR="00C83E5A">
              <w:rPr>
                <w:webHidden/>
              </w:rPr>
              <w:instrText xml:space="preserve"> PAGEREF _Toc149245449 \h </w:instrText>
            </w:r>
            <w:r w:rsidR="00C83E5A">
              <w:rPr>
                <w:webHidden/>
              </w:rPr>
            </w:r>
            <w:r w:rsidR="00C83E5A">
              <w:rPr>
                <w:webHidden/>
              </w:rPr>
              <w:fldChar w:fldCharType="separate"/>
            </w:r>
            <w:r w:rsidR="00C83E5A">
              <w:rPr>
                <w:webHidden/>
              </w:rPr>
              <w:t>4</w:t>
            </w:r>
            <w:r w:rsidR="00C83E5A">
              <w:rPr>
                <w:webHidden/>
              </w:rPr>
              <w:fldChar w:fldCharType="end"/>
            </w:r>
          </w:hyperlink>
        </w:p>
        <w:p w14:paraId="03E2DA82" w14:textId="1B80F236" w:rsidR="00C83E5A" w:rsidRDefault="00DF6D72">
          <w:pPr>
            <w:pStyle w:val="TOC2"/>
            <w:rPr>
              <w:rFonts w:asciiTheme="minorHAnsi" w:eastAsiaTheme="minorEastAsia" w:hAnsiTheme="minorHAnsi" w:cstheme="minorBidi"/>
              <w:iCs w:val="0"/>
              <w:sz w:val="22"/>
              <w:szCs w:val="22"/>
              <w:lang w:eastAsia="fr-CH"/>
            </w:rPr>
          </w:pPr>
          <w:hyperlink w:anchor="_Toc149245450" w:history="1">
            <w:r w:rsidR="00C83E5A" w:rsidRPr="00E62434">
              <w:rPr>
                <w:rStyle w:val="Hyperlink"/>
              </w:rPr>
              <w:t>0.1</w:t>
            </w:r>
            <w:r w:rsidR="00C83E5A">
              <w:rPr>
                <w:rFonts w:asciiTheme="minorHAnsi" w:eastAsiaTheme="minorEastAsia" w:hAnsiTheme="minorHAnsi" w:cstheme="minorBidi"/>
                <w:iCs w:val="0"/>
                <w:sz w:val="22"/>
                <w:szCs w:val="22"/>
                <w:lang w:eastAsia="fr-CH"/>
              </w:rPr>
              <w:tab/>
            </w:r>
            <w:r w:rsidR="00C83E5A" w:rsidRPr="00E62434">
              <w:rPr>
                <w:rStyle w:val="Hyperlink"/>
              </w:rPr>
              <w:t>Mitglieder der Geschäftsleitung</w:t>
            </w:r>
            <w:r w:rsidR="00C83E5A">
              <w:rPr>
                <w:webHidden/>
              </w:rPr>
              <w:tab/>
            </w:r>
            <w:r w:rsidR="00C83E5A">
              <w:rPr>
                <w:webHidden/>
              </w:rPr>
              <w:fldChar w:fldCharType="begin"/>
            </w:r>
            <w:r w:rsidR="00C83E5A">
              <w:rPr>
                <w:webHidden/>
              </w:rPr>
              <w:instrText xml:space="preserve"> PAGEREF _Toc149245450 \h </w:instrText>
            </w:r>
            <w:r w:rsidR="00C83E5A">
              <w:rPr>
                <w:webHidden/>
              </w:rPr>
            </w:r>
            <w:r w:rsidR="00C83E5A">
              <w:rPr>
                <w:webHidden/>
              </w:rPr>
              <w:fldChar w:fldCharType="separate"/>
            </w:r>
            <w:r w:rsidR="00C83E5A">
              <w:rPr>
                <w:webHidden/>
              </w:rPr>
              <w:t>4</w:t>
            </w:r>
            <w:r w:rsidR="00C83E5A">
              <w:rPr>
                <w:webHidden/>
              </w:rPr>
              <w:fldChar w:fldCharType="end"/>
            </w:r>
          </w:hyperlink>
        </w:p>
        <w:p w14:paraId="30E54E6C" w14:textId="4D610D0F" w:rsidR="00C83E5A" w:rsidRDefault="00DF6D72">
          <w:pPr>
            <w:pStyle w:val="TOC2"/>
            <w:rPr>
              <w:rFonts w:asciiTheme="minorHAnsi" w:eastAsiaTheme="minorEastAsia" w:hAnsiTheme="minorHAnsi" w:cstheme="minorBidi"/>
              <w:iCs w:val="0"/>
              <w:sz w:val="22"/>
              <w:szCs w:val="22"/>
              <w:lang w:eastAsia="fr-CH"/>
            </w:rPr>
          </w:pPr>
          <w:hyperlink w:anchor="_Toc149245451" w:history="1">
            <w:r w:rsidR="00C83E5A" w:rsidRPr="00E62434">
              <w:rPr>
                <w:rStyle w:val="Hyperlink"/>
              </w:rPr>
              <w:t>0.2</w:t>
            </w:r>
            <w:r w:rsidR="00C83E5A">
              <w:rPr>
                <w:rFonts w:asciiTheme="minorHAnsi" w:eastAsiaTheme="minorEastAsia" w:hAnsiTheme="minorHAnsi" w:cstheme="minorBidi"/>
                <w:iCs w:val="0"/>
                <w:sz w:val="22"/>
                <w:szCs w:val="22"/>
                <w:lang w:eastAsia="fr-CH"/>
              </w:rPr>
              <w:tab/>
            </w:r>
            <w:r w:rsidR="00C83E5A" w:rsidRPr="00E62434">
              <w:rPr>
                <w:rStyle w:val="Hyperlink"/>
              </w:rPr>
              <w:t>Unterschriften der Geschäftsleitung</w:t>
            </w:r>
            <w:r w:rsidR="00C83E5A">
              <w:rPr>
                <w:webHidden/>
              </w:rPr>
              <w:tab/>
            </w:r>
            <w:r w:rsidR="00C83E5A">
              <w:rPr>
                <w:webHidden/>
              </w:rPr>
              <w:fldChar w:fldCharType="begin"/>
            </w:r>
            <w:r w:rsidR="00C83E5A">
              <w:rPr>
                <w:webHidden/>
              </w:rPr>
              <w:instrText xml:space="preserve"> PAGEREF _Toc149245451 \h </w:instrText>
            </w:r>
            <w:r w:rsidR="00C83E5A">
              <w:rPr>
                <w:webHidden/>
              </w:rPr>
            </w:r>
            <w:r w:rsidR="00C83E5A">
              <w:rPr>
                <w:webHidden/>
              </w:rPr>
              <w:fldChar w:fldCharType="separate"/>
            </w:r>
            <w:r w:rsidR="00C83E5A">
              <w:rPr>
                <w:webHidden/>
              </w:rPr>
              <w:t>4</w:t>
            </w:r>
            <w:r w:rsidR="00C83E5A">
              <w:rPr>
                <w:webHidden/>
              </w:rPr>
              <w:fldChar w:fldCharType="end"/>
            </w:r>
          </w:hyperlink>
        </w:p>
        <w:p w14:paraId="67FE4A9E" w14:textId="457ACF94" w:rsidR="00C83E5A" w:rsidRDefault="00DF6D72">
          <w:pPr>
            <w:pStyle w:val="TOC2"/>
            <w:rPr>
              <w:rFonts w:asciiTheme="minorHAnsi" w:eastAsiaTheme="minorEastAsia" w:hAnsiTheme="minorHAnsi" w:cstheme="minorBidi"/>
              <w:iCs w:val="0"/>
              <w:sz w:val="22"/>
              <w:szCs w:val="22"/>
              <w:lang w:eastAsia="fr-CH"/>
            </w:rPr>
          </w:pPr>
          <w:hyperlink w:anchor="_Toc149245452" w:history="1">
            <w:r w:rsidR="00C83E5A" w:rsidRPr="00E62434">
              <w:rPr>
                <w:rStyle w:val="Hyperlink"/>
              </w:rPr>
              <w:t>0.3</w:t>
            </w:r>
            <w:r w:rsidR="00C83E5A">
              <w:rPr>
                <w:rFonts w:asciiTheme="minorHAnsi" w:eastAsiaTheme="minorEastAsia" w:hAnsiTheme="minorHAnsi" w:cstheme="minorBidi"/>
                <w:iCs w:val="0"/>
                <w:sz w:val="22"/>
                <w:szCs w:val="22"/>
                <w:lang w:eastAsia="fr-CH"/>
              </w:rPr>
              <w:tab/>
            </w:r>
            <w:r w:rsidR="00C83E5A" w:rsidRPr="00E62434">
              <w:rPr>
                <w:rStyle w:val="Hyperlink"/>
              </w:rPr>
              <w:t>Verantwortlicher Aktuar bzw. Verantwortliche Aktuarin (VA)</w:t>
            </w:r>
            <w:r w:rsidR="00C83E5A">
              <w:rPr>
                <w:webHidden/>
              </w:rPr>
              <w:tab/>
            </w:r>
            <w:r w:rsidR="00C83E5A">
              <w:rPr>
                <w:webHidden/>
              </w:rPr>
              <w:fldChar w:fldCharType="begin"/>
            </w:r>
            <w:r w:rsidR="00C83E5A">
              <w:rPr>
                <w:webHidden/>
              </w:rPr>
              <w:instrText xml:space="preserve"> PAGEREF _Toc149245452 \h </w:instrText>
            </w:r>
            <w:r w:rsidR="00C83E5A">
              <w:rPr>
                <w:webHidden/>
              </w:rPr>
            </w:r>
            <w:r w:rsidR="00C83E5A">
              <w:rPr>
                <w:webHidden/>
              </w:rPr>
              <w:fldChar w:fldCharType="separate"/>
            </w:r>
            <w:r w:rsidR="00C83E5A">
              <w:rPr>
                <w:webHidden/>
              </w:rPr>
              <w:t>4</w:t>
            </w:r>
            <w:r w:rsidR="00C83E5A">
              <w:rPr>
                <w:webHidden/>
              </w:rPr>
              <w:fldChar w:fldCharType="end"/>
            </w:r>
          </w:hyperlink>
        </w:p>
        <w:p w14:paraId="218170E2" w14:textId="2ABAE97E" w:rsidR="00C83E5A" w:rsidRDefault="00DF6D72" w:rsidP="00C83E5A">
          <w:pPr>
            <w:pStyle w:val="TOC1"/>
            <w:rPr>
              <w:rFonts w:asciiTheme="minorHAnsi" w:eastAsiaTheme="minorEastAsia" w:hAnsiTheme="minorHAnsi" w:cstheme="minorBidi"/>
              <w:lang w:eastAsia="fr-CH"/>
            </w:rPr>
          </w:pPr>
          <w:hyperlink w:anchor="_Toc149245453" w:history="1">
            <w:r w:rsidR="00C83E5A" w:rsidRPr="00E62434">
              <w:rPr>
                <w:rStyle w:val="Hyperlink"/>
              </w:rPr>
              <w:t>1</w:t>
            </w:r>
            <w:r w:rsidR="00C83E5A">
              <w:rPr>
                <w:rFonts w:asciiTheme="minorHAnsi" w:eastAsiaTheme="minorEastAsia" w:hAnsiTheme="minorHAnsi" w:cstheme="minorBidi"/>
                <w:lang w:eastAsia="fr-CH"/>
              </w:rPr>
              <w:tab/>
            </w:r>
            <w:r w:rsidR="00C83E5A" w:rsidRPr="00E62434">
              <w:rPr>
                <w:rStyle w:val="Hyperlink"/>
              </w:rPr>
              <w:t>Management Summary</w:t>
            </w:r>
            <w:r w:rsidR="00C83E5A">
              <w:rPr>
                <w:webHidden/>
              </w:rPr>
              <w:tab/>
            </w:r>
            <w:r w:rsidR="00C83E5A">
              <w:rPr>
                <w:webHidden/>
              </w:rPr>
              <w:fldChar w:fldCharType="begin"/>
            </w:r>
            <w:r w:rsidR="00C83E5A">
              <w:rPr>
                <w:webHidden/>
              </w:rPr>
              <w:instrText xml:space="preserve"> PAGEREF _Toc149245453 \h </w:instrText>
            </w:r>
            <w:r w:rsidR="00C83E5A">
              <w:rPr>
                <w:webHidden/>
              </w:rPr>
            </w:r>
            <w:r w:rsidR="00C83E5A">
              <w:rPr>
                <w:webHidden/>
              </w:rPr>
              <w:fldChar w:fldCharType="separate"/>
            </w:r>
            <w:r w:rsidR="00C83E5A">
              <w:rPr>
                <w:webHidden/>
              </w:rPr>
              <w:t>4</w:t>
            </w:r>
            <w:r w:rsidR="00C83E5A">
              <w:rPr>
                <w:webHidden/>
              </w:rPr>
              <w:fldChar w:fldCharType="end"/>
            </w:r>
          </w:hyperlink>
        </w:p>
        <w:p w14:paraId="7DD44DA3" w14:textId="055D8DB4" w:rsidR="00C83E5A" w:rsidRDefault="00DF6D72" w:rsidP="00C83E5A">
          <w:pPr>
            <w:pStyle w:val="TOC1"/>
            <w:rPr>
              <w:rFonts w:asciiTheme="minorHAnsi" w:eastAsiaTheme="minorEastAsia" w:hAnsiTheme="minorHAnsi" w:cstheme="minorBidi"/>
              <w:lang w:eastAsia="fr-CH"/>
            </w:rPr>
          </w:pPr>
          <w:hyperlink w:anchor="_Toc149245454" w:history="1">
            <w:r w:rsidR="00C83E5A" w:rsidRPr="00E62434">
              <w:rPr>
                <w:rStyle w:val="Hyperlink"/>
              </w:rPr>
              <w:t>2</w:t>
            </w:r>
            <w:r w:rsidR="00C83E5A">
              <w:rPr>
                <w:rFonts w:asciiTheme="minorHAnsi" w:eastAsiaTheme="minorEastAsia" w:hAnsiTheme="minorHAnsi" w:cstheme="minorBidi"/>
                <w:lang w:eastAsia="fr-CH"/>
              </w:rPr>
              <w:tab/>
            </w:r>
            <w:r w:rsidR="00C83E5A" w:rsidRPr="00E62434">
              <w:rPr>
                <w:rStyle w:val="Hyperlink"/>
              </w:rPr>
              <w:t>Überblick und Ausblick</w:t>
            </w:r>
            <w:r w:rsidR="00C83E5A">
              <w:rPr>
                <w:webHidden/>
              </w:rPr>
              <w:tab/>
            </w:r>
            <w:r w:rsidR="00C83E5A">
              <w:rPr>
                <w:webHidden/>
              </w:rPr>
              <w:fldChar w:fldCharType="begin"/>
            </w:r>
            <w:r w:rsidR="00C83E5A">
              <w:rPr>
                <w:webHidden/>
              </w:rPr>
              <w:instrText xml:space="preserve"> PAGEREF _Toc149245454 \h </w:instrText>
            </w:r>
            <w:r w:rsidR="00C83E5A">
              <w:rPr>
                <w:webHidden/>
              </w:rPr>
            </w:r>
            <w:r w:rsidR="00C83E5A">
              <w:rPr>
                <w:webHidden/>
              </w:rPr>
              <w:fldChar w:fldCharType="separate"/>
            </w:r>
            <w:r w:rsidR="00C83E5A">
              <w:rPr>
                <w:webHidden/>
              </w:rPr>
              <w:t>5</w:t>
            </w:r>
            <w:r w:rsidR="00C83E5A">
              <w:rPr>
                <w:webHidden/>
              </w:rPr>
              <w:fldChar w:fldCharType="end"/>
            </w:r>
          </w:hyperlink>
        </w:p>
        <w:p w14:paraId="54B3679D" w14:textId="14B19005" w:rsidR="00C83E5A" w:rsidRDefault="00DF6D72">
          <w:pPr>
            <w:pStyle w:val="TOC2"/>
            <w:rPr>
              <w:rFonts w:asciiTheme="minorHAnsi" w:eastAsiaTheme="minorEastAsia" w:hAnsiTheme="minorHAnsi" w:cstheme="minorBidi"/>
              <w:iCs w:val="0"/>
              <w:sz w:val="22"/>
              <w:szCs w:val="22"/>
              <w:lang w:eastAsia="fr-CH"/>
            </w:rPr>
          </w:pPr>
          <w:hyperlink w:anchor="_Toc149245455" w:history="1">
            <w:r w:rsidR="00C83E5A" w:rsidRPr="00E62434">
              <w:rPr>
                <w:rStyle w:val="Hyperlink"/>
              </w:rPr>
              <w:t>2.1</w:t>
            </w:r>
            <w:r w:rsidR="00C83E5A">
              <w:rPr>
                <w:rFonts w:asciiTheme="minorHAnsi" w:eastAsiaTheme="minorEastAsia" w:hAnsiTheme="minorHAnsi" w:cstheme="minorBidi"/>
                <w:iCs w:val="0"/>
                <w:sz w:val="22"/>
                <w:szCs w:val="22"/>
                <w:lang w:eastAsia="fr-CH"/>
              </w:rPr>
              <w:tab/>
            </w:r>
            <w:r w:rsidR="00C83E5A" w:rsidRPr="00E62434">
              <w:rPr>
                <w:rStyle w:val="Hyperlink"/>
              </w:rPr>
              <w:t>Überblick zum aktuellen SST</w:t>
            </w:r>
            <w:r w:rsidR="00C83E5A">
              <w:rPr>
                <w:webHidden/>
              </w:rPr>
              <w:tab/>
            </w:r>
            <w:r w:rsidR="00C83E5A">
              <w:rPr>
                <w:webHidden/>
              </w:rPr>
              <w:fldChar w:fldCharType="begin"/>
            </w:r>
            <w:r w:rsidR="00C83E5A">
              <w:rPr>
                <w:webHidden/>
              </w:rPr>
              <w:instrText xml:space="preserve"> PAGEREF _Toc149245455 \h </w:instrText>
            </w:r>
            <w:r w:rsidR="00C83E5A">
              <w:rPr>
                <w:webHidden/>
              </w:rPr>
            </w:r>
            <w:r w:rsidR="00C83E5A">
              <w:rPr>
                <w:webHidden/>
              </w:rPr>
              <w:fldChar w:fldCharType="separate"/>
            </w:r>
            <w:r w:rsidR="00C83E5A">
              <w:rPr>
                <w:webHidden/>
              </w:rPr>
              <w:t>5</w:t>
            </w:r>
            <w:r w:rsidR="00C83E5A">
              <w:rPr>
                <w:webHidden/>
              </w:rPr>
              <w:fldChar w:fldCharType="end"/>
            </w:r>
          </w:hyperlink>
        </w:p>
        <w:p w14:paraId="019AE68E" w14:textId="39908D73" w:rsidR="00C83E5A" w:rsidRDefault="00DF6D72">
          <w:pPr>
            <w:pStyle w:val="TOC2"/>
            <w:rPr>
              <w:rFonts w:asciiTheme="minorHAnsi" w:eastAsiaTheme="minorEastAsia" w:hAnsiTheme="minorHAnsi" w:cstheme="minorBidi"/>
              <w:iCs w:val="0"/>
              <w:sz w:val="22"/>
              <w:szCs w:val="22"/>
              <w:lang w:eastAsia="fr-CH"/>
            </w:rPr>
          </w:pPr>
          <w:hyperlink w:anchor="_Toc149245456" w:history="1">
            <w:r w:rsidR="00C83E5A" w:rsidRPr="00E62434">
              <w:rPr>
                <w:rStyle w:val="Hyperlink"/>
              </w:rPr>
              <w:t>2.2</w:t>
            </w:r>
            <w:r w:rsidR="00C83E5A">
              <w:rPr>
                <w:rFonts w:asciiTheme="minorHAnsi" w:eastAsiaTheme="minorEastAsia" w:hAnsiTheme="minorHAnsi" w:cstheme="minorBidi"/>
                <w:iCs w:val="0"/>
                <w:sz w:val="22"/>
                <w:szCs w:val="22"/>
                <w:lang w:eastAsia="fr-CH"/>
              </w:rPr>
              <w:tab/>
            </w:r>
            <w:r w:rsidR="00C83E5A" w:rsidRPr="00E62434">
              <w:rPr>
                <w:rStyle w:val="Hyperlink"/>
              </w:rPr>
              <w:t>Ausblick auf den SST des nächsten Jahres</w:t>
            </w:r>
            <w:r w:rsidR="00C83E5A">
              <w:rPr>
                <w:webHidden/>
              </w:rPr>
              <w:tab/>
            </w:r>
            <w:r w:rsidR="00C83E5A">
              <w:rPr>
                <w:webHidden/>
              </w:rPr>
              <w:fldChar w:fldCharType="begin"/>
            </w:r>
            <w:r w:rsidR="00C83E5A">
              <w:rPr>
                <w:webHidden/>
              </w:rPr>
              <w:instrText xml:space="preserve"> PAGEREF _Toc149245456 \h </w:instrText>
            </w:r>
            <w:r w:rsidR="00C83E5A">
              <w:rPr>
                <w:webHidden/>
              </w:rPr>
            </w:r>
            <w:r w:rsidR="00C83E5A">
              <w:rPr>
                <w:webHidden/>
              </w:rPr>
              <w:fldChar w:fldCharType="separate"/>
            </w:r>
            <w:r w:rsidR="00C83E5A">
              <w:rPr>
                <w:webHidden/>
              </w:rPr>
              <w:t>7</w:t>
            </w:r>
            <w:r w:rsidR="00C83E5A">
              <w:rPr>
                <w:webHidden/>
              </w:rPr>
              <w:fldChar w:fldCharType="end"/>
            </w:r>
          </w:hyperlink>
        </w:p>
        <w:p w14:paraId="2E8B7402" w14:textId="2D0AF9D4" w:rsidR="00C83E5A" w:rsidRDefault="00DF6D72" w:rsidP="00C83E5A">
          <w:pPr>
            <w:pStyle w:val="TOC1"/>
            <w:rPr>
              <w:rFonts w:asciiTheme="minorHAnsi" w:eastAsiaTheme="minorEastAsia" w:hAnsiTheme="minorHAnsi" w:cstheme="minorBidi"/>
              <w:lang w:eastAsia="fr-CH"/>
            </w:rPr>
          </w:pPr>
          <w:hyperlink w:anchor="_Toc149245457" w:history="1">
            <w:r w:rsidR="00C83E5A" w:rsidRPr="00E62434">
              <w:rPr>
                <w:rStyle w:val="Hyperlink"/>
              </w:rPr>
              <w:t>3</w:t>
            </w:r>
            <w:r w:rsidR="00C83E5A">
              <w:rPr>
                <w:rFonts w:asciiTheme="minorHAnsi" w:eastAsiaTheme="minorEastAsia" w:hAnsiTheme="minorHAnsi" w:cstheme="minorBidi"/>
                <w:lang w:eastAsia="fr-CH"/>
              </w:rPr>
              <w:tab/>
            </w:r>
            <w:r w:rsidR="00C83E5A" w:rsidRPr="00E62434">
              <w:rPr>
                <w:rStyle w:val="Hyperlink"/>
              </w:rPr>
              <w:t>Verwendete Modelle</w:t>
            </w:r>
            <w:r w:rsidR="00C83E5A">
              <w:rPr>
                <w:webHidden/>
              </w:rPr>
              <w:tab/>
            </w:r>
            <w:r w:rsidR="00C83E5A">
              <w:rPr>
                <w:webHidden/>
              </w:rPr>
              <w:fldChar w:fldCharType="begin"/>
            </w:r>
            <w:r w:rsidR="00C83E5A">
              <w:rPr>
                <w:webHidden/>
              </w:rPr>
              <w:instrText xml:space="preserve"> PAGEREF _Toc149245457 \h </w:instrText>
            </w:r>
            <w:r w:rsidR="00C83E5A">
              <w:rPr>
                <w:webHidden/>
              </w:rPr>
            </w:r>
            <w:r w:rsidR="00C83E5A">
              <w:rPr>
                <w:webHidden/>
              </w:rPr>
              <w:fldChar w:fldCharType="separate"/>
            </w:r>
            <w:r w:rsidR="00C83E5A">
              <w:rPr>
                <w:webHidden/>
              </w:rPr>
              <w:t>7</w:t>
            </w:r>
            <w:r w:rsidR="00C83E5A">
              <w:rPr>
                <w:webHidden/>
              </w:rPr>
              <w:fldChar w:fldCharType="end"/>
            </w:r>
          </w:hyperlink>
        </w:p>
        <w:p w14:paraId="36EE40D4" w14:textId="35E835BF" w:rsidR="00C83E5A" w:rsidRDefault="00DF6D72">
          <w:pPr>
            <w:pStyle w:val="TOC2"/>
            <w:rPr>
              <w:rFonts w:asciiTheme="minorHAnsi" w:eastAsiaTheme="minorEastAsia" w:hAnsiTheme="minorHAnsi" w:cstheme="minorBidi"/>
              <w:iCs w:val="0"/>
              <w:sz w:val="22"/>
              <w:szCs w:val="22"/>
              <w:lang w:eastAsia="fr-CH"/>
            </w:rPr>
          </w:pPr>
          <w:hyperlink w:anchor="_Toc149245458" w:history="1">
            <w:r w:rsidR="00C83E5A" w:rsidRPr="00E62434">
              <w:rPr>
                <w:rStyle w:val="Hyperlink"/>
              </w:rPr>
              <w:t>3.1</w:t>
            </w:r>
            <w:r w:rsidR="00C83E5A">
              <w:rPr>
                <w:rFonts w:asciiTheme="minorHAnsi" w:eastAsiaTheme="minorEastAsia" w:hAnsiTheme="minorHAnsi" w:cstheme="minorBidi"/>
                <w:iCs w:val="0"/>
                <w:sz w:val="22"/>
                <w:szCs w:val="22"/>
                <w:lang w:eastAsia="fr-CH"/>
              </w:rPr>
              <w:tab/>
            </w:r>
            <w:r w:rsidR="00C83E5A" w:rsidRPr="00E62434">
              <w:rPr>
                <w:rStyle w:val="Hyperlink"/>
              </w:rPr>
              <w:t>Deklaration der für den SST 2024 zugelassenen Modelle</w:t>
            </w:r>
            <w:r w:rsidR="00C83E5A">
              <w:rPr>
                <w:webHidden/>
              </w:rPr>
              <w:tab/>
            </w:r>
            <w:r w:rsidR="00C83E5A">
              <w:rPr>
                <w:webHidden/>
              </w:rPr>
              <w:fldChar w:fldCharType="begin"/>
            </w:r>
            <w:r w:rsidR="00C83E5A">
              <w:rPr>
                <w:webHidden/>
              </w:rPr>
              <w:instrText xml:space="preserve"> PAGEREF _Toc149245458 \h </w:instrText>
            </w:r>
            <w:r w:rsidR="00C83E5A">
              <w:rPr>
                <w:webHidden/>
              </w:rPr>
            </w:r>
            <w:r w:rsidR="00C83E5A">
              <w:rPr>
                <w:webHidden/>
              </w:rPr>
              <w:fldChar w:fldCharType="separate"/>
            </w:r>
            <w:r w:rsidR="00C83E5A">
              <w:rPr>
                <w:webHidden/>
              </w:rPr>
              <w:t>7</w:t>
            </w:r>
            <w:r w:rsidR="00C83E5A">
              <w:rPr>
                <w:webHidden/>
              </w:rPr>
              <w:fldChar w:fldCharType="end"/>
            </w:r>
          </w:hyperlink>
        </w:p>
        <w:p w14:paraId="6D39CAA9" w14:textId="519667F6" w:rsidR="00C83E5A" w:rsidRDefault="00DF6D72">
          <w:pPr>
            <w:pStyle w:val="TOC2"/>
            <w:rPr>
              <w:rFonts w:asciiTheme="minorHAnsi" w:eastAsiaTheme="minorEastAsia" w:hAnsiTheme="minorHAnsi" w:cstheme="minorBidi"/>
              <w:iCs w:val="0"/>
              <w:sz w:val="22"/>
              <w:szCs w:val="22"/>
              <w:lang w:eastAsia="fr-CH"/>
            </w:rPr>
          </w:pPr>
          <w:hyperlink w:anchor="_Toc149245459" w:history="1">
            <w:r w:rsidR="00C83E5A" w:rsidRPr="00E62434">
              <w:rPr>
                <w:rStyle w:val="Hyperlink"/>
              </w:rPr>
              <w:t>3.2</w:t>
            </w:r>
            <w:r w:rsidR="00C83E5A">
              <w:rPr>
                <w:rFonts w:asciiTheme="minorHAnsi" w:eastAsiaTheme="minorEastAsia" w:hAnsiTheme="minorHAnsi" w:cstheme="minorBidi"/>
                <w:iCs w:val="0"/>
                <w:sz w:val="22"/>
                <w:szCs w:val="22"/>
                <w:lang w:eastAsia="fr-CH"/>
              </w:rPr>
              <w:tab/>
            </w:r>
            <w:r w:rsidR="00C83E5A" w:rsidRPr="00E62434">
              <w:rPr>
                <w:rStyle w:val="Hyperlink"/>
              </w:rPr>
              <w:t>Deklaration der für den SST 2024 verwendeten Modelle</w:t>
            </w:r>
            <w:r w:rsidR="00C83E5A">
              <w:rPr>
                <w:webHidden/>
              </w:rPr>
              <w:tab/>
            </w:r>
            <w:r w:rsidR="00C83E5A">
              <w:rPr>
                <w:webHidden/>
              </w:rPr>
              <w:fldChar w:fldCharType="begin"/>
            </w:r>
            <w:r w:rsidR="00C83E5A">
              <w:rPr>
                <w:webHidden/>
              </w:rPr>
              <w:instrText xml:space="preserve"> PAGEREF _Toc149245459 \h </w:instrText>
            </w:r>
            <w:r w:rsidR="00C83E5A">
              <w:rPr>
                <w:webHidden/>
              </w:rPr>
            </w:r>
            <w:r w:rsidR="00C83E5A">
              <w:rPr>
                <w:webHidden/>
              </w:rPr>
              <w:fldChar w:fldCharType="separate"/>
            </w:r>
            <w:r w:rsidR="00C83E5A">
              <w:rPr>
                <w:webHidden/>
              </w:rPr>
              <w:t>7</w:t>
            </w:r>
            <w:r w:rsidR="00C83E5A">
              <w:rPr>
                <w:webHidden/>
              </w:rPr>
              <w:fldChar w:fldCharType="end"/>
            </w:r>
          </w:hyperlink>
        </w:p>
        <w:p w14:paraId="5D209C0B" w14:textId="1725A441" w:rsidR="00C83E5A" w:rsidRDefault="00DF6D72">
          <w:pPr>
            <w:pStyle w:val="TOC2"/>
            <w:rPr>
              <w:rFonts w:asciiTheme="minorHAnsi" w:eastAsiaTheme="minorEastAsia" w:hAnsiTheme="minorHAnsi" w:cstheme="minorBidi"/>
              <w:iCs w:val="0"/>
              <w:sz w:val="22"/>
              <w:szCs w:val="22"/>
              <w:lang w:eastAsia="fr-CH"/>
            </w:rPr>
          </w:pPr>
          <w:hyperlink w:anchor="_Toc149245460" w:history="1">
            <w:r w:rsidR="00C83E5A" w:rsidRPr="00E62434">
              <w:rPr>
                <w:rStyle w:val="Hyperlink"/>
              </w:rPr>
              <w:t>3.3</w:t>
            </w:r>
            <w:r w:rsidR="00C83E5A">
              <w:rPr>
                <w:rFonts w:asciiTheme="minorHAnsi" w:eastAsiaTheme="minorEastAsia" w:hAnsiTheme="minorHAnsi" w:cstheme="minorBidi"/>
                <w:iCs w:val="0"/>
                <w:sz w:val="22"/>
                <w:szCs w:val="22"/>
                <w:lang w:eastAsia="fr-CH"/>
              </w:rPr>
              <w:tab/>
            </w:r>
            <w:r w:rsidR="00C83E5A" w:rsidRPr="00E62434">
              <w:rPr>
                <w:rStyle w:val="Hyperlink"/>
              </w:rPr>
              <w:t>Modelländerungen im Vergleich zum Vorjahr</w:t>
            </w:r>
            <w:r w:rsidR="00C83E5A">
              <w:rPr>
                <w:webHidden/>
              </w:rPr>
              <w:tab/>
            </w:r>
            <w:r w:rsidR="00C83E5A">
              <w:rPr>
                <w:webHidden/>
              </w:rPr>
              <w:fldChar w:fldCharType="begin"/>
            </w:r>
            <w:r w:rsidR="00C83E5A">
              <w:rPr>
                <w:webHidden/>
              </w:rPr>
              <w:instrText xml:space="preserve"> PAGEREF _Toc149245460 \h </w:instrText>
            </w:r>
            <w:r w:rsidR="00C83E5A">
              <w:rPr>
                <w:webHidden/>
              </w:rPr>
            </w:r>
            <w:r w:rsidR="00C83E5A">
              <w:rPr>
                <w:webHidden/>
              </w:rPr>
              <w:fldChar w:fldCharType="separate"/>
            </w:r>
            <w:r w:rsidR="00C83E5A">
              <w:rPr>
                <w:webHidden/>
              </w:rPr>
              <w:t>7</w:t>
            </w:r>
            <w:r w:rsidR="00C83E5A">
              <w:rPr>
                <w:webHidden/>
              </w:rPr>
              <w:fldChar w:fldCharType="end"/>
            </w:r>
          </w:hyperlink>
        </w:p>
        <w:p w14:paraId="470F4C81" w14:textId="3B87B7BA" w:rsidR="00C83E5A" w:rsidRDefault="00DF6D72">
          <w:pPr>
            <w:pStyle w:val="TOC2"/>
            <w:rPr>
              <w:rFonts w:asciiTheme="minorHAnsi" w:eastAsiaTheme="minorEastAsia" w:hAnsiTheme="minorHAnsi" w:cstheme="minorBidi"/>
              <w:iCs w:val="0"/>
              <w:sz w:val="22"/>
              <w:szCs w:val="22"/>
              <w:lang w:eastAsia="fr-CH"/>
            </w:rPr>
          </w:pPr>
          <w:hyperlink w:anchor="_Toc149245461" w:history="1">
            <w:r w:rsidR="00C83E5A" w:rsidRPr="00E62434">
              <w:rPr>
                <w:rStyle w:val="Hyperlink"/>
              </w:rPr>
              <w:t>3.4</w:t>
            </w:r>
            <w:r w:rsidR="00C83E5A">
              <w:rPr>
                <w:rFonts w:asciiTheme="minorHAnsi" w:eastAsiaTheme="minorEastAsia" w:hAnsiTheme="minorHAnsi" w:cstheme="minorBidi"/>
                <w:iCs w:val="0"/>
                <w:sz w:val="22"/>
                <w:szCs w:val="22"/>
                <w:lang w:eastAsia="fr-CH"/>
              </w:rPr>
              <w:tab/>
            </w:r>
            <w:r w:rsidR="00C83E5A" w:rsidRPr="00E62434">
              <w:rPr>
                <w:rStyle w:val="Hyperlink"/>
              </w:rPr>
              <w:t>Liste der eingereichten Dokumente und Unterlagen</w:t>
            </w:r>
            <w:r w:rsidR="00C83E5A">
              <w:rPr>
                <w:webHidden/>
              </w:rPr>
              <w:tab/>
            </w:r>
            <w:r w:rsidR="00C83E5A">
              <w:rPr>
                <w:webHidden/>
              </w:rPr>
              <w:fldChar w:fldCharType="begin"/>
            </w:r>
            <w:r w:rsidR="00C83E5A">
              <w:rPr>
                <w:webHidden/>
              </w:rPr>
              <w:instrText xml:space="preserve"> PAGEREF _Toc149245461 \h </w:instrText>
            </w:r>
            <w:r w:rsidR="00C83E5A">
              <w:rPr>
                <w:webHidden/>
              </w:rPr>
            </w:r>
            <w:r w:rsidR="00C83E5A">
              <w:rPr>
                <w:webHidden/>
              </w:rPr>
              <w:fldChar w:fldCharType="separate"/>
            </w:r>
            <w:r w:rsidR="00C83E5A">
              <w:rPr>
                <w:webHidden/>
              </w:rPr>
              <w:t>7</w:t>
            </w:r>
            <w:r w:rsidR="00C83E5A">
              <w:rPr>
                <w:webHidden/>
              </w:rPr>
              <w:fldChar w:fldCharType="end"/>
            </w:r>
          </w:hyperlink>
        </w:p>
        <w:p w14:paraId="30F6CA07" w14:textId="3D5EB72C" w:rsidR="00C83E5A" w:rsidRDefault="00DF6D72" w:rsidP="00C83E5A">
          <w:pPr>
            <w:pStyle w:val="TOC1"/>
            <w:rPr>
              <w:rFonts w:asciiTheme="minorHAnsi" w:eastAsiaTheme="minorEastAsia" w:hAnsiTheme="minorHAnsi" w:cstheme="minorBidi"/>
              <w:lang w:eastAsia="fr-CH"/>
            </w:rPr>
          </w:pPr>
          <w:hyperlink w:anchor="_Toc149245462" w:history="1">
            <w:r w:rsidR="00C83E5A" w:rsidRPr="00E62434">
              <w:rPr>
                <w:rStyle w:val="Hyperlink"/>
              </w:rPr>
              <w:t>4</w:t>
            </w:r>
            <w:r w:rsidR="00C83E5A">
              <w:rPr>
                <w:rFonts w:asciiTheme="minorHAnsi" w:eastAsiaTheme="minorEastAsia" w:hAnsiTheme="minorHAnsi" w:cstheme="minorBidi"/>
                <w:lang w:eastAsia="fr-CH"/>
              </w:rPr>
              <w:tab/>
            </w:r>
            <w:r w:rsidR="00C83E5A" w:rsidRPr="00E62434">
              <w:rPr>
                <w:rStyle w:val="Hyperlink"/>
              </w:rPr>
              <w:t>Qualitative Anforderungen</w:t>
            </w:r>
            <w:r w:rsidR="00C83E5A">
              <w:rPr>
                <w:webHidden/>
              </w:rPr>
              <w:tab/>
            </w:r>
            <w:r w:rsidR="00C83E5A">
              <w:rPr>
                <w:webHidden/>
              </w:rPr>
              <w:fldChar w:fldCharType="begin"/>
            </w:r>
            <w:r w:rsidR="00C83E5A">
              <w:rPr>
                <w:webHidden/>
              </w:rPr>
              <w:instrText xml:space="preserve"> PAGEREF _Toc149245462 \h </w:instrText>
            </w:r>
            <w:r w:rsidR="00C83E5A">
              <w:rPr>
                <w:webHidden/>
              </w:rPr>
            </w:r>
            <w:r w:rsidR="00C83E5A">
              <w:rPr>
                <w:webHidden/>
              </w:rPr>
              <w:fldChar w:fldCharType="separate"/>
            </w:r>
            <w:r w:rsidR="00C83E5A">
              <w:rPr>
                <w:webHidden/>
              </w:rPr>
              <w:t>8</w:t>
            </w:r>
            <w:r w:rsidR="00C83E5A">
              <w:rPr>
                <w:webHidden/>
              </w:rPr>
              <w:fldChar w:fldCharType="end"/>
            </w:r>
          </w:hyperlink>
        </w:p>
        <w:p w14:paraId="06B14E3B" w14:textId="582C6AF0" w:rsidR="00C83E5A" w:rsidRDefault="00DF6D72">
          <w:pPr>
            <w:pStyle w:val="TOC2"/>
            <w:rPr>
              <w:rFonts w:asciiTheme="minorHAnsi" w:eastAsiaTheme="minorEastAsia" w:hAnsiTheme="minorHAnsi" w:cstheme="minorBidi"/>
              <w:iCs w:val="0"/>
              <w:sz w:val="22"/>
              <w:szCs w:val="22"/>
              <w:lang w:eastAsia="fr-CH"/>
            </w:rPr>
          </w:pPr>
          <w:hyperlink w:anchor="_Toc149245463" w:history="1">
            <w:r w:rsidR="00C83E5A" w:rsidRPr="00E62434">
              <w:rPr>
                <w:rStyle w:val="Hyperlink"/>
              </w:rPr>
              <w:t>4.1</w:t>
            </w:r>
            <w:r w:rsidR="00C83E5A">
              <w:rPr>
                <w:rFonts w:asciiTheme="minorHAnsi" w:eastAsiaTheme="minorEastAsia" w:hAnsiTheme="minorHAnsi" w:cstheme="minorBidi"/>
                <w:iCs w:val="0"/>
                <w:sz w:val="22"/>
                <w:szCs w:val="22"/>
                <w:lang w:eastAsia="fr-CH"/>
              </w:rPr>
              <w:tab/>
            </w:r>
            <w:r w:rsidR="00C83E5A" w:rsidRPr="00E62434">
              <w:rPr>
                <w:rStyle w:val="Hyperlink"/>
              </w:rPr>
              <w:t>Selbsteinschätzung des Versicherungsunternehmens</w:t>
            </w:r>
            <w:r w:rsidR="00C83E5A">
              <w:rPr>
                <w:webHidden/>
              </w:rPr>
              <w:tab/>
            </w:r>
            <w:r w:rsidR="00C83E5A">
              <w:rPr>
                <w:webHidden/>
              </w:rPr>
              <w:fldChar w:fldCharType="begin"/>
            </w:r>
            <w:r w:rsidR="00C83E5A">
              <w:rPr>
                <w:webHidden/>
              </w:rPr>
              <w:instrText xml:space="preserve"> PAGEREF _Toc149245463 \h </w:instrText>
            </w:r>
            <w:r w:rsidR="00C83E5A">
              <w:rPr>
                <w:webHidden/>
              </w:rPr>
            </w:r>
            <w:r w:rsidR="00C83E5A">
              <w:rPr>
                <w:webHidden/>
              </w:rPr>
              <w:fldChar w:fldCharType="separate"/>
            </w:r>
            <w:r w:rsidR="00C83E5A">
              <w:rPr>
                <w:webHidden/>
              </w:rPr>
              <w:t>8</w:t>
            </w:r>
            <w:r w:rsidR="00C83E5A">
              <w:rPr>
                <w:webHidden/>
              </w:rPr>
              <w:fldChar w:fldCharType="end"/>
            </w:r>
          </w:hyperlink>
        </w:p>
        <w:p w14:paraId="5B12DF2F" w14:textId="0DFFA723" w:rsidR="00C83E5A" w:rsidRDefault="00DF6D72">
          <w:pPr>
            <w:pStyle w:val="TOC2"/>
            <w:rPr>
              <w:rFonts w:asciiTheme="minorHAnsi" w:eastAsiaTheme="minorEastAsia" w:hAnsiTheme="minorHAnsi" w:cstheme="minorBidi"/>
              <w:iCs w:val="0"/>
              <w:sz w:val="22"/>
              <w:szCs w:val="22"/>
              <w:lang w:eastAsia="fr-CH"/>
            </w:rPr>
          </w:pPr>
          <w:hyperlink w:anchor="_Toc149245464" w:history="1">
            <w:r w:rsidR="00C83E5A" w:rsidRPr="00E62434">
              <w:rPr>
                <w:rStyle w:val="Hyperlink"/>
              </w:rPr>
              <w:t>4.2</w:t>
            </w:r>
            <w:r w:rsidR="00C83E5A">
              <w:rPr>
                <w:rFonts w:asciiTheme="minorHAnsi" w:eastAsiaTheme="minorEastAsia" w:hAnsiTheme="minorHAnsi" w:cstheme="minorBidi"/>
                <w:iCs w:val="0"/>
                <w:sz w:val="22"/>
                <w:szCs w:val="22"/>
                <w:lang w:eastAsia="fr-CH"/>
              </w:rPr>
              <w:tab/>
            </w:r>
            <w:r w:rsidR="00C83E5A" w:rsidRPr="00E62434">
              <w:rPr>
                <w:rStyle w:val="Hyperlink"/>
              </w:rPr>
              <w:t>Auslagerung der SST-Ermittlung</w:t>
            </w:r>
            <w:r w:rsidR="00C83E5A">
              <w:rPr>
                <w:webHidden/>
              </w:rPr>
              <w:tab/>
            </w:r>
            <w:r w:rsidR="00C83E5A">
              <w:rPr>
                <w:webHidden/>
              </w:rPr>
              <w:fldChar w:fldCharType="begin"/>
            </w:r>
            <w:r w:rsidR="00C83E5A">
              <w:rPr>
                <w:webHidden/>
              </w:rPr>
              <w:instrText xml:space="preserve"> PAGEREF _Toc149245464 \h </w:instrText>
            </w:r>
            <w:r w:rsidR="00C83E5A">
              <w:rPr>
                <w:webHidden/>
              </w:rPr>
            </w:r>
            <w:r w:rsidR="00C83E5A">
              <w:rPr>
                <w:webHidden/>
              </w:rPr>
              <w:fldChar w:fldCharType="separate"/>
            </w:r>
            <w:r w:rsidR="00C83E5A">
              <w:rPr>
                <w:webHidden/>
              </w:rPr>
              <w:t>8</w:t>
            </w:r>
            <w:r w:rsidR="00C83E5A">
              <w:rPr>
                <w:webHidden/>
              </w:rPr>
              <w:fldChar w:fldCharType="end"/>
            </w:r>
          </w:hyperlink>
        </w:p>
        <w:p w14:paraId="7E08FF4A" w14:textId="7AB66A0A" w:rsidR="00C83E5A" w:rsidRDefault="00DF6D72">
          <w:pPr>
            <w:pStyle w:val="TOC2"/>
            <w:rPr>
              <w:rFonts w:asciiTheme="minorHAnsi" w:eastAsiaTheme="minorEastAsia" w:hAnsiTheme="minorHAnsi" w:cstheme="minorBidi"/>
              <w:iCs w:val="0"/>
              <w:sz w:val="22"/>
              <w:szCs w:val="22"/>
              <w:lang w:eastAsia="fr-CH"/>
            </w:rPr>
          </w:pPr>
          <w:hyperlink w:anchor="_Toc149245465" w:history="1">
            <w:r w:rsidR="00C83E5A" w:rsidRPr="00E62434">
              <w:rPr>
                <w:rStyle w:val="Hyperlink"/>
              </w:rPr>
              <w:t>4.3</w:t>
            </w:r>
            <w:r w:rsidR="00C83E5A">
              <w:rPr>
                <w:rFonts w:asciiTheme="minorHAnsi" w:eastAsiaTheme="minorEastAsia" w:hAnsiTheme="minorHAnsi" w:cstheme="minorBidi"/>
                <w:iCs w:val="0"/>
                <w:sz w:val="22"/>
                <w:szCs w:val="22"/>
                <w:lang w:eastAsia="fr-CH"/>
              </w:rPr>
              <w:tab/>
            </w:r>
            <w:r w:rsidR="00C83E5A" w:rsidRPr="00E62434">
              <w:rPr>
                <w:rStyle w:val="Hyperlink"/>
              </w:rPr>
              <w:t>Datenerfassung</w:t>
            </w:r>
            <w:r w:rsidR="00C83E5A">
              <w:rPr>
                <w:webHidden/>
              </w:rPr>
              <w:tab/>
            </w:r>
            <w:r w:rsidR="00C83E5A">
              <w:rPr>
                <w:webHidden/>
              </w:rPr>
              <w:fldChar w:fldCharType="begin"/>
            </w:r>
            <w:r w:rsidR="00C83E5A">
              <w:rPr>
                <w:webHidden/>
              </w:rPr>
              <w:instrText xml:space="preserve"> PAGEREF _Toc149245465 \h </w:instrText>
            </w:r>
            <w:r w:rsidR="00C83E5A">
              <w:rPr>
                <w:webHidden/>
              </w:rPr>
            </w:r>
            <w:r w:rsidR="00C83E5A">
              <w:rPr>
                <w:webHidden/>
              </w:rPr>
              <w:fldChar w:fldCharType="separate"/>
            </w:r>
            <w:r w:rsidR="00C83E5A">
              <w:rPr>
                <w:webHidden/>
              </w:rPr>
              <w:t>8</w:t>
            </w:r>
            <w:r w:rsidR="00C83E5A">
              <w:rPr>
                <w:webHidden/>
              </w:rPr>
              <w:fldChar w:fldCharType="end"/>
            </w:r>
          </w:hyperlink>
        </w:p>
        <w:p w14:paraId="3A36A555" w14:textId="020B7A06" w:rsidR="00C83E5A" w:rsidRDefault="00DF6D72">
          <w:pPr>
            <w:pStyle w:val="TOC2"/>
            <w:rPr>
              <w:rFonts w:asciiTheme="minorHAnsi" w:eastAsiaTheme="minorEastAsia" w:hAnsiTheme="minorHAnsi" w:cstheme="minorBidi"/>
              <w:iCs w:val="0"/>
              <w:sz w:val="22"/>
              <w:szCs w:val="22"/>
              <w:lang w:eastAsia="fr-CH"/>
            </w:rPr>
          </w:pPr>
          <w:hyperlink w:anchor="_Toc149245466" w:history="1">
            <w:r w:rsidR="00C83E5A" w:rsidRPr="00E62434">
              <w:rPr>
                <w:rStyle w:val="Hyperlink"/>
              </w:rPr>
              <w:t>4.4</w:t>
            </w:r>
            <w:r w:rsidR="00C83E5A">
              <w:rPr>
                <w:rFonts w:asciiTheme="minorHAnsi" w:eastAsiaTheme="minorEastAsia" w:hAnsiTheme="minorHAnsi" w:cstheme="minorBidi"/>
                <w:iCs w:val="0"/>
                <w:sz w:val="22"/>
                <w:szCs w:val="22"/>
                <w:lang w:eastAsia="fr-CH"/>
              </w:rPr>
              <w:tab/>
            </w:r>
            <w:r w:rsidR="00C83E5A" w:rsidRPr="00E62434">
              <w:rPr>
                <w:rStyle w:val="Hyperlink"/>
              </w:rPr>
              <w:t>Validierung</w:t>
            </w:r>
            <w:r w:rsidR="00C83E5A">
              <w:rPr>
                <w:webHidden/>
              </w:rPr>
              <w:tab/>
            </w:r>
            <w:r w:rsidR="00C83E5A">
              <w:rPr>
                <w:webHidden/>
              </w:rPr>
              <w:fldChar w:fldCharType="begin"/>
            </w:r>
            <w:r w:rsidR="00C83E5A">
              <w:rPr>
                <w:webHidden/>
              </w:rPr>
              <w:instrText xml:space="preserve"> PAGEREF _Toc149245466 \h </w:instrText>
            </w:r>
            <w:r w:rsidR="00C83E5A">
              <w:rPr>
                <w:webHidden/>
              </w:rPr>
            </w:r>
            <w:r w:rsidR="00C83E5A">
              <w:rPr>
                <w:webHidden/>
              </w:rPr>
              <w:fldChar w:fldCharType="separate"/>
            </w:r>
            <w:r w:rsidR="00C83E5A">
              <w:rPr>
                <w:webHidden/>
              </w:rPr>
              <w:t>8</w:t>
            </w:r>
            <w:r w:rsidR="00C83E5A">
              <w:rPr>
                <w:webHidden/>
              </w:rPr>
              <w:fldChar w:fldCharType="end"/>
            </w:r>
          </w:hyperlink>
        </w:p>
        <w:p w14:paraId="5D7173A3" w14:textId="1A12ECFD" w:rsidR="00C83E5A" w:rsidRDefault="00DF6D72" w:rsidP="00C83E5A">
          <w:pPr>
            <w:pStyle w:val="TOC1"/>
            <w:rPr>
              <w:rFonts w:asciiTheme="minorHAnsi" w:eastAsiaTheme="minorEastAsia" w:hAnsiTheme="minorHAnsi" w:cstheme="minorBidi"/>
              <w:lang w:eastAsia="fr-CH"/>
            </w:rPr>
          </w:pPr>
          <w:hyperlink w:anchor="_Toc149245467" w:history="1">
            <w:r w:rsidR="00C83E5A" w:rsidRPr="00E62434">
              <w:rPr>
                <w:rStyle w:val="Hyperlink"/>
              </w:rPr>
              <w:t>5</w:t>
            </w:r>
            <w:r w:rsidR="00C83E5A">
              <w:rPr>
                <w:rFonts w:asciiTheme="minorHAnsi" w:eastAsiaTheme="minorEastAsia" w:hAnsiTheme="minorHAnsi" w:cstheme="minorBidi"/>
                <w:lang w:eastAsia="fr-CH"/>
              </w:rPr>
              <w:tab/>
            </w:r>
            <w:r w:rsidR="00C83E5A" w:rsidRPr="00E62434">
              <w:rPr>
                <w:rStyle w:val="Hyperlink"/>
              </w:rPr>
              <w:t>Das RTK und seine Komponenten</w:t>
            </w:r>
            <w:r w:rsidR="00C83E5A">
              <w:rPr>
                <w:webHidden/>
              </w:rPr>
              <w:tab/>
            </w:r>
            <w:r w:rsidR="00C83E5A">
              <w:rPr>
                <w:webHidden/>
              </w:rPr>
              <w:fldChar w:fldCharType="begin"/>
            </w:r>
            <w:r w:rsidR="00C83E5A">
              <w:rPr>
                <w:webHidden/>
              </w:rPr>
              <w:instrText xml:space="preserve"> PAGEREF _Toc149245467 \h </w:instrText>
            </w:r>
            <w:r w:rsidR="00C83E5A">
              <w:rPr>
                <w:webHidden/>
              </w:rPr>
            </w:r>
            <w:r w:rsidR="00C83E5A">
              <w:rPr>
                <w:webHidden/>
              </w:rPr>
              <w:fldChar w:fldCharType="separate"/>
            </w:r>
            <w:r w:rsidR="00C83E5A">
              <w:rPr>
                <w:webHidden/>
              </w:rPr>
              <w:t>8</w:t>
            </w:r>
            <w:r w:rsidR="00C83E5A">
              <w:rPr>
                <w:webHidden/>
              </w:rPr>
              <w:fldChar w:fldCharType="end"/>
            </w:r>
          </w:hyperlink>
        </w:p>
        <w:p w14:paraId="646E122C" w14:textId="466685E8" w:rsidR="00C83E5A" w:rsidRDefault="00DF6D72">
          <w:pPr>
            <w:pStyle w:val="TOC2"/>
            <w:rPr>
              <w:rFonts w:asciiTheme="minorHAnsi" w:eastAsiaTheme="minorEastAsia" w:hAnsiTheme="minorHAnsi" w:cstheme="minorBidi"/>
              <w:iCs w:val="0"/>
              <w:sz w:val="22"/>
              <w:szCs w:val="22"/>
              <w:lang w:eastAsia="fr-CH"/>
            </w:rPr>
          </w:pPr>
          <w:hyperlink w:anchor="_Toc149245468" w:history="1">
            <w:r w:rsidR="00C83E5A" w:rsidRPr="00E62434">
              <w:rPr>
                <w:rStyle w:val="Hyperlink"/>
              </w:rPr>
              <w:t>5.1</w:t>
            </w:r>
            <w:r w:rsidR="00C83E5A">
              <w:rPr>
                <w:rFonts w:asciiTheme="minorHAnsi" w:eastAsiaTheme="minorEastAsia" w:hAnsiTheme="minorHAnsi" w:cstheme="minorBidi"/>
                <w:iCs w:val="0"/>
                <w:sz w:val="22"/>
                <w:szCs w:val="22"/>
                <w:lang w:eastAsia="fr-CH"/>
              </w:rPr>
              <w:tab/>
            </w:r>
            <w:r w:rsidR="00C83E5A" w:rsidRPr="00E62434">
              <w:rPr>
                <w:rStyle w:val="Hyperlink"/>
              </w:rPr>
              <w:t>Übersicht RTK</w:t>
            </w:r>
            <w:r w:rsidR="00C83E5A">
              <w:rPr>
                <w:webHidden/>
              </w:rPr>
              <w:tab/>
            </w:r>
            <w:r w:rsidR="00C83E5A">
              <w:rPr>
                <w:webHidden/>
              </w:rPr>
              <w:fldChar w:fldCharType="begin"/>
            </w:r>
            <w:r w:rsidR="00C83E5A">
              <w:rPr>
                <w:webHidden/>
              </w:rPr>
              <w:instrText xml:space="preserve"> PAGEREF _Toc149245468 \h </w:instrText>
            </w:r>
            <w:r w:rsidR="00C83E5A">
              <w:rPr>
                <w:webHidden/>
              </w:rPr>
            </w:r>
            <w:r w:rsidR="00C83E5A">
              <w:rPr>
                <w:webHidden/>
              </w:rPr>
              <w:fldChar w:fldCharType="separate"/>
            </w:r>
            <w:r w:rsidR="00C83E5A">
              <w:rPr>
                <w:webHidden/>
              </w:rPr>
              <w:t>8</w:t>
            </w:r>
            <w:r w:rsidR="00C83E5A">
              <w:rPr>
                <w:webHidden/>
              </w:rPr>
              <w:fldChar w:fldCharType="end"/>
            </w:r>
          </w:hyperlink>
        </w:p>
        <w:p w14:paraId="6DBC19A4" w14:textId="08D7F9B0" w:rsidR="00C83E5A" w:rsidRDefault="00DF6D72">
          <w:pPr>
            <w:pStyle w:val="TOC2"/>
            <w:rPr>
              <w:rFonts w:asciiTheme="minorHAnsi" w:eastAsiaTheme="minorEastAsia" w:hAnsiTheme="minorHAnsi" w:cstheme="minorBidi"/>
              <w:iCs w:val="0"/>
              <w:sz w:val="22"/>
              <w:szCs w:val="22"/>
              <w:lang w:eastAsia="fr-CH"/>
            </w:rPr>
          </w:pPr>
          <w:hyperlink w:anchor="_Toc149245469" w:history="1">
            <w:r w:rsidR="00C83E5A" w:rsidRPr="00E62434">
              <w:rPr>
                <w:rStyle w:val="Hyperlink"/>
              </w:rPr>
              <w:t>5.2</w:t>
            </w:r>
            <w:r w:rsidR="00C83E5A">
              <w:rPr>
                <w:rFonts w:asciiTheme="minorHAnsi" w:eastAsiaTheme="minorEastAsia" w:hAnsiTheme="minorHAnsi" w:cstheme="minorBidi"/>
                <w:iCs w:val="0"/>
                <w:sz w:val="22"/>
                <w:szCs w:val="22"/>
                <w:lang w:eastAsia="fr-CH"/>
              </w:rPr>
              <w:tab/>
            </w:r>
            <w:r w:rsidR="00C83E5A" w:rsidRPr="00E62434">
              <w:rPr>
                <w:rStyle w:val="Hyperlink"/>
              </w:rPr>
              <w:t>Aktivseite</w:t>
            </w:r>
            <w:r w:rsidR="00C83E5A">
              <w:rPr>
                <w:webHidden/>
              </w:rPr>
              <w:tab/>
            </w:r>
            <w:r w:rsidR="00C83E5A">
              <w:rPr>
                <w:webHidden/>
              </w:rPr>
              <w:fldChar w:fldCharType="begin"/>
            </w:r>
            <w:r w:rsidR="00C83E5A">
              <w:rPr>
                <w:webHidden/>
              </w:rPr>
              <w:instrText xml:space="preserve"> PAGEREF _Toc149245469 \h </w:instrText>
            </w:r>
            <w:r w:rsidR="00C83E5A">
              <w:rPr>
                <w:webHidden/>
              </w:rPr>
            </w:r>
            <w:r w:rsidR="00C83E5A">
              <w:rPr>
                <w:webHidden/>
              </w:rPr>
              <w:fldChar w:fldCharType="separate"/>
            </w:r>
            <w:r w:rsidR="00C83E5A">
              <w:rPr>
                <w:webHidden/>
              </w:rPr>
              <w:t>9</w:t>
            </w:r>
            <w:r w:rsidR="00C83E5A">
              <w:rPr>
                <w:webHidden/>
              </w:rPr>
              <w:fldChar w:fldCharType="end"/>
            </w:r>
          </w:hyperlink>
        </w:p>
        <w:p w14:paraId="6430ABDA" w14:textId="134CC166" w:rsidR="00C83E5A" w:rsidRDefault="00DF6D72">
          <w:pPr>
            <w:pStyle w:val="TOC2"/>
            <w:rPr>
              <w:rFonts w:asciiTheme="minorHAnsi" w:eastAsiaTheme="minorEastAsia" w:hAnsiTheme="minorHAnsi" w:cstheme="minorBidi"/>
              <w:iCs w:val="0"/>
              <w:sz w:val="22"/>
              <w:szCs w:val="22"/>
              <w:lang w:eastAsia="fr-CH"/>
            </w:rPr>
          </w:pPr>
          <w:hyperlink w:anchor="_Toc149245470" w:history="1">
            <w:r w:rsidR="00C83E5A" w:rsidRPr="00E62434">
              <w:rPr>
                <w:rStyle w:val="Hyperlink"/>
              </w:rPr>
              <w:t>5.3</w:t>
            </w:r>
            <w:r w:rsidR="00C83E5A">
              <w:rPr>
                <w:rFonts w:asciiTheme="minorHAnsi" w:eastAsiaTheme="minorEastAsia" w:hAnsiTheme="minorHAnsi" w:cstheme="minorBidi"/>
                <w:iCs w:val="0"/>
                <w:sz w:val="22"/>
                <w:szCs w:val="22"/>
                <w:lang w:eastAsia="fr-CH"/>
              </w:rPr>
              <w:tab/>
            </w:r>
            <w:r w:rsidR="00C83E5A" w:rsidRPr="00E62434">
              <w:rPr>
                <w:rStyle w:val="Hyperlink"/>
              </w:rPr>
              <w:t>Passivseite</w:t>
            </w:r>
            <w:r w:rsidR="00C83E5A">
              <w:rPr>
                <w:webHidden/>
              </w:rPr>
              <w:tab/>
            </w:r>
            <w:r w:rsidR="00C83E5A">
              <w:rPr>
                <w:webHidden/>
              </w:rPr>
              <w:fldChar w:fldCharType="begin"/>
            </w:r>
            <w:r w:rsidR="00C83E5A">
              <w:rPr>
                <w:webHidden/>
              </w:rPr>
              <w:instrText xml:space="preserve"> PAGEREF _Toc149245470 \h </w:instrText>
            </w:r>
            <w:r w:rsidR="00C83E5A">
              <w:rPr>
                <w:webHidden/>
              </w:rPr>
            </w:r>
            <w:r w:rsidR="00C83E5A">
              <w:rPr>
                <w:webHidden/>
              </w:rPr>
              <w:fldChar w:fldCharType="separate"/>
            </w:r>
            <w:r w:rsidR="00C83E5A">
              <w:rPr>
                <w:webHidden/>
              </w:rPr>
              <w:t>9</w:t>
            </w:r>
            <w:r w:rsidR="00C83E5A">
              <w:rPr>
                <w:webHidden/>
              </w:rPr>
              <w:fldChar w:fldCharType="end"/>
            </w:r>
          </w:hyperlink>
        </w:p>
        <w:p w14:paraId="3A3DAD07" w14:textId="7949E017" w:rsidR="00C83E5A" w:rsidRDefault="00DF6D72">
          <w:pPr>
            <w:pStyle w:val="TOC3"/>
            <w:rPr>
              <w:rFonts w:asciiTheme="minorHAnsi" w:eastAsiaTheme="minorEastAsia" w:hAnsiTheme="minorHAnsi" w:cstheme="minorBidi"/>
              <w:noProof/>
              <w:sz w:val="22"/>
              <w:szCs w:val="22"/>
              <w:lang w:eastAsia="fr-CH"/>
            </w:rPr>
          </w:pPr>
          <w:hyperlink w:anchor="_Toc149245471" w:history="1">
            <w:r w:rsidR="00C83E5A" w:rsidRPr="00E62434">
              <w:rPr>
                <w:rStyle w:val="Hyperlink"/>
                <w:noProof/>
                <w:lang w:val="de-CH"/>
              </w:rPr>
              <w:t>5.3.1</w:t>
            </w:r>
            <w:r w:rsidR="00C83E5A">
              <w:rPr>
                <w:rFonts w:asciiTheme="minorHAnsi" w:eastAsiaTheme="minorEastAsia" w:hAnsiTheme="minorHAnsi" w:cstheme="minorBidi"/>
                <w:noProof/>
                <w:sz w:val="22"/>
                <w:szCs w:val="22"/>
                <w:lang w:eastAsia="fr-CH"/>
              </w:rPr>
              <w:tab/>
            </w:r>
            <w:r w:rsidR="00C83E5A" w:rsidRPr="00E62434">
              <w:rPr>
                <w:rStyle w:val="Hyperlink"/>
                <w:noProof/>
                <w:lang w:val="de-CH"/>
              </w:rPr>
              <w:t>Versicherungsportfolio</w:t>
            </w:r>
            <w:r w:rsidR="00C83E5A">
              <w:rPr>
                <w:noProof/>
                <w:webHidden/>
              </w:rPr>
              <w:tab/>
            </w:r>
            <w:r w:rsidR="00C83E5A">
              <w:rPr>
                <w:noProof/>
                <w:webHidden/>
              </w:rPr>
              <w:fldChar w:fldCharType="begin"/>
            </w:r>
            <w:r w:rsidR="00C83E5A">
              <w:rPr>
                <w:noProof/>
                <w:webHidden/>
              </w:rPr>
              <w:instrText xml:space="preserve"> PAGEREF _Toc149245471 \h </w:instrText>
            </w:r>
            <w:r w:rsidR="00C83E5A">
              <w:rPr>
                <w:noProof/>
                <w:webHidden/>
              </w:rPr>
            </w:r>
            <w:r w:rsidR="00C83E5A">
              <w:rPr>
                <w:noProof/>
                <w:webHidden/>
              </w:rPr>
              <w:fldChar w:fldCharType="separate"/>
            </w:r>
            <w:r w:rsidR="00C83E5A">
              <w:rPr>
                <w:noProof/>
                <w:webHidden/>
              </w:rPr>
              <w:t>10</w:t>
            </w:r>
            <w:r w:rsidR="00C83E5A">
              <w:rPr>
                <w:noProof/>
                <w:webHidden/>
              </w:rPr>
              <w:fldChar w:fldCharType="end"/>
            </w:r>
          </w:hyperlink>
        </w:p>
        <w:p w14:paraId="6B23AF6C" w14:textId="37C18E94" w:rsidR="00C83E5A" w:rsidRDefault="00DF6D72">
          <w:pPr>
            <w:pStyle w:val="TOC3"/>
            <w:rPr>
              <w:rFonts w:asciiTheme="minorHAnsi" w:eastAsiaTheme="minorEastAsia" w:hAnsiTheme="minorHAnsi" w:cstheme="minorBidi"/>
              <w:noProof/>
              <w:sz w:val="22"/>
              <w:szCs w:val="22"/>
              <w:lang w:eastAsia="fr-CH"/>
            </w:rPr>
          </w:pPr>
          <w:hyperlink w:anchor="_Toc149245472" w:history="1">
            <w:r w:rsidR="00C83E5A" w:rsidRPr="00E62434">
              <w:rPr>
                <w:rStyle w:val="Hyperlink"/>
                <w:noProof/>
                <w:lang w:val="de-CH"/>
              </w:rPr>
              <w:t>5.3.2</w:t>
            </w:r>
            <w:r w:rsidR="00C83E5A">
              <w:rPr>
                <w:rFonts w:asciiTheme="minorHAnsi" w:eastAsiaTheme="minorEastAsia" w:hAnsiTheme="minorHAnsi" w:cstheme="minorBidi"/>
                <w:noProof/>
                <w:sz w:val="22"/>
                <w:szCs w:val="22"/>
                <w:lang w:eastAsia="fr-CH"/>
              </w:rPr>
              <w:tab/>
            </w:r>
            <w:r w:rsidR="00C83E5A" w:rsidRPr="00E62434">
              <w:rPr>
                <w:rStyle w:val="Hyperlink"/>
                <w:noProof/>
                <w:lang w:val="de-CH"/>
              </w:rPr>
              <w:t>Best Estimate der Versicherungsverpflichtungen und übrige Verbindlichkeiten</w:t>
            </w:r>
            <w:r w:rsidR="00C83E5A">
              <w:rPr>
                <w:noProof/>
                <w:webHidden/>
              </w:rPr>
              <w:tab/>
            </w:r>
            <w:r w:rsidR="00C83E5A">
              <w:rPr>
                <w:noProof/>
                <w:webHidden/>
              </w:rPr>
              <w:fldChar w:fldCharType="begin"/>
            </w:r>
            <w:r w:rsidR="00C83E5A">
              <w:rPr>
                <w:noProof/>
                <w:webHidden/>
              </w:rPr>
              <w:instrText xml:space="preserve"> PAGEREF _Toc149245472 \h </w:instrText>
            </w:r>
            <w:r w:rsidR="00C83E5A">
              <w:rPr>
                <w:noProof/>
                <w:webHidden/>
              </w:rPr>
            </w:r>
            <w:r w:rsidR="00C83E5A">
              <w:rPr>
                <w:noProof/>
                <w:webHidden/>
              </w:rPr>
              <w:fldChar w:fldCharType="separate"/>
            </w:r>
            <w:r w:rsidR="00C83E5A">
              <w:rPr>
                <w:noProof/>
                <w:webHidden/>
              </w:rPr>
              <w:t>10</w:t>
            </w:r>
            <w:r w:rsidR="00C83E5A">
              <w:rPr>
                <w:noProof/>
                <w:webHidden/>
              </w:rPr>
              <w:fldChar w:fldCharType="end"/>
            </w:r>
          </w:hyperlink>
        </w:p>
        <w:p w14:paraId="530D9FD2" w14:textId="45A79C59" w:rsidR="00C83E5A" w:rsidRDefault="00DF6D72">
          <w:pPr>
            <w:pStyle w:val="TOC3"/>
            <w:rPr>
              <w:rFonts w:asciiTheme="minorHAnsi" w:eastAsiaTheme="minorEastAsia" w:hAnsiTheme="minorHAnsi" w:cstheme="minorBidi"/>
              <w:noProof/>
              <w:sz w:val="22"/>
              <w:szCs w:val="22"/>
              <w:lang w:eastAsia="fr-CH"/>
            </w:rPr>
          </w:pPr>
          <w:hyperlink w:anchor="_Toc149245473" w:history="1">
            <w:r w:rsidR="00C83E5A" w:rsidRPr="00E62434">
              <w:rPr>
                <w:rStyle w:val="Hyperlink"/>
                <w:noProof/>
                <w:lang w:val="de-CH"/>
              </w:rPr>
              <w:t>5.3.3</w:t>
            </w:r>
            <w:r w:rsidR="00C83E5A">
              <w:rPr>
                <w:rFonts w:asciiTheme="minorHAnsi" w:eastAsiaTheme="minorEastAsia" w:hAnsiTheme="minorHAnsi" w:cstheme="minorBidi"/>
                <w:noProof/>
                <w:sz w:val="22"/>
                <w:szCs w:val="22"/>
                <w:lang w:eastAsia="fr-CH"/>
              </w:rPr>
              <w:tab/>
            </w:r>
            <w:r w:rsidR="00C83E5A" w:rsidRPr="00E62434">
              <w:rPr>
                <w:rStyle w:val="Hyperlink"/>
                <w:noProof/>
                <w:lang w:val="de-CH"/>
              </w:rPr>
              <w:t>Mindestbetrag</w:t>
            </w:r>
            <w:r w:rsidR="00C83E5A">
              <w:rPr>
                <w:noProof/>
                <w:webHidden/>
              </w:rPr>
              <w:tab/>
            </w:r>
            <w:r w:rsidR="00C83E5A">
              <w:rPr>
                <w:noProof/>
                <w:webHidden/>
              </w:rPr>
              <w:fldChar w:fldCharType="begin"/>
            </w:r>
            <w:r w:rsidR="00C83E5A">
              <w:rPr>
                <w:noProof/>
                <w:webHidden/>
              </w:rPr>
              <w:instrText xml:space="preserve"> PAGEREF _Toc149245473 \h </w:instrText>
            </w:r>
            <w:r w:rsidR="00C83E5A">
              <w:rPr>
                <w:noProof/>
                <w:webHidden/>
              </w:rPr>
            </w:r>
            <w:r w:rsidR="00C83E5A">
              <w:rPr>
                <w:noProof/>
                <w:webHidden/>
              </w:rPr>
              <w:fldChar w:fldCharType="separate"/>
            </w:r>
            <w:r w:rsidR="00C83E5A">
              <w:rPr>
                <w:noProof/>
                <w:webHidden/>
              </w:rPr>
              <w:t>10</w:t>
            </w:r>
            <w:r w:rsidR="00C83E5A">
              <w:rPr>
                <w:noProof/>
                <w:webHidden/>
              </w:rPr>
              <w:fldChar w:fldCharType="end"/>
            </w:r>
          </w:hyperlink>
        </w:p>
        <w:p w14:paraId="4CB9102F" w14:textId="15ABC34B" w:rsidR="00C83E5A" w:rsidRDefault="00DF6D72">
          <w:pPr>
            <w:pStyle w:val="TOC2"/>
            <w:rPr>
              <w:rFonts w:asciiTheme="minorHAnsi" w:eastAsiaTheme="minorEastAsia" w:hAnsiTheme="minorHAnsi" w:cstheme="minorBidi"/>
              <w:iCs w:val="0"/>
              <w:sz w:val="22"/>
              <w:szCs w:val="22"/>
              <w:lang w:eastAsia="fr-CH"/>
            </w:rPr>
          </w:pPr>
          <w:hyperlink w:anchor="_Toc149245474" w:history="1">
            <w:r w:rsidR="00C83E5A" w:rsidRPr="00E62434">
              <w:rPr>
                <w:rStyle w:val="Hyperlink"/>
              </w:rPr>
              <w:t>5.4</w:t>
            </w:r>
            <w:r w:rsidR="00C83E5A">
              <w:rPr>
                <w:rFonts w:asciiTheme="minorHAnsi" w:eastAsiaTheme="minorEastAsia" w:hAnsiTheme="minorHAnsi" w:cstheme="minorBidi"/>
                <w:iCs w:val="0"/>
                <w:sz w:val="22"/>
                <w:szCs w:val="22"/>
                <w:lang w:eastAsia="fr-CH"/>
              </w:rPr>
              <w:tab/>
            </w:r>
            <w:r w:rsidR="00C83E5A" w:rsidRPr="00E62434">
              <w:rPr>
                <w:rStyle w:val="Hyperlink"/>
              </w:rPr>
              <w:t>Überleitung aus der geprüften Bilanz</w:t>
            </w:r>
            <w:r w:rsidR="00C83E5A">
              <w:rPr>
                <w:webHidden/>
              </w:rPr>
              <w:tab/>
            </w:r>
            <w:r w:rsidR="00C83E5A">
              <w:rPr>
                <w:webHidden/>
              </w:rPr>
              <w:fldChar w:fldCharType="begin"/>
            </w:r>
            <w:r w:rsidR="00C83E5A">
              <w:rPr>
                <w:webHidden/>
              </w:rPr>
              <w:instrText xml:space="preserve"> PAGEREF _Toc149245474 \h </w:instrText>
            </w:r>
            <w:r w:rsidR="00C83E5A">
              <w:rPr>
                <w:webHidden/>
              </w:rPr>
            </w:r>
            <w:r w:rsidR="00C83E5A">
              <w:rPr>
                <w:webHidden/>
              </w:rPr>
              <w:fldChar w:fldCharType="separate"/>
            </w:r>
            <w:r w:rsidR="00C83E5A">
              <w:rPr>
                <w:webHidden/>
              </w:rPr>
              <w:t>10</w:t>
            </w:r>
            <w:r w:rsidR="00C83E5A">
              <w:rPr>
                <w:webHidden/>
              </w:rPr>
              <w:fldChar w:fldCharType="end"/>
            </w:r>
          </w:hyperlink>
        </w:p>
        <w:p w14:paraId="72AEAD31" w14:textId="39799087" w:rsidR="00C83E5A" w:rsidRDefault="00DF6D72">
          <w:pPr>
            <w:pStyle w:val="TOC2"/>
            <w:rPr>
              <w:rFonts w:asciiTheme="minorHAnsi" w:eastAsiaTheme="minorEastAsia" w:hAnsiTheme="minorHAnsi" w:cstheme="minorBidi"/>
              <w:iCs w:val="0"/>
              <w:sz w:val="22"/>
              <w:szCs w:val="22"/>
              <w:lang w:eastAsia="fr-CH"/>
            </w:rPr>
          </w:pPr>
          <w:hyperlink w:anchor="_Toc149245475" w:history="1">
            <w:r w:rsidR="00C83E5A" w:rsidRPr="00E62434">
              <w:rPr>
                <w:rStyle w:val="Hyperlink"/>
              </w:rPr>
              <w:t>5.5</w:t>
            </w:r>
            <w:r w:rsidR="00C83E5A">
              <w:rPr>
                <w:rFonts w:asciiTheme="minorHAnsi" w:eastAsiaTheme="minorEastAsia" w:hAnsiTheme="minorHAnsi" w:cstheme="minorBidi"/>
                <w:iCs w:val="0"/>
                <w:sz w:val="22"/>
                <w:szCs w:val="22"/>
                <w:lang w:eastAsia="fr-CH"/>
              </w:rPr>
              <w:tab/>
            </w:r>
            <w:r w:rsidR="00C83E5A" w:rsidRPr="00E62434">
              <w:rPr>
                <w:rStyle w:val="Hyperlink"/>
              </w:rPr>
              <w:t>Abzüge</w:t>
            </w:r>
            <w:r w:rsidR="00C83E5A">
              <w:rPr>
                <w:webHidden/>
              </w:rPr>
              <w:tab/>
            </w:r>
            <w:r w:rsidR="00C83E5A">
              <w:rPr>
                <w:webHidden/>
              </w:rPr>
              <w:fldChar w:fldCharType="begin"/>
            </w:r>
            <w:r w:rsidR="00C83E5A">
              <w:rPr>
                <w:webHidden/>
              </w:rPr>
              <w:instrText xml:space="preserve"> PAGEREF _Toc149245475 \h </w:instrText>
            </w:r>
            <w:r w:rsidR="00C83E5A">
              <w:rPr>
                <w:webHidden/>
              </w:rPr>
            </w:r>
            <w:r w:rsidR="00C83E5A">
              <w:rPr>
                <w:webHidden/>
              </w:rPr>
              <w:fldChar w:fldCharType="separate"/>
            </w:r>
            <w:r w:rsidR="00C83E5A">
              <w:rPr>
                <w:webHidden/>
              </w:rPr>
              <w:t>11</w:t>
            </w:r>
            <w:r w:rsidR="00C83E5A">
              <w:rPr>
                <w:webHidden/>
              </w:rPr>
              <w:fldChar w:fldCharType="end"/>
            </w:r>
          </w:hyperlink>
        </w:p>
        <w:p w14:paraId="32373400" w14:textId="263E862F" w:rsidR="00C83E5A" w:rsidRDefault="00DF6D72">
          <w:pPr>
            <w:pStyle w:val="TOC2"/>
            <w:rPr>
              <w:rFonts w:asciiTheme="minorHAnsi" w:eastAsiaTheme="minorEastAsia" w:hAnsiTheme="minorHAnsi" w:cstheme="minorBidi"/>
              <w:iCs w:val="0"/>
              <w:sz w:val="22"/>
              <w:szCs w:val="22"/>
              <w:lang w:eastAsia="fr-CH"/>
            </w:rPr>
          </w:pPr>
          <w:hyperlink w:anchor="_Toc149245476" w:history="1">
            <w:r w:rsidR="00C83E5A" w:rsidRPr="00E62434">
              <w:rPr>
                <w:rStyle w:val="Hyperlink"/>
              </w:rPr>
              <w:t>5.6</w:t>
            </w:r>
            <w:r w:rsidR="00C83E5A">
              <w:rPr>
                <w:rFonts w:asciiTheme="minorHAnsi" w:eastAsiaTheme="minorEastAsia" w:hAnsiTheme="minorHAnsi" w:cstheme="minorBidi"/>
                <w:iCs w:val="0"/>
                <w:sz w:val="22"/>
                <w:szCs w:val="22"/>
                <w:lang w:eastAsia="fr-CH"/>
              </w:rPr>
              <w:tab/>
            </w:r>
            <w:r w:rsidR="00C83E5A" w:rsidRPr="00E62434">
              <w:rPr>
                <w:rStyle w:val="Hyperlink"/>
              </w:rPr>
              <w:t>Risikoabsorbierende Kapitalinstrumente</w:t>
            </w:r>
            <w:r w:rsidR="00C83E5A">
              <w:rPr>
                <w:webHidden/>
              </w:rPr>
              <w:tab/>
            </w:r>
            <w:r w:rsidR="00C83E5A">
              <w:rPr>
                <w:webHidden/>
              </w:rPr>
              <w:fldChar w:fldCharType="begin"/>
            </w:r>
            <w:r w:rsidR="00C83E5A">
              <w:rPr>
                <w:webHidden/>
              </w:rPr>
              <w:instrText xml:space="preserve"> PAGEREF _Toc149245476 \h </w:instrText>
            </w:r>
            <w:r w:rsidR="00C83E5A">
              <w:rPr>
                <w:webHidden/>
              </w:rPr>
            </w:r>
            <w:r w:rsidR="00C83E5A">
              <w:rPr>
                <w:webHidden/>
              </w:rPr>
              <w:fldChar w:fldCharType="separate"/>
            </w:r>
            <w:r w:rsidR="00C83E5A">
              <w:rPr>
                <w:webHidden/>
              </w:rPr>
              <w:t>11</w:t>
            </w:r>
            <w:r w:rsidR="00C83E5A">
              <w:rPr>
                <w:webHidden/>
              </w:rPr>
              <w:fldChar w:fldCharType="end"/>
            </w:r>
          </w:hyperlink>
        </w:p>
        <w:p w14:paraId="0AD2BFF1" w14:textId="702454D8" w:rsidR="00C83E5A" w:rsidRDefault="00DF6D72" w:rsidP="00C83E5A">
          <w:pPr>
            <w:pStyle w:val="TOC1"/>
            <w:rPr>
              <w:rFonts w:asciiTheme="minorHAnsi" w:eastAsiaTheme="minorEastAsia" w:hAnsiTheme="minorHAnsi" w:cstheme="minorBidi"/>
              <w:lang w:eastAsia="fr-CH"/>
            </w:rPr>
          </w:pPr>
          <w:hyperlink w:anchor="_Toc149245477" w:history="1">
            <w:r w:rsidR="00C83E5A" w:rsidRPr="00E62434">
              <w:rPr>
                <w:rStyle w:val="Hyperlink"/>
              </w:rPr>
              <w:t>6</w:t>
            </w:r>
            <w:r w:rsidR="00C83E5A">
              <w:rPr>
                <w:rFonts w:asciiTheme="minorHAnsi" w:eastAsiaTheme="minorEastAsia" w:hAnsiTheme="minorHAnsi" w:cstheme="minorBidi"/>
                <w:lang w:eastAsia="fr-CH"/>
              </w:rPr>
              <w:tab/>
            </w:r>
            <w:r w:rsidR="00C83E5A" w:rsidRPr="00E62434">
              <w:rPr>
                <w:rStyle w:val="Hyperlink"/>
              </w:rPr>
              <w:t>Das Zielkapital und seine Risikokategorien</w:t>
            </w:r>
            <w:r w:rsidR="00C83E5A">
              <w:rPr>
                <w:webHidden/>
              </w:rPr>
              <w:tab/>
            </w:r>
            <w:r w:rsidR="00C83E5A">
              <w:rPr>
                <w:webHidden/>
              </w:rPr>
              <w:fldChar w:fldCharType="begin"/>
            </w:r>
            <w:r w:rsidR="00C83E5A">
              <w:rPr>
                <w:webHidden/>
              </w:rPr>
              <w:instrText xml:space="preserve"> PAGEREF _Toc149245477 \h </w:instrText>
            </w:r>
            <w:r w:rsidR="00C83E5A">
              <w:rPr>
                <w:webHidden/>
              </w:rPr>
            </w:r>
            <w:r w:rsidR="00C83E5A">
              <w:rPr>
                <w:webHidden/>
              </w:rPr>
              <w:fldChar w:fldCharType="separate"/>
            </w:r>
            <w:r w:rsidR="00C83E5A">
              <w:rPr>
                <w:webHidden/>
              </w:rPr>
              <w:t>12</w:t>
            </w:r>
            <w:r w:rsidR="00C83E5A">
              <w:rPr>
                <w:webHidden/>
              </w:rPr>
              <w:fldChar w:fldCharType="end"/>
            </w:r>
          </w:hyperlink>
        </w:p>
        <w:p w14:paraId="521A2F28" w14:textId="062C8A1F" w:rsidR="00C83E5A" w:rsidRDefault="00DF6D72">
          <w:pPr>
            <w:pStyle w:val="TOC2"/>
            <w:rPr>
              <w:rFonts w:asciiTheme="minorHAnsi" w:eastAsiaTheme="minorEastAsia" w:hAnsiTheme="minorHAnsi" w:cstheme="minorBidi"/>
              <w:iCs w:val="0"/>
              <w:sz w:val="22"/>
              <w:szCs w:val="22"/>
              <w:lang w:eastAsia="fr-CH"/>
            </w:rPr>
          </w:pPr>
          <w:hyperlink w:anchor="_Toc149245478" w:history="1">
            <w:r w:rsidR="00C83E5A" w:rsidRPr="00E62434">
              <w:rPr>
                <w:rStyle w:val="Hyperlink"/>
              </w:rPr>
              <w:t>6.1</w:t>
            </w:r>
            <w:r w:rsidR="00C83E5A">
              <w:rPr>
                <w:rFonts w:asciiTheme="minorHAnsi" w:eastAsiaTheme="minorEastAsia" w:hAnsiTheme="minorHAnsi" w:cstheme="minorBidi"/>
                <w:iCs w:val="0"/>
                <w:sz w:val="22"/>
                <w:szCs w:val="22"/>
                <w:lang w:eastAsia="fr-CH"/>
              </w:rPr>
              <w:tab/>
            </w:r>
            <w:r w:rsidR="00C83E5A" w:rsidRPr="00E62434">
              <w:rPr>
                <w:rStyle w:val="Hyperlink"/>
              </w:rPr>
              <w:t>Übersicht</w:t>
            </w:r>
            <w:r w:rsidR="00C83E5A">
              <w:rPr>
                <w:webHidden/>
              </w:rPr>
              <w:tab/>
            </w:r>
            <w:r w:rsidR="00C83E5A">
              <w:rPr>
                <w:webHidden/>
              </w:rPr>
              <w:fldChar w:fldCharType="begin"/>
            </w:r>
            <w:r w:rsidR="00C83E5A">
              <w:rPr>
                <w:webHidden/>
              </w:rPr>
              <w:instrText xml:space="preserve"> PAGEREF _Toc149245478 \h </w:instrText>
            </w:r>
            <w:r w:rsidR="00C83E5A">
              <w:rPr>
                <w:webHidden/>
              </w:rPr>
            </w:r>
            <w:r w:rsidR="00C83E5A">
              <w:rPr>
                <w:webHidden/>
              </w:rPr>
              <w:fldChar w:fldCharType="separate"/>
            </w:r>
            <w:r w:rsidR="00C83E5A">
              <w:rPr>
                <w:webHidden/>
              </w:rPr>
              <w:t>12</w:t>
            </w:r>
            <w:r w:rsidR="00C83E5A">
              <w:rPr>
                <w:webHidden/>
              </w:rPr>
              <w:fldChar w:fldCharType="end"/>
            </w:r>
          </w:hyperlink>
        </w:p>
        <w:p w14:paraId="518FEA9F" w14:textId="0F80103C" w:rsidR="00C83E5A" w:rsidRDefault="00DF6D72">
          <w:pPr>
            <w:pStyle w:val="TOC2"/>
            <w:rPr>
              <w:rFonts w:asciiTheme="minorHAnsi" w:eastAsiaTheme="minorEastAsia" w:hAnsiTheme="minorHAnsi" w:cstheme="minorBidi"/>
              <w:iCs w:val="0"/>
              <w:sz w:val="22"/>
              <w:szCs w:val="22"/>
              <w:lang w:eastAsia="fr-CH"/>
            </w:rPr>
          </w:pPr>
          <w:hyperlink w:anchor="_Toc149245479" w:history="1">
            <w:r w:rsidR="00C83E5A" w:rsidRPr="00E62434">
              <w:rPr>
                <w:rStyle w:val="Hyperlink"/>
              </w:rPr>
              <w:t>6.2</w:t>
            </w:r>
            <w:r w:rsidR="00C83E5A">
              <w:rPr>
                <w:rFonts w:asciiTheme="minorHAnsi" w:eastAsiaTheme="minorEastAsia" w:hAnsiTheme="minorHAnsi" w:cstheme="minorBidi"/>
                <w:iCs w:val="0"/>
                <w:sz w:val="22"/>
                <w:szCs w:val="22"/>
                <w:lang w:eastAsia="fr-CH"/>
              </w:rPr>
              <w:tab/>
            </w:r>
            <w:r w:rsidR="00C83E5A" w:rsidRPr="00E62434">
              <w:rPr>
                <w:rStyle w:val="Hyperlink"/>
              </w:rPr>
              <w:t>Marktrisiko</w:t>
            </w:r>
            <w:r w:rsidR="00C83E5A">
              <w:rPr>
                <w:webHidden/>
              </w:rPr>
              <w:tab/>
            </w:r>
            <w:r w:rsidR="00C83E5A">
              <w:rPr>
                <w:webHidden/>
              </w:rPr>
              <w:fldChar w:fldCharType="begin"/>
            </w:r>
            <w:r w:rsidR="00C83E5A">
              <w:rPr>
                <w:webHidden/>
              </w:rPr>
              <w:instrText xml:space="preserve"> PAGEREF _Toc149245479 \h </w:instrText>
            </w:r>
            <w:r w:rsidR="00C83E5A">
              <w:rPr>
                <w:webHidden/>
              </w:rPr>
            </w:r>
            <w:r w:rsidR="00C83E5A">
              <w:rPr>
                <w:webHidden/>
              </w:rPr>
              <w:fldChar w:fldCharType="separate"/>
            </w:r>
            <w:r w:rsidR="00C83E5A">
              <w:rPr>
                <w:webHidden/>
              </w:rPr>
              <w:t>12</w:t>
            </w:r>
            <w:r w:rsidR="00C83E5A">
              <w:rPr>
                <w:webHidden/>
              </w:rPr>
              <w:fldChar w:fldCharType="end"/>
            </w:r>
          </w:hyperlink>
        </w:p>
        <w:p w14:paraId="1928AE7B" w14:textId="293339A3" w:rsidR="00C83E5A" w:rsidRDefault="00DF6D72">
          <w:pPr>
            <w:pStyle w:val="TOC2"/>
            <w:rPr>
              <w:rFonts w:asciiTheme="minorHAnsi" w:eastAsiaTheme="minorEastAsia" w:hAnsiTheme="minorHAnsi" w:cstheme="minorBidi"/>
              <w:iCs w:val="0"/>
              <w:sz w:val="22"/>
              <w:szCs w:val="22"/>
              <w:lang w:eastAsia="fr-CH"/>
            </w:rPr>
          </w:pPr>
          <w:hyperlink w:anchor="_Toc149245480" w:history="1">
            <w:r w:rsidR="00C83E5A" w:rsidRPr="00E62434">
              <w:rPr>
                <w:rStyle w:val="Hyperlink"/>
              </w:rPr>
              <w:t>6.3</w:t>
            </w:r>
            <w:r w:rsidR="00C83E5A">
              <w:rPr>
                <w:rFonts w:asciiTheme="minorHAnsi" w:eastAsiaTheme="minorEastAsia" w:hAnsiTheme="minorHAnsi" w:cstheme="minorBidi"/>
                <w:iCs w:val="0"/>
                <w:sz w:val="22"/>
                <w:szCs w:val="22"/>
                <w:lang w:eastAsia="fr-CH"/>
              </w:rPr>
              <w:tab/>
            </w:r>
            <w:r w:rsidR="00C83E5A" w:rsidRPr="00E62434">
              <w:rPr>
                <w:rStyle w:val="Hyperlink"/>
              </w:rPr>
              <w:t>Kreditrisiko</w:t>
            </w:r>
            <w:r w:rsidR="00C83E5A">
              <w:rPr>
                <w:webHidden/>
              </w:rPr>
              <w:tab/>
            </w:r>
            <w:r w:rsidR="00C83E5A">
              <w:rPr>
                <w:webHidden/>
              </w:rPr>
              <w:fldChar w:fldCharType="begin"/>
            </w:r>
            <w:r w:rsidR="00C83E5A">
              <w:rPr>
                <w:webHidden/>
              </w:rPr>
              <w:instrText xml:space="preserve"> PAGEREF _Toc149245480 \h </w:instrText>
            </w:r>
            <w:r w:rsidR="00C83E5A">
              <w:rPr>
                <w:webHidden/>
              </w:rPr>
            </w:r>
            <w:r w:rsidR="00C83E5A">
              <w:rPr>
                <w:webHidden/>
              </w:rPr>
              <w:fldChar w:fldCharType="separate"/>
            </w:r>
            <w:r w:rsidR="00C83E5A">
              <w:rPr>
                <w:webHidden/>
              </w:rPr>
              <w:t>12</w:t>
            </w:r>
            <w:r w:rsidR="00C83E5A">
              <w:rPr>
                <w:webHidden/>
              </w:rPr>
              <w:fldChar w:fldCharType="end"/>
            </w:r>
          </w:hyperlink>
        </w:p>
        <w:p w14:paraId="48BA5A8F" w14:textId="523C5ECE" w:rsidR="00C83E5A" w:rsidRDefault="00DF6D72">
          <w:pPr>
            <w:pStyle w:val="TOC2"/>
            <w:rPr>
              <w:rFonts w:asciiTheme="minorHAnsi" w:eastAsiaTheme="minorEastAsia" w:hAnsiTheme="minorHAnsi" w:cstheme="minorBidi"/>
              <w:iCs w:val="0"/>
              <w:sz w:val="22"/>
              <w:szCs w:val="22"/>
              <w:lang w:eastAsia="fr-CH"/>
            </w:rPr>
          </w:pPr>
          <w:hyperlink w:anchor="_Toc149245481" w:history="1">
            <w:r w:rsidR="00C83E5A" w:rsidRPr="00E62434">
              <w:rPr>
                <w:rStyle w:val="Hyperlink"/>
              </w:rPr>
              <w:t>6.4</w:t>
            </w:r>
            <w:r w:rsidR="00C83E5A">
              <w:rPr>
                <w:rFonts w:asciiTheme="minorHAnsi" w:eastAsiaTheme="minorEastAsia" w:hAnsiTheme="minorHAnsi" w:cstheme="minorBidi"/>
                <w:iCs w:val="0"/>
                <w:sz w:val="22"/>
                <w:szCs w:val="22"/>
                <w:lang w:eastAsia="fr-CH"/>
              </w:rPr>
              <w:tab/>
            </w:r>
            <w:r w:rsidR="00C83E5A" w:rsidRPr="00E62434">
              <w:rPr>
                <w:rStyle w:val="Hyperlink"/>
              </w:rPr>
              <w:t>Versicherungsrisiko</w:t>
            </w:r>
            <w:r w:rsidR="00C83E5A">
              <w:rPr>
                <w:webHidden/>
              </w:rPr>
              <w:tab/>
            </w:r>
            <w:r w:rsidR="00C83E5A">
              <w:rPr>
                <w:webHidden/>
              </w:rPr>
              <w:fldChar w:fldCharType="begin"/>
            </w:r>
            <w:r w:rsidR="00C83E5A">
              <w:rPr>
                <w:webHidden/>
              </w:rPr>
              <w:instrText xml:space="preserve"> PAGEREF _Toc149245481 \h </w:instrText>
            </w:r>
            <w:r w:rsidR="00C83E5A">
              <w:rPr>
                <w:webHidden/>
              </w:rPr>
            </w:r>
            <w:r w:rsidR="00C83E5A">
              <w:rPr>
                <w:webHidden/>
              </w:rPr>
              <w:fldChar w:fldCharType="separate"/>
            </w:r>
            <w:r w:rsidR="00C83E5A">
              <w:rPr>
                <w:webHidden/>
              </w:rPr>
              <w:t>12</w:t>
            </w:r>
            <w:r w:rsidR="00C83E5A">
              <w:rPr>
                <w:webHidden/>
              </w:rPr>
              <w:fldChar w:fldCharType="end"/>
            </w:r>
          </w:hyperlink>
        </w:p>
        <w:p w14:paraId="3030EA6E" w14:textId="6510E76B" w:rsidR="00C83E5A" w:rsidRDefault="00DF6D72">
          <w:pPr>
            <w:pStyle w:val="TOC3"/>
            <w:rPr>
              <w:rFonts w:asciiTheme="minorHAnsi" w:eastAsiaTheme="minorEastAsia" w:hAnsiTheme="minorHAnsi" w:cstheme="minorBidi"/>
              <w:noProof/>
              <w:sz w:val="22"/>
              <w:szCs w:val="22"/>
              <w:lang w:eastAsia="fr-CH"/>
            </w:rPr>
          </w:pPr>
          <w:hyperlink w:anchor="_Toc149245482" w:history="1">
            <w:r w:rsidR="00C83E5A" w:rsidRPr="00E62434">
              <w:rPr>
                <w:rStyle w:val="Hyperlink"/>
                <w:noProof/>
                <w:lang w:val="de-CH"/>
              </w:rPr>
              <w:t>6.4.1</w:t>
            </w:r>
            <w:r w:rsidR="00C83E5A">
              <w:rPr>
                <w:rFonts w:asciiTheme="minorHAnsi" w:eastAsiaTheme="minorEastAsia" w:hAnsiTheme="minorHAnsi" w:cstheme="minorBidi"/>
                <w:noProof/>
                <w:sz w:val="22"/>
                <w:szCs w:val="22"/>
                <w:lang w:eastAsia="fr-CH"/>
              </w:rPr>
              <w:tab/>
            </w:r>
            <w:r w:rsidR="00C83E5A" w:rsidRPr="00E62434">
              <w:rPr>
                <w:rStyle w:val="Hyperlink"/>
                <w:noProof/>
              </w:rPr>
              <w:t>Versicherungsrisiken Lebensversicherung</w:t>
            </w:r>
            <w:r w:rsidR="00C83E5A">
              <w:rPr>
                <w:noProof/>
                <w:webHidden/>
              </w:rPr>
              <w:tab/>
            </w:r>
            <w:r w:rsidR="00C83E5A">
              <w:rPr>
                <w:noProof/>
                <w:webHidden/>
              </w:rPr>
              <w:fldChar w:fldCharType="begin"/>
            </w:r>
            <w:r w:rsidR="00C83E5A">
              <w:rPr>
                <w:noProof/>
                <w:webHidden/>
              </w:rPr>
              <w:instrText xml:space="preserve"> PAGEREF _Toc149245482 \h </w:instrText>
            </w:r>
            <w:r w:rsidR="00C83E5A">
              <w:rPr>
                <w:noProof/>
                <w:webHidden/>
              </w:rPr>
            </w:r>
            <w:r w:rsidR="00C83E5A">
              <w:rPr>
                <w:noProof/>
                <w:webHidden/>
              </w:rPr>
              <w:fldChar w:fldCharType="separate"/>
            </w:r>
            <w:r w:rsidR="00C83E5A">
              <w:rPr>
                <w:noProof/>
                <w:webHidden/>
              </w:rPr>
              <w:t>12</w:t>
            </w:r>
            <w:r w:rsidR="00C83E5A">
              <w:rPr>
                <w:noProof/>
                <w:webHidden/>
              </w:rPr>
              <w:fldChar w:fldCharType="end"/>
            </w:r>
          </w:hyperlink>
        </w:p>
        <w:p w14:paraId="5F9E4691" w14:textId="429E8BC5" w:rsidR="00C83E5A" w:rsidRDefault="00DF6D72">
          <w:pPr>
            <w:pStyle w:val="TOC3"/>
            <w:rPr>
              <w:rFonts w:asciiTheme="minorHAnsi" w:eastAsiaTheme="minorEastAsia" w:hAnsiTheme="minorHAnsi" w:cstheme="minorBidi"/>
              <w:noProof/>
              <w:sz w:val="22"/>
              <w:szCs w:val="22"/>
              <w:lang w:eastAsia="fr-CH"/>
            </w:rPr>
          </w:pPr>
          <w:hyperlink w:anchor="_Toc149245483" w:history="1">
            <w:r w:rsidR="00C83E5A" w:rsidRPr="00E62434">
              <w:rPr>
                <w:rStyle w:val="Hyperlink"/>
                <w:noProof/>
              </w:rPr>
              <w:t>6.4.2</w:t>
            </w:r>
            <w:r w:rsidR="00C83E5A">
              <w:rPr>
                <w:rFonts w:asciiTheme="minorHAnsi" w:eastAsiaTheme="minorEastAsia" w:hAnsiTheme="minorHAnsi" w:cstheme="minorBidi"/>
                <w:noProof/>
                <w:sz w:val="22"/>
                <w:szCs w:val="22"/>
                <w:lang w:eastAsia="fr-CH"/>
              </w:rPr>
              <w:tab/>
            </w:r>
            <w:r w:rsidR="00C83E5A" w:rsidRPr="00E62434">
              <w:rPr>
                <w:rStyle w:val="Hyperlink"/>
                <w:noProof/>
              </w:rPr>
              <w:t>Versicherungsrisiko Schadenversicherung</w:t>
            </w:r>
            <w:r w:rsidR="00C83E5A">
              <w:rPr>
                <w:noProof/>
                <w:webHidden/>
              </w:rPr>
              <w:tab/>
            </w:r>
            <w:r w:rsidR="00C83E5A">
              <w:rPr>
                <w:noProof/>
                <w:webHidden/>
              </w:rPr>
              <w:fldChar w:fldCharType="begin"/>
            </w:r>
            <w:r w:rsidR="00C83E5A">
              <w:rPr>
                <w:noProof/>
                <w:webHidden/>
              </w:rPr>
              <w:instrText xml:space="preserve"> PAGEREF _Toc149245483 \h </w:instrText>
            </w:r>
            <w:r w:rsidR="00C83E5A">
              <w:rPr>
                <w:noProof/>
                <w:webHidden/>
              </w:rPr>
            </w:r>
            <w:r w:rsidR="00C83E5A">
              <w:rPr>
                <w:noProof/>
                <w:webHidden/>
              </w:rPr>
              <w:fldChar w:fldCharType="separate"/>
            </w:r>
            <w:r w:rsidR="00C83E5A">
              <w:rPr>
                <w:noProof/>
                <w:webHidden/>
              </w:rPr>
              <w:t>13</w:t>
            </w:r>
            <w:r w:rsidR="00C83E5A">
              <w:rPr>
                <w:noProof/>
                <w:webHidden/>
              </w:rPr>
              <w:fldChar w:fldCharType="end"/>
            </w:r>
          </w:hyperlink>
        </w:p>
        <w:p w14:paraId="560602E3" w14:textId="266E106A" w:rsidR="00C83E5A" w:rsidRDefault="00DF6D72">
          <w:pPr>
            <w:pStyle w:val="TOC3"/>
            <w:rPr>
              <w:rFonts w:asciiTheme="minorHAnsi" w:eastAsiaTheme="minorEastAsia" w:hAnsiTheme="minorHAnsi" w:cstheme="minorBidi"/>
              <w:noProof/>
              <w:sz w:val="22"/>
              <w:szCs w:val="22"/>
              <w:lang w:eastAsia="fr-CH"/>
            </w:rPr>
          </w:pPr>
          <w:hyperlink w:anchor="_Toc149245484" w:history="1">
            <w:r w:rsidR="00C83E5A" w:rsidRPr="00E62434">
              <w:rPr>
                <w:rStyle w:val="Hyperlink"/>
                <w:noProof/>
                <w:lang w:val="de-CH"/>
              </w:rPr>
              <w:t>6.4.3</w:t>
            </w:r>
            <w:r w:rsidR="00C83E5A">
              <w:rPr>
                <w:rFonts w:asciiTheme="minorHAnsi" w:eastAsiaTheme="minorEastAsia" w:hAnsiTheme="minorHAnsi" w:cstheme="minorBidi"/>
                <w:noProof/>
                <w:sz w:val="22"/>
                <w:szCs w:val="22"/>
                <w:lang w:eastAsia="fr-CH"/>
              </w:rPr>
              <w:tab/>
            </w:r>
            <w:r w:rsidR="00C83E5A" w:rsidRPr="00E62434">
              <w:rPr>
                <w:rStyle w:val="Hyperlink"/>
                <w:noProof/>
                <w:lang w:val="de-CH"/>
              </w:rPr>
              <w:t>Versicherungsrisiko Krankenversicherung</w:t>
            </w:r>
            <w:r w:rsidR="00C83E5A">
              <w:rPr>
                <w:noProof/>
                <w:webHidden/>
              </w:rPr>
              <w:tab/>
            </w:r>
            <w:r w:rsidR="00C83E5A">
              <w:rPr>
                <w:noProof/>
                <w:webHidden/>
              </w:rPr>
              <w:fldChar w:fldCharType="begin"/>
            </w:r>
            <w:r w:rsidR="00C83E5A">
              <w:rPr>
                <w:noProof/>
                <w:webHidden/>
              </w:rPr>
              <w:instrText xml:space="preserve"> PAGEREF _Toc149245484 \h </w:instrText>
            </w:r>
            <w:r w:rsidR="00C83E5A">
              <w:rPr>
                <w:noProof/>
                <w:webHidden/>
              </w:rPr>
            </w:r>
            <w:r w:rsidR="00C83E5A">
              <w:rPr>
                <w:noProof/>
                <w:webHidden/>
              </w:rPr>
              <w:fldChar w:fldCharType="separate"/>
            </w:r>
            <w:r w:rsidR="00C83E5A">
              <w:rPr>
                <w:noProof/>
                <w:webHidden/>
              </w:rPr>
              <w:t>13</w:t>
            </w:r>
            <w:r w:rsidR="00C83E5A">
              <w:rPr>
                <w:noProof/>
                <w:webHidden/>
              </w:rPr>
              <w:fldChar w:fldCharType="end"/>
            </w:r>
          </w:hyperlink>
        </w:p>
        <w:p w14:paraId="3FA9B2FB" w14:textId="75425211" w:rsidR="00C83E5A" w:rsidRDefault="00DF6D72">
          <w:pPr>
            <w:pStyle w:val="TOC3"/>
            <w:rPr>
              <w:rFonts w:asciiTheme="minorHAnsi" w:eastAsiaTheme="minorEastAsia" w:hAnsiTheme="minorHAnsi" w:cstheme="minorBidi"/>
              <w:noProof/>
              <w:sz w:val="22"/>
              <w:szCs w:val="22"/>
              <w:lang w:eastAsia="fr-CH"/>
            </w:rPr>
          </w:pPr>
          <w:hyperlink w:anchor="_Toc149245485" w:history="1">
            <w:r w:rsidR="00C83E5A" w:rsidRPr="00E62434">
              <w:rPr>
                <w:rStyle w:val="Hyperlink"/>
                <w:noProof/>
                <w:lang w:val="de-CH"/>
              </w:rPr>
              <w:t>6.4.4</w:t>
            </w:r>
            <w:r w:rsidR="00C83E5A">
              <w:rPr>
                <w:rFonts w:asciiTheme="minorHAnsi" w:eastAsiaTheme="minorEastAsia" w:hAnsiTheme="minorHAnsi" w:cstheme="minorBidi"/>
                <w:noProof/>
                <w:sz w:val="22"/>
                <w:szCs w:val="22"/>
                <w:lang w:eastAsia="fr-CH"/>
              </w:rPr>
              <w:tab/>
            </w:r>
            <w:r w:rsidR="00C83E5A" w:rsidRPr="00E62434">
              <w:rPr>
                <w:rStyle w:val="Hyperlink"/>
                <w:noProof/>
                <w:lang w:val="de-CH"/>
              </w:rPr>
              <w:t>Versicherungsrisiko Rückversicherung</w:t>
            </w:r>
            <w:r w:rsidR="00C83E5A">
              <w:rPr>
                <w:noProof/>
                <w:webHidden/>
              </w:rPr>
              <w:tab/>
            </w:r>
            <w:r w:rsidR="00C83E5A">
              <w:rPr>
                <w:noProof/>
                <w:webHidden/>
              </w:rPr>
              <w:fldChar w:fldCharType="begin"/>
            </w:r>
            <w:r w:rsidR="00C83E5A">
              <w:rPr>
                <w:noProof/>
                <w:webHidden/>
              </w:rPr>
              <w:instrText xml:space="preserve"> PAGEREF _Toc149245485 \h </w:instrText>
            </w:r>
            <w:r w:rsidR="00C83E5A">
              <w:rPr>
                <w:noProof/>
                <w:webHidden/>
              </w:rPr>
            </w:r>
            <w:r w:rsidR="00C83E5A">
              <w:rPr>
                <w:noProof/>
                <w:webHidden/>
              </w:rPr>
              <w:fldChar w:fldCharType="separate"/>
            </w:r>
            <w:r w:rsidR="00C83E5A">
              <w:rPr>
                <w:noProof/>
                <w:webHidden/>
              </w:rPr>
              <w:t>13</w:t>
            </w:r>
            <w:r w:rsidR="00C83E5A">
              <w:rPr>
                <w:noProof/>
                <w:webHidden/>
              </w:rPr>
              <w:fldChar w:fldCharType="end"/>
            </w:r>
          </w:hyperlink>
        </w:p>
        <w:p w14:paraId="6C440BF7" w14:textId="6D126E80" w:rsidR="00C83E5A" w:rsidRDefault="00DF6D72">
          <w:pPr>
            <w:pStyle w:val="TOC3"/>
            <w:rPr>
              <w:rFonts w:asciiTheme="minorHAnsi" w:eastAsiaTheme="minorEastAsia" w:hAnsiTheme="minorHAnsi" w:cstheme="minorBidi"/>
              <w:noProof/>
              <w:sz w:val="22"/>
              <w:szCs w:val="22"/>
              <w:lang w:eastAsia="fr-CH"/>
            </w:rPr>
          </w:pPr>
          <w:hyperlink w:anchor="_Toc149245486" w:history="1">
            <w:r w:rsidR="00C83E5A" w:rsidRPr="00E62434">
              <w:rPr>
                <w:rStyle w:val="Hyperlink"/>
                <w:noProof/>
                <w:lang w:val="de-CH"/>
              </w:rPr>
              <w:t>6.4.5</w:t>
            </w:r>
            <w:r w:rsidR="00C83E5A">
              <w:rPr>
                <w:rFonts w:asciiTheme="minorHAnsi" w:eastAsiaTheme="minorEastAsia" w:hAnsiTheme="minorHAnsi" w:cstheme="minorBidi"/>
                <w:noProof/>
                <w:sz w:val="22"/>
                <w:szCs w:val="22"/>
                <w:lang w:eastAsia="fr-CH"/>
              </w:rPr>
              <w:tab/>
            </w:r>
            <w:r w:rsidR="00C83E5A" w:rsidRPr="00E62434">
              <w:rPr>
                <w:rStyle w:val="Hyperlink"/>
                <w:noProof/>
                <w:lang w:val="de-CH"/>
              </w:rPr>
              <w:t>Versicherungsrisiko Rückversicherungscaptives</w:t>
            </w:r>
            <w:r w:rsidR="00C83E5A">
              <w:rPr>
                <w:noProof/>
                <w:webHidden/>
              </w:rPr>
              <w:tab/>
            </w:r>
            <w:r w:rsidR="00C83E5A">
              <w:rPr>
                <w:noProof/>
                <w:webHidden/>
              </w:rPr>
              <w:fldChar w:fldCharType="begin"/>
            </w:r>
            <w:r w:rsidR="00C83E5A">
              <w:rPr>
                <w:noProof/>
                <w:webHidden/>
              </w:rPr>
              <w:instrText xml:space="preserve"> PAGEREF _Toc149245486 \h </w:instrText>
            </w:r>
            <w:r w:rsidR="00C83E5A">
              <w:rPr>
                <w:noProof/>
                <w:webHidden/>
              </w:rPr>
            </w:r>
            <w:r w:rsidR="00C83E5A">
              <w:rPr>
                <w:noProof/>
                <w:webHidden/>
              </w:rPr>
              <w:fldChar w:fldCharType="separate"/>
            </w:r>
            <w:r w:rsidR="00C83E5A">
              <w:rPr>
                <w:noProof/>
                <w:webHidden/>
              </w:rPr>
              <w:t>14</w:t>
            </w:r>
            <w:r w:rsidR="00C83E5A">
              <w:rPr>
                <w:noProof/>
                <w:webHidden/>
              </w:rPr>
              <w:fldChar w:fldCharType="end"/>
            </w:r>
          </w:hyperlink>
        </w:p>
        <w:p w14:paraId="098BF932" w14:textId="29DE5A13" w:rsidR="00C83E5A" w:rsidRDefault="00DF6D72">
          <w:pPr>
            <w:pStyle w:val="TOC2"/>
            <w:rPr>
              <w:rFonts w:asciiTheme="minorHAnsi" w:eastAsiaTheme="minorEastAsia" w:hAnsiTheme="minorHAnsi" w:cstheme="minorBidi"/>
              <w:iCs w:val="0"/>
              <w:sz w:val="22"/>
              <w:szCs w:val="22"/>
              <w:lang w:eastAsia="fr-CH"/>
            </w:rPr>
          </w:pPr>
          <w:hyperlink w:anchor="_Toc149245487" w:history="1">
            <w:r w:rsidR="00C83E5A" w:rsidRPr="00E62434">
              <w:rPr>
                <w:rStyle w:val="Hyperlink"/>
              </w:rPr>
              <w:t>6.5</w:t>
            </w:r>
            <w:r w:rsidR="00C83E5A">
              <w:rPr>
                <w:rFonts w:asciiTheme="minorHAnsi" w:eastAsiaTheme="minorEastAsia" w:hAnsiTheme="minorHAnsi" w:cstheme="minorBidi"/>
                <w:iCs w:val="0"/>
                <w:sz w:val="22"/>
                <w:szCs w:val="22"/>
                <w:lang w:eastAsia="fr-CH"/>
              </w:rPr>
              <w:tab/>
            </w:r>
            <w:r w:rsidR="00C83E5A" w:rsidRPr="00E62434">
              <w:rPr>
                <w:rStyle w:val="Hyperlink"/>
              </w:rPr>
              <w:t>Aggregation und Diversifikation</w:t>
            </w:r>
            <w:r w:rsidR="00C83E5A">
              <w:rPr>
                <w:webHidden/>
              </w:rPr>
              <w:tab/>
            </w:r>
            <w:r w:rsidR="00C83E5A">
              <w:rPr>
                <w:webHidden/>
              </w:rPr>
              <w:fldChar w:fldCharType="begin"/>
            </w:r>
            <w:r w:rsidR="00C83E5A">
              <w:rPr>
                <w:webHidden/>
              </w:rPr>
              <w:instrText xml:space="preserve"> PAGEREF _Toc149245487 \h </w:instrText>
            </w:r>
            <w:r w:rsidR="00C83E5A">
              <w:rPr>
                <w:webHidden/>
              </w:rPr>
            </w:r>
            <w:r w:rsidR="00C83E5A">
              <w:rPr>
                <w:webHidden/>
              </w:rPr>
              <w:fldChar w:fldCharType="separate"/>
            </w:r>
            <w:r w:rsidR="00C83E5A">
              <w:rPr>
                <w:webHidden/>
              </w:rPr>
              <w:t>14</w:t>
            </w:r>
            <w:r w:rsidR="00C83E5A">
              <w:rPr>
                <w:webHidden/>
              </w:rPr>
              <w:fldChar w:fldCharType="end"/>
            </w:r>
          </w:hyperlink>
        </w:p>
        <w:p w14:paraId="59E3AD62" w14:textId="4A40F689" w:rsidR="00C83E5A" w:rsidRDefault="00DF6D72">
          <w:pPr>
            <w:pStyle w:val="TOC2"/>
            <w:rPr>
              <w:rFonts w:asciiTheme="minorHAnsi" w:eastAsiaTheme="minorEastAsia" w:hAnsiTheme="minorHAnsi" w:cstheme="minorBidi"/>
              <w:iCs w:val="0"/>
              <w:sz w:val="22"/>
              <w:szCs w:val="22"/>
              <w:lang w:eastAsia="fr-CH"/>
            </w:rPr>
          </w:pPr>
          <w:hyperlink w:anchor="_Toc149245488" w:history="1">
            <w:r w:rsidR="00C83E5A" w:rsidRPr="00E62434">
              <w:rPr>
                <w:rStyle w:val="Hyperlink"/>
              </w:rPr>
              <w:t>6.6</w:t>
            </w:r>
            <w:r w:rsidR="00C83E5A">
              <w:rPr>
                <w:rFonts w:asciiTheme="minorHAnsi" w:eastAsiaTheme="minorEastAsia" w:hAnsiTheme="minorHAnsi" w:cstheme="minorBidi"/>
                <w:iCs w:val="0"/>
                <w:sz w:val="22"/>
                <w:szCs w:val="22"/>
                <w:lang w:eastAsia="fr-CH"/>
              </w:rPr>
              <w:tab/>
            </w:r>
            <w:r w:rsidR="00C83E5A" w:rsidRPr="00E62434">
              <w:rPr>
                <w:rStyle w:val="Hyperlink"/>
              </w:rPr>
              <w:t>Erwartetes finanzielles Ergebnis über risikofreier Verzinsung</w:t>
            </w:r>
            <w:r w:rsidR="00C83E5A">
              <w:rPr>
                <w:webHidden/>
              </w:rPr>
              <w:tab/>
            </w:r>
            <w:r w:rsidR="00C83E5A">
              <w:rPr>
                <w:webHidden/>
              </w:rPr>
              <w:fldChar w:fldCharType="begin"/>
            </w:r>
            <w:r w:rsidR="00C83E5A">
              <w:rPr>
                <w:webHidden/>
              </w:rPr>
              <w:instrText xml:space="preserve"> PAGEREF _Toc149245488 \h </w:instrText>
            </w:r>
            <w:r w:rsidR="00C83E5A">
              <w:rPr>
                <w:webHidden/>
              </w:rPr>
            </w:r>
            <w:r w:rsidR="00C83E5A">
              <w:rPr>
                <w:webHidden/>
              </w:rPr>
              <w:fldChar w:fldCharType="separate"/>
            </w:r>
            <w:r w:rsidR="00C83E5A">
              <w:rPr>
                <w:webHidden/>
              </w:rPr>
              <w:t>14</w:t>
            </w:r>
            <w:r w:rsidR="00C83E5A">
              <w:rPr>
                <w:webHidden/>
              </w:rPr>
              <w:fldChar w:fldCharType="end"/>
            </w:r>
          </w:hyperlink>
        </w:p>
        <w:p w14:paraId="0E7F679D" w14:textId="16C209BE" w:rsidR="00C83E5A" w:rsidRDefault="00DF6D72">
          <w:pPr>
            <w:pStyle w:val="TOC2"/>
            <w:rPr>
              <w:rFonts w:asciiTheme="minorHAnsi" w:eastAsiaTheme="minorEastAsia" w:hAnsiTheme="minorHAnsi" w:cstheme="minorBidi"/>
              <w:iCs w:val="0"/>
              <w:sz w:val="22"/>
              <w:szCs w:val="22"/>
              <w:lang w:eastAsia="fr-CH"/>
            </w:rPr>
          </w:pPr>
          <w:hyperlink w:anchor="_Toc149245489" w:history="1">
            <w:r w:rsidR="00C83E5A" w:rsidRPr="00E62434">
              <w:rPr>
                <w:rStyle w:val="Hyperlink"/>
              </w:rPr>
              <w:t>6.7</w:t>
            </w:r>
            <w:r w:rsidR="00C83E5A">
              <w:rPr>
                <w:rFonts w:asciiTheme="minorHAnsi" w:eastAsiaTheme="minorEastAsia" w:hAnsiTheme="minorHAnsi" w:cstheme="minorBidi"/>
                <w:iCs w:val="0"/>
                <w:sz w:val="22"/>
                <w:szCs w:val="22"/>
                <w:lang w:eastAsia="fr-CH"/>
              </w:rPr>
              <w:tab/>
            </w:r>
            <w:r w:rsidR="00C83E5A" w:rsidRPr="00E62434">
              <w:rPr>
                <w:rStyle w:val="Hyperlink"/>
              </w:rPr>
              <w:t>Erwartetes versicherungstechnisches Ergebnis</w:t>
            </w:r>
            <w:r w:rsidR="00C83E5A">
              <w:rPr>
                <w:webHidden/>
              </w:rPr>
              <w:tab/>
            </w:r>
            <w:r w:rsidR="00C83E5A">
              <w:rPr>
                <w:webHidden/>
              </w:rPr>
              <w:fldChar w:fldCharType="begin"/>
            </w:r>
            <w:r w:rsidR="00C83E5A">
              <w:rPr>
                <w:webHidden/>
              </w:rPr>
              <w:instrText xml:space="preserve"> PAGEREF _Toc149245489 \h </w:instrText>
            </w:r>
            <w:r w:rsidR="00C83E5A">
              <w:rPr>
                <w:webHidden/>
              </w:rPr>
            </w:r>
            <w:r w:rsidR="00C83E5A">
              <w:rPr>
                <w:webHidden/>
              </w:rPr>
              <w:fldChar w:fldCharType="separate"/>
            </w:r>
            <w:r w:rsidR="00C83E5A">
              <w:rPr>
                <w:webHidden/>
              </w:rPr>
              <w:t>14</w:t>
            </w:r>
            <w:r w:rsidR="00C83E5A">
              <w:rPr>
                <w:webHidden/>
              </w:rPr>
              <w:fldChar w:fldCharType="end"/>
            </w:r>
          </w:hyperlink>
        </w:p>
        <w:p w14:paraId="48B6B1CD" w14:textId="45E9A235" w:rsidR="00C83E5A" w:rsidRDefault="00DF6D72">
          <w:pPr>
            <w:pStyle w:val="TOC2"/>
            <w:rPr>
              <w:rFonts w:asciiTheme="minorHAnsi" w:eastAsiaTheme="minorEastAsia" w:hAnsiTheme="minorHAnsi" w:cstheme="minorBidi"/>
              <w:iCs w:val="0"/>
              <w:sz w:val="22"/>
              <w:szCs w:val="22"/>
              <w:lang w:eastAsia="fr-CH"/>
            </w:rPr>
          </w:pPr>
          <w:hyperlink w:anchor="_Toc149245490" w:history="1">
            <w:r w:rsidR="00C83E5A" w:rsidRPr="00E62434">
              <w:rPr>
                <w:rStyle w:val="Hyperlink"/>
              </w:rPr>
              <w:t>6.8</w:t>
            </w:r>
            <w:r w:rsidR="00C83E5A">
              <w:rPr>
                <w:rFonts w:asciiTheme="minorHAnsi" w:eastAsiaTheme="minorEastAsia" w:hAnsiTheme="minorHAnsi" w:cstheme="minorBidi"/>
                <w:iCs w:val="0"/>
                <w:sz w:val="22"/>
                <w:szCs w:val="22"/>
                <w:lang w:eastAsia="fr-CH"/>
              </w:rPr>
              <w:tab/>
            </w:r>
            <w:r w:rsidR="00C83E5A" w:rsidRPr="00E62434">
              <w:rPr>
                <w:rStyle w:val="Hyperlink"/>
              </w:rPr>
              <w:t>Effekt der Szenarien und zusätzliche Effekte auf das Zielkapital</w:t>
            </w:r>
            <w:r w:rsidR="00C83E5A">
              <w:rPr>
                <w:webHidden/>
              </w:rPr>
              <w:tab/>
            </w:r>
            <w:r w:rsidR="00C83E5A">
              <w:rPr>
                <w:webHidden/>
              </w:rPr>
              <w:fldChar w:fldCharType="begin"/>
            </w:r>
            <w:r w:rsidR="00C83E5A">
              <w:rPr>
                <w:webHidden/>
              </w:rPr>
              <w:instrText xml:space="preserve"> PAGEREF _Toc149245490 \h </w:instrText>
            </w:r>
            <w:r w:rsidR="00C83E5A">
              <w:rPr>
                <w:webHidden/>
              </w:rPr>
            </w:r>
            <w:r w:rsidR="00C83E5A">
              <w:rPr>
                <w:webHidden/>
              </w:rPr>
              <w:fldChar w:fldCharType="separate"/>
            </w:r>
            <w:r w:rsidR="00C83E5A">
              <w:rPr>
                <w:webHidden/>
              </w:rPr>
              <w:t>15</w:t>
            </w:r>
            <w:r w:rsidR="00C83E5A">
              <w:rPr>
                <w:webHidden/>
              </w:rPr>
              <w:fldChar w:fldCharType="end"/>
            </w:r>
          </w:hyperlink>
        </w:p>
        <w:p w14:paraId="23CFCF0E" w14:textId="351E2A96" w:rsidR="00C83E5A" w:rsidRDefault="00DF6D72">
          <w:pPr>
            <w:pStyle w:val="TOC3"/>
            <w:rPr>
              <w:rFonts w:asciiTheme="minorHAnsi" w:eastAsiaTheme="minorEastAsia" w:hAnsiTheme="minorHAnsi" w:cstheme="minorBidi"/>
              <w:noProof/>
              <w:sz w:val="22"/>
              <w:szCs w:val="22"/>
              <w:lang w:eastAsia="fr-CH"/>
            </w:rPr>
          </w:pPr>
          <w:hyperlink w:anchor="_Toc149245491" w:history="1">
            <w:r w:rsidR="00C83E5A" w:rsidRPr="00E62434">
              <w:rPr>
                <w:rStyle w:val="Hyperlink"/>
                <w:noProof/>
                <w:lang w:val="de-CH"/>
              </w:rPr>
              <w:t>6.8.1</w:t>
            </w:r>
            <w:r w:rsidR="00C83E5A">
              <w:rPr>
                <w:rFonts w:asciiTheme="minorHAnsi" w:eastAsiaTheme="minorEastAsia" w:hAnsiTheme="minorHAnsi" w:cstheme="minorBidi"/>
                <w:noProof/>
                <w:sz w:val="22"/>
                <w:szCs w:val="22"/>
                <w:lang w:eastAsia="fr-CH"/>
              </w:rPr>
              <w:tab/>
            </w:r>
            <w:r w:rsidR="00C83E5A" w:rsidRPr="00E62434">
              <w:rPr>
                <w:rStyle w:val="Hyperlink"/>
                <w:noProof/>
                <w:lang w:val="de-CH"/>
              </w:rPr>
              <w:t>Szenarien, die aggregiert worden sind</w:t>
            </w:r>
            <w:r w:rsidR="00C83E5A">
              <w:rPr>
                <w:noProof/>
                <w:webHidden/>
              </w:rPr>
              <w:tab/>
            </w:r>
            <w:r w:rsidR="00C83E5A">
              <w:rPr>
                <w:noProof/>
                <w:webHidden/>
              </w:rPr>
              <w:fldChar w:fldCharType="begin"/>
            </w:r>
            <w:r w:rsidR="00C83E5A">
              <w:rPr>
                <w:noProof/>
                <w:webHidden/>
              </w:rPr>
              <w:instrText xml:space="preserve"> PAGEREF _Toc149245491 \h </w:instrText>
            </w:r>
            <w:r w:rsidR="00C83E5A">
              <w:rPr>
                <w:noProof/>
                <w:webHidden/>
              </w:rPr>
            </w:r>
            <w:r w:rsidR="00C83E5A">
              <w:rPr>
                <w:noProof/>
                <w:webHidden/>
              </w:rPr>
              <w:fldChar w:fldCharType="separate"/>
            </w:r>
            <w:r w:rsidR="00C83E5A">
              <w:rPr>
                <w:noProof/>
                <w:webHidden/>
              </w:rPr>
              <w:t>15</w:t>
            </w:r>
            <w:r w:rsidR="00C83E5A">
              <w:rPr>
                <w:noProof/>
                <w:webHidden/>
              </w:rPr>
              <w:fldChar w:fldCharType="end"/>
            </w:r>
          </w:hyperlink>
        </w:p>
        <w:p w14:paraId="76470DCC" w14:textId="189E26F0" w:rsidR="00C83E5A" w:rsidRDefault="00DF6D72">
          <w:pPr>
            <w:pStyle w:val="TOC3"/>
            <w:rPr>
              <w:rFonts w:asciiTheme="minorHAnsi" w:eastAsiaTheme="minorEastAsia" w:hAnsiTheme="minorHAnsi" w:cstheme="minorBidi"/>
              <w:noProof/>
              <w:sz w:val="22"/>
              <w:szCs w:val="22"/>
              <w:lang w:eastAsia="fr-CH"/>
            </w:rPr>
          </w:pPr>
          <w:hyperlink w:anchor="_Toc149245492" w:history="1">
            <w:r w:rsidR="00C83E5A" w:rsidRPr="00E62434">
              <w:rPr>
                <w:rStyle w:val="Hyperlink"/>
                <w:noProof/>
                <w:lang w:val="de-CH"/>
              </w:rPr>
              <w:t>6.8.2</w:t>
            </w:r>
            <w:r w:rsidR="00C83E5A">
              <w:rPr>
                <w:rFonts w:asciiTheme="minorHAnsi" w:eastAsiaTheme="minorEastAsia" w:hAnsiTheme="minorHAnsi" w:cstheme="minorBidi"/>
                <w:noProof/>
                <w:sz w:val="22"/>
                <w:szCs w:val="22"/>
                <w:lang w:eastAsia="fr-CH"/>
              </w:rPr>
              <w:tab/>
            </w:r>
            <w:r w:rsidR="00C83E5A" w:rsidRPr="00E62434">
              <w:rPr>
                <w:rStyle w:val="Hyperlink"/>
                <w:noProof/>
                <w:lang w:val="de-CH"/>
              </w:rPr>
              <w:t>Zusätzliche Effekte</w:t>
            </w:r>
            <w:r w:rsidR="00C83E5A">
              <w:rPr>
                <w:noProof/>
                <w:webHidden/>
              </w:rPr>
              <w:tab/>
            </w:r>
            <w:r w:rsidR="00C83E5A">
              <w:rPr>
                <w:noProof/>
                <w:webHidden/>
              </w:rPr>
              <w:fldChar w:fldCharType="begin"/>
            </w:r>
            <w:r w:rsidR="00C83E5A">
              <w:rPr>
                <w:noProof/>
                <w:webHidden/>
              </w:rPr>
              <w:instrText xml:space="preserve"> PAGEREF _Toc149245492 \h </w:instrText>
            </w:r>
            <w:r w:rsidR="00C83E5A">
              <w:rPr>
                <w:noProof/>
                <w:webHidden/>
              </w:rPr>
            </w:r>
            <w:r w:rsidR="00C83E5A">
              <w:rPr>
                <w:noProof/>
                <w:webHidden/>
              </w:rPr>
              <w:fldChar w:fldCharType="separate"/>
            </w:r>
            <w:r w:rsidR="00C83E5A">
              <w:rPr>
                <w:noProof/>
                <w:webHidden/>
              </w:rPr>
              <w:t>16</w:t>
            </w:r>
            <w:r w:rsidR="00C83E5A">
              <w:rPr>
                <w:noProof/>
                <w:webHidden/>
              </w:rPr>
              <w:fldChar w:fldCharType="end"/>
            </w:r>
          </w:hyperlink>
        </w:p>
        <w:p w14:paraId="1EE9306A" w14:textId="4D8350F4" w:rsidR="00C83E5A" w:rsidRDefault="00DF6D72" w:rsidP="00C83E5A">
          <w:pPr>
            <w:pStyle w:val="TOC1"/>
            <w:rPr>
              <w:rFonts w:asciiTheme="minorHAnsi" w:eastAsiaTheme="minorEastAsia" w:hAnsiTheme="minorHAnsi" w:cstheme="minorBidi"/>
              <w:lang w:eastAsia="fr-CH"/>
            </w:rPr>
          </w:pPr>
          <w:hyperlink w:anchor="_Toc149245493" w:history="1">
            <w:r w:rsidR="00C83E5A" w:rsidRPr="00E62434">
              <w:rPr>
                <w:rStyle w:val="Hyperlink"/>
                <w:lang w:val="de-CH"/>
              </w:rPr>
              <w:t>7</w:t>
            </w:r>
            <w:r w:rsidR="00C83E5A">
              <w:rPr>
                <w:rFonts w:asciiTheme="minorHAnsi" w:eastAsiaTheme="minorEastAsia" w:hAnsiTheme="minorHAnsi" w:cstheme="minorBidi"/>
                <w:lang w:eastAsia="fr-CH"/>
              </w:rPr>
              <w:tab/>
            </w:r>
            <w:r w:rsidR="00C83E5A" w:rsidRPr="00E62434">
              <w:rPr>
                <w:rStyle w:val="Hyperlink"/>
                <w:lang w:val="de-CH"/>
              </w:rPr>
              <w:t>Szenarien, die nicht aggregiert worden sind</w:t>
            </w:r>
            <w:r w:rsidR="00C83E5A">
              <w:rPr>
                <w:webHidden/>
              </w:rPr>
              <w:tab/>
            </w:r>
            <w:r w:rsidR="00C83E5A">
              <w:rPr>
                <w:webHidden/>
              </w:rPr>
              <w:fldChar w:fldCharType="begin"/>
            </w:r>
            <w:r w:rsidR="00C83E5A">
              <w:rPr>
                <w:webHidden/>
              </w:rPr>
              <w:instrText xml:space="preserve"> PAGEREF _Toc149245493 \h </w:instrText>
            </w:r>
            <w:r w:rsidR="00C83E5A">
              <w:rPr>
                <w:webHidden/>
              </w:rPr>
            </w:r>
            <w:r w:rsidR="00C83E5A">
              <w:rPr>
                <w:webHidden/>
              </w:rPr>
              <w:fldChar w:fldCharType="separate"/>
            </w:r>
            <w:r w:rsidR="00C83E5A">
              <w:rPr>
                <w:webHidden/>
              </w:rPr>
              <w:t>16</w:t>
            </w:r>
            <w:r w:rsidR="00C83E5A">
              <w:rPr>
                <w:webHidden/>
              </w:rPr>
              <w:fldChar w:fldCharType="end"/>
            </w:r>
          </w:hyperlink>
        </w:p>
        <w:p w14:paraId="72F31C29" w14:textId="1A18705E" w:rsidR="00C83E5A" w:rsidRDefault="00DF6D72" w:rsidP="00C83E5A">
          <w:pPr>
            <w:pStyle w:val="TOC1"/>
            <w:rPr>
              <w:rFonts w:asciiTheme="minorHAnsi" w:eastAsiaTheme="minorEastAsia" w:hAnsiTheme="minorHAnsi" w:cstheme="minorBidi"/>
              <w:lang w:eastAsia="fr-CH"/>
            </w:rPr>
          </w:pPr>
          <w:hyperlink w:anchor="_Toc149245494" w:history="1">
            <w:r w:rsidR="00C83E5A" w:rsidRPr="00E62434">
              <w:rPr>
                <w:rStyle w:val="Hyperlink"/>
                <w:lang w:val="de-CH"/>
              </w:rPr>
              <w:t>Anhang</w:t>
            </w:r>
            <w:r w:rsidR="00C83E5A">
              <w:rPr>
                <w:webHidden/>
              </w:rPr>
              <w:tab/>
            </w:r>
            <w:r w:rsidR="00C83E5A">
              <w:rPr>
                <w:webHidden/>
              </w:rPr>
              <w:fldChar w:fldCharType="begin"/>
            </w:r>
            <w:r w:rsidR="00C83E5A">
              <w:rPr>
                <w:webHidden/>
              </w:rPr>
              <w:instrText xml:space="preserve"> PAGEREF _Toc149245494 \h </w:instrText>
            </w:r>
            <w:r w:rsidR="00C83E5A">
              <w:rPr>
                <w:webHidden/>
              </w:rPr>
            </w:r>
            <w:r w:rsidR="00C83E5A">
              <w:rPr>
                <w:webHidden/>
              </w:rPr>
              <w:fldChar w:fldCharType="separate"/>
            </w:r>
            <w:r w:rsidR="00C83E5A">
              <w:rPr>
                <w:webHidden/>
              </w:rPr>
              <w:t>16</w:t>
            </w:r>
            <w:r w:rsidR="00C83E5A">
              <w:rPr>
                <w:webHidden/>
              </w:rPr>
              <w:fldChar w:fldCharType="end"/>
            </w:r>
          </w:hyperlink>
        </w:p>
        <w:p w14:paraId="5C78FCCA" w14:textId="738C3FEF" w:rsidR="00085DA3" w:rsidRPr="00D22435" w:rsidRDefault="00085DA3" w:rsidP="00D60D73">
          <w:r w:rsidRPr="00D22435">
            <w:rPr>
              <w:b/>
              <w:bCs/>
              <w:noProof/>
            </w:rPr>
            <w:fldChar w:fldCharType="end"/>
          </w:r>
        </w:p>
      </w:sdtContent>
    </w:sdt>
    <w:p w14:paraId="18F42A56" w14:textId="77777777" w:rsidR="00D60D73" w:rsidRPr="00D22435" w:rsidRDefault="00D60D73">
      <w:pPr>
        <w:spacing w:line="240" w:lineRule="auto"/>
        <w:rPr>
          <w:rFonts w:cs="Arial"/>
          <w:b/>
          <w:bCs/>
          <w:kern w:val="32"/>
          <w:sz w:val="24"/>
          <w:szCs w:val="24"/>
        </w:rPr>
      </w:pPr>
      <w:r w:rsidRPr="00D22435">
        <w:br w:type="page"/>
      </w:r>
    </w:p>
    <w:p w14:paraId="18994E53" w14:textId="79DC7151" w:rsidR="008621B5" w:rsidRPr="00D22435" w:rsidRDefault="00636C88" w:rsidP="00D60D73">
      <w:pPr>
        <w:pStyle w:val="StyleHeading1"/>
      </w:pPr>
      <w:bookmarkStart w:id="2" w:name="_Toc149245449"/>
      <w:proofErr w:type="spellStart"/>
      <w:r w:rsidRPr="00D22435">
        <w:lastRenderedPageBreak/>
        <w:t>Geschäftsleitung</w:t>
      </w:r>
      <w:proofErr w:type="spellEnd"/>
      <w:r w:rsidR="006F35CF" w:rsidRPr="00D22435">
        <w:t xml:space="preserve"> </w:t>
      </w:r>
      <w:proofErr w:type="spellStart"/>
      <w:r w:rsidR="006F35CF" w:rsidRPr="00D22435">
        <w:t>sowie</w:t>
      </w:r>
      <w:proofErr w:type="spellEnd"/>
      <w:r w:rsidR="006F35CF" w:rsidRPr="00D22435">
        <w:t xml:space="preserve"> VA</w:t>
      </w:r>
      <w:bookmarkEnd w:id="1"/>
      <w:bookmarkEnd w:id="2"/>
    </w:p>
    <w:p w14:paraId="56B6D422" w14:textId="35789E02" w:rsidR="006F35CF" w:rsidRPr="00D22435" w:rsidRDefault="006F35CF" w:rsidP="00D60D73">
      <w:pPr>
        <w:pStyle w:val="Heading2"/>
      </w:pPr>
      <w:bookmarkStart w:id="3" w:name="_Toc534297729"/>
      <w:bookmarkStart w:id="4" w:name="_Toc149245450"/>
      <w:r w:rsidRPr="00D22435">
        <w:t>Mitglieder</w:t>
      </w:r>
      <w:r w:rsidR="007509CB" w:rsidRPr="00D22435">
        <w:t xml:space="preserve"> der Geschäftsleitung</w:t>
      </w:r>
      <w:bookmarkEnd w:id="3"/>
      <w:bookmarkEnd w:id="4"/>
    </w:p>
    <w:p w14:paraId="2AE83049" w14:textId="15A99669" w:rsidR="00636C88" w:rsidRPr="00D22435" w:rsidRDefault="00636C88" w:rsidP="00D60D73">
      <w:pPr>
        <w:pStyle w:val="FINMAStandardAbsatz"/>
        <w:spacing w:before="100" w:beforeAutospacing="1" w:after="100" w:afterAutospacing="1" w:line="240" w:lineRule="auto"/>
        <w:rPr>
          <w:lang w:val="de-CH"/>
        </w:rPr>
      </w:pPr>
      <w:r w:rsidRPr="00D22435">
        <w:rPr>
          <w:lang w:val="de-CH"/>
        </w:rPr>
        <w:t>Geschäftsleiter</w:t>
      </w:r>
      <w:r w:rsidR="00AA4659" w:rsidRPr="00D22435">
        <w:rPr>
          <w:lang w:val="de-CH"/>
        </w:rPr>
        <w:t xml:space="preserve"> / Geschäftsleiterin</w:t>
      </w:r>
      <w:r w:rsidR="008621B5" w:rsidRPr="00D22435">
        <w:rPr>
          <w:lang w:val="de-CH"/>
        </w:rPr>
        <w:t>: …</w:t>
      </w:r>
    </w:p>
    <w:p w14:paraId="18378FFD" w14:textId="3A75D05E" w:rsidR="00636C88" w:rsidRPr="00D22435" w:rsidRDefault="00636C88" w:rsidP="00D60D73">
      <w:pPr>
        <w:pStyle w:val="FINMAStandardAbsatz"/>
        <w:spacing w:before="100" w:beforeAutospacing="1" w:after="100" w:afterAutospacing="1" w:line="240" w:lineRule="auto"/>
        <w:rPr>
          <w:lang w:val="de-CH"/>
        </w:rPr>
      </w:pPr>
      <w:proofErr w:type="spellStart"/>
      <w:r w:rsidRPr="00D22435">
        <w:rPr>
          <w:lang w:val="de-CH"/>
        </w:rPr>
        <w:t>Stv</w:t>
      </w:r>
      <w:proofErr w:type="spellEnd"/>
      <w:r w:rsidRPr="00D22435">
        <w:rPr>
          <w:lang w:val="de-CH"/>
        </w:rPr>
        <w:t>. Geschäftsleiter</w:t>
      </w:r>
      <w:r w:rsidR="00AA4659" w:rsidRPr="00D22435">
        <w:rPr>
          <w:lang w:val="de-CH"/>
        </w:rPr>
        <w:t xml:space="preserve"> / </w:t>
      </w:r>
      <w:proofErr w:type="spellStart"/>
      <w:r w:rsidR="00AA4659" w:rsidRPr="00D22435">
        <w:rPr>
          <w:lang w:val="de-CH"/>
        </w:rPr>
        <w:t>Stv</w:t>
      </w:r>
      <w:proofErr w:type="spellEnd"/>
      <w:r w:rsidR="00AA4659" w:rsidRPr="00D22435">
        <w:rPr>
          <w:lang w:val="de-CH"/>
        </w:rPr>
        <w:t>. Geschäftsleiterin</w:t>
      </w:r>
      <w:r w:rsidR="008621B5" w:rsidRPr="00D22435">
        <w:rPr>
          <w:lang w:val="de-CH"/>
        </w:rPr>
        <w:t>: …</w:t>
      </w:r>
    </w:p>
    <w:p w14:paraId="71B97203" w14:textId="6D524E34" w:rsidR="00047FC2" w:rsidRPr="00D22435" w:rsidRDefault="00047FC2" w:rsidP="00D60D73">
      <w:pPr>
        <w:pStyle w:val="FINMAStandardAbsatz"/>
        <w:spacing w:before="100" w:beforeAutospacing="1" w:after="100" w:afterAutospacing="1" w:line="240" w:lineRule="auto"/>
        <w:rPr>
          <w:lang w:val="de-CH"/>
        </w:rPr>
      </w:pPr>
      <w:r w:rsidRPr="00D22435">
        <w:rPr>
          <w:lang w:val="de-CH"/>
        </w:rPr>
        <w:t>Leiter</w:t>
      </w:r>
      <w:r w:rsidR="00BF445A" w:rsidRPr="00D22435">
        <w:rPr>
          <w:lang w:val="de-CH"/>
        </w:rPr>
        <w:t xml:space="preserve"> </w:t>
      </w:r>
      <w:r w:rsidR="00AA4659" w:rsidRPr="00D22435">
        <w:rPr>
          <w:lang w:val="de-CH"/>
        </w:rPr>
        <w:t xml:space="preserve">/ Leiterin </w:t>
      </w:r>
      <w:r w:rsidR="00BF445A" w:rsidRPr="00D22435">
        <w:rPr>
          <w:lang w:val="de-CH"/>
        </w:rPr>
        <w:t>von</w:t>
      </w:r>
      <w:r w:rsidR="000549F3" w:rsidRPr="00D22435">
        <w:rPr>
          <w:lang w:val="de-CH"/>
        </w:rPr>
        <w:t>…</w:t>
      </w:r>
    </w:p>
    <w:p w14:paraId="6CB588CC" w14:textId="4EF2B2FD" w:rsidR="00BF445A" w:rsidRPr="00D22435" w:rsidRDefault="00EB294A" w:rsidP="00D60D73">
      <w:pPr>
        <w:pStyle w:val="FINMAStandardAbsatz"/>
        <w:spacing w:before="100" w:beforeAutospacing="1" w:after="100" w:afterAutospacing="1" w:line="240" w:lineRule="auto"/>
        <w:rPr>
          <w:lang w:val="de-CH"/>
        </w:rPr>
      </w:pPr>
      <w:r w:rsidRPr="00D22435">
        <w:rPr>
          <w:lang w:val="de-CH"/>
        </w:rPr>
        <w:t xml:space="preserve">Compliance / </w:t>
      </w:r>
      <w:r w:rsidR="00636C88" w:rsidRPr="00D22435">
        <w:rPr>
          <w:lang w:val="de-CH"/>
        </w:rPr>
        <w:t>Finanzen / Riskmanagement /</w:t>
      </w:r>
      <w:r w:rsidRPr="00D22435">
        <w:rPr>
          <w:lang w:val="de-CH"/>
        </w:rPr>
        <w:t xml:space="preserve"> Marketing </w:t>
      </w:r>
      <w:r w:rsidR="00C05450" w:rsidRPr="00D22435">
        <w:rPr>
          <w:lang w:val="de-CH"/>
        </w:rPr>
        <w:t xml:space="preserve">/ </w:t>
      </w:r>
      <w:r w:rsidRPr="00D22435">
        <w:rPr>
          <w:lang w:val="de-CH"/>
        </w:rPr>
        <w:t>Versicherungstechnik / Verkauf / … /</w:t>
      </w:r>
    </w:p>
    <w:p w14:paraId="76948B71" w14:textId="3F4763EA" w:rsidR="00383656" w:rsidRPr="00D22435" w:rsidRDefault="000A4DE3" w:rsidP="00D60D73">
      <w:pPr>
        <w:pStyle w:val="FINMAStandardAbsatz"/>
        <w:spacing w:before="100" w:beforeAutospacing="1" w:after="100" w:afterAutospacing="1" w:line="240" w:lineRule="auto"/>
        <w:rPr>
          <w:i/>
          <w:lang w:val="de-CH"/>
        </w:rPr>
      </w:pPr>
      <w:r w:rsidRPr="00D22435">
        <w:rPr>
          <w:i/>
          <w:lang w:val="de-CH"/>
        </w:rPr>
        <w:t>&lt;Bitte e</w:t>
      </w:r>
      <w:r w:rsidR="00383656" w:rsidRPr="00D22435">
        <w:rPr>
          <w:i/>
          <w:lang w:val="de-CH"/>
        </w:rPr>
        <w:t>ntsprechende Auswahl bzw. Ergänzung</w:t>
      </w:r>
      <w:r w:rsidR="00C05450" w:rsidRPr="00D22435">
        <w:rPr>
          <w:i/>
          <w:lang w:val="de-CH"/>
        </w:rPr>
        <w:t xml:space="preserve"> bzw. Gruppierung</w:t>
      </w:r>
      <w:r w:rsidR="00383656" w:rsidRPr="00D22435">
        <w:rPr>
          <w:i/>
          <w:lang w:val="de-CH"/>
        </w:rPr>
        <w:t xml:space="preserve"> treffen</w:t>
      </w:r>
      <w:r w:rsidR="00FC2462" w:rsidRPr="00D22435">
        <w:rPr>
          <w:i/>
          <w:lang w:val="de-CH"/>
        </w:rPr>
        <w:t xml:space="preserve"> und eigene Bezeichnungen verwenden.</w:t>
      </w:r>
      <w:r w:rsidR="00383656" w:rsidRPr="00D22435">
        <w:rPr>
          <w:i/>
          <w:lang w:val="de-CH"/>
        </w:rPr>
        <w:t>&gt;</w:t>
      </w:r>
    </w:p>
    <w:p w14:paraId="4FF2EFF4" w14:textId="7CD847B3" w:rsidR="00DF2F2E" w:rsidRPr="00D22435" w:rsidRDefault="00DF2F2E" w:rsidP="00D60D73">
      <w:pPr>
        <w:pStyle w:val="Heading2"/>
      </w:pPr>
      <w:bookmarkStart w:id="5" w:name="_Toc534297730"/>
      <w:bookmarkStart w:id="6" w:name="_Toc149245451"/>
      <w:r w:rsidRPr="00D22435">
        <w:t>Unterschriften der Geschäftsleitung</w:t>
      </w:r>
      <w:bookmarkEnd w:id="5"/>
      <w:bookmarkEnd w:id="6"/>
    </w:p>
    <w:p w14:paraId="35EC3D41" w14:textId="4945AADB" w:rsidR="00DF2F2E" w:rsidRPr="00D22435" w:rsidRDefault="00DF2F2E" w:rsidP="00D60D73">
      <w:pPr>
        <w:pStyle w:val="FINMAStandardAbsatz"/>
        <w:rPr>
          <w:lang w:val="de-CH"/>
        </w:rPr>
      </w:pPr>
      <w:r w:rsidRPr="00D22435">
        <w:rPr>
          <w:lang w:val="de-CH"/>
        </w:rPr>
        <w:t>Unterschriften gemäss AVO Art. 5</w:t>
      </w:r>
      <w:r w:rsidR="0012558B" w:rsidRPr="00D22435">
        <w:rPr>
          <w:lang w:val="de-CH"/>
        </w:rPr>
        <w:t>0</w:t>
      </w:r>
      <w:r w:rsidRPr="00D22435">
        <w:rPr>
          <w:lang w:val="de-CH"/>
        </w:rPr>
        <w:t xml:space="preserve"> sowie FINMA-Rundschreiben 2017/03 "SST" Randziffern 144 und 197</w:t>
      </w:r>
    </w:p>
    <w:p w14:paraId="42F6C9BE" w14:textId="48DFCC31" w:rsidR="00DF2F2E" w:rsidRPr="00D22435" w:rsidRDefault="00DF2F2E" w:rsidP="00D60D73">
      <w:pPr>
        <w:pStyle w:val="FINMAStandardAbsatz"/>
        <w:rPr>
          <w:lang w:val="de-CH"/>
        </w:rPr>
      </w:pPr>
      <w:r w:rsidRPr="00D22435">
        <w:rPr>
          <w:lang w:val="de-CH"/>
        </w:rPr>
        <w:t>&lt;</w:t>
      </w:r>
      <w:r w:rsidRPr="00D22435">
        <w:rPr>
          <w:i/>
          <w:lang w:val="de-CH"/>
        </w:rPr>
        <w:t xml:space="preserve">Bitte mit Nennung der Funktion in der Geschäftsleitung, welche mit derjenigen </w:t>
      </w:r>
      <w:r w:rsidR="00441CAA" w:rsidRPr="00D22435">
        <w:rPr>
          <w:i/>
          <w:lang w:val="de-CH"/>
        </w:rPr>
        <w:t>im Abschnitt</w:t>
      </w:r>
      <w:r w:rsidRPr="00D22435">
        <w:rPr>
          <w:i/>
          <w:lang w:val="de-CH"/>
        </w:rPr>
        <w:t xml:space="preserve"> oben korrespondiert.&gt;</w:t>
      </w:r>
    </w:p>
    <w:p w14:paraId="42FDFF53" w14:textId="64909C8A" w:rsidR="00636C88" w:rsidRPr="00D22435" w:rsidRDefault="00636C88" w:rsidP="00D60D73">
      <w:pPr>
        <w:pStyle w:val="Heading2"/>
      </w:pPr>
      <w:bookmarkStart w:id="7" w:name="_Toc534297731"/>
      <w:bookmarkStart w:id="8" w:name="_Toc149245452"/>
      <w:r w:rsidRPr="00D22435">
        <w:t>Verantwortlicher Aktuar</w:t>
      </w:r>
      <w:r w:rsidR="001703BA" w:rsidRPr="00D22435">
        <w:t xml:space="preserve"> bzw. Verantwortliche Aktuarin</w:t>
      </w:r>
      <w:bookmarkEnd w:id="7"/>
      <w:r w:rsidR="00FF2FB0" w:rsidRPr="00D22435">
        <w:t xml:space="preserve"> (VA)</w:t>
      </w:r>
      <w:bookmarkEnd w:id="8"/>
    </w:p>
    <w:p w14:paraId="1D64EF4F" w14:textId="00C78ABF" w:rsidR="00047FC2" w:rsidRPr="00D22435" w:rsidRDefault="00BF445A" w:rsidP="00D60D73">
      <w:pPr>
        <w:pStyle w:val="FINMAStandardAbsatz"/>
        <w:rPr>
          <w:i/>
          <w:lang w:val="de-CH"/>
        </w:rPr>
      </w:pPr>
      <w:r w:rsidRPr="00D22435">
        <w:rPr>
          <w:i/>
          <w:lang w:val="de-CH"/>
        </w:rPr>
        <w:t>&lt;</w:t>
      </w:r>
      <w:r w:rsidR="00603C2A" w:rsidRPr="00D22435">
        <w:rPr>
          <w:i/>
          <w:lang w:val="de-CH"/>
        </w:rPr>
        <w:t xml:space="preserve">Bitte nur Angaben machen, falls der / die VA bei der Erstellung des SST-Berichtes beigezogen wurde. </w:t>
      </w:r>
      <w:r w:rsidR="004932F9" w:rsidRPr="00D22435">
        <w:rPr>
          <w:i/>
          <w:lang w:val="de-CH"/>
        </w:rPr>
        <w:t xml:space="preserve">In welcher Form wurde er / sie involviert? </w:t>
      </w:r>
      <w:r w:rsidR="00603C2A" w:rsidRPr="00D22435">
        <w:rPr>
          <w:i/>
          <w:lang w:val="de-CH"/>
        </w:rPr>
        <w:t xml:space="preserve">Handelt es sich </w:t>
      </w:r>
      <w:r w:rsidR="00E73605" w:rsidRPr="00D22435">
        <w:rPr>
          <w:i/>
          <w:lang w:val="de-CH"/>
        </w:rPr>
        <w:t xml:space="preserve">beim VA </w:t>
      </w:r>
      <w:r w:rsidR="00603C2A" w:rsidRPr="00D22435">
        <w:rPr>
          <w:i/>
          <w:lang w:val="de-CH"/>
        </w:rPr>
        <w:t>um eine e</w:t>
      </w:r>
      <w:r w:rsidR="00CA3500" w:rsidRPr="00D22435">
        <w:rPr>
          <w:i/>
          <w:lang w:val="de-CH"/>
        </w:rPr>
        <w:t>xterne oder interne Funktion?</w:t>
      </w:r>
      <w:r w:rsidRPr="00D22435">
        <w:rPr>
          <w:i/>
          <w:lang w:val="de-CH"/>
        </w:rPr>
        <w:t>&gt;</w:t>
      </w:r>
    </w:p>
    <w:p w14:paraId="26FD66BA" w14:textId="43229846" w:rsidR="0076328E" w:rsidRPr="00D22435" w:rsidRDefault="00830665" w:rsidP="00D60D73">
      <w:pPr>
        <w:pStyle w:val="StyleHeading1"/>
      </w:pPr>
      <w:bookmarkStart w:id="9" w:name="_Toc534297732"/>
      <w:bookmarkStart w:id="10" w:name="_Toc149245453"/>
      <w:r w:rsidRPr="00D22435">
        <w:t>Management</w:t>
      </w:r>
      <w:r w:rsidR="002C43AB" w:rsidRPr="00D22435">
        <w:t xml:space="preserve"> </w:t>
      </w:r>
      <w:proofErr w:type="spellStart"/>
      <w:r w:rsidR="0076328E" w:rsidRPr="00D22435">
        <w:t>Summary</w:t>
      </w:r>
      <w:bookmarkEnd w:id="9"/>
      <w:bookmarkEnd w:id="10"/>
      <w:proofErr w:type="spellEnd"/>
    </w:p>
    <w:p w14:paraId="4EA1E125" w14:textId="37CA3F78" w:rsidR="000A5BF3" w:rsidRPr="00D22435" w:rsidRDefault="000A5BF3" w:rsidP="00D60D73">
      <w:pPr>
        <w:pStyle w:val="FINMAStandardAbsatz"/>
        <w:spacing w:before="100" w:beforeAutospacing="1" w:after="100" w:afterAutospacing="1" w:line="240" w:lineRule="auto"/>
        <w:rPr>
          <w:lang w:val="de-CH"/>
        </w:rPr>
      </w:pPr>
      <w:r w:rsidRPr="00D22435">
        <w:rPr>
          <w:lang w:val="de-CH"/>
        </w:rPr>
        <w:t>Randziffer</w:t>
      </w:r>
      <w:r w:rsidR="00383656" w:rsidRPr="00D22435">
        <w:rPr>
          <w:lang w:val="de-CH"/>
        </w:rPr>
        <w:t xml:space="preserve"> 161</w:t>
      </w:r>
    </w:p>
    <w:p w14:paraId="444E7306" w14:textId="006E0CF4" w:rsidR="00697D89" w:rsidRPr="00D22435" w:rsidRDefault="00800F98" w:rsidP="00D60D73">
      <w:pPr>
        <w:pStyle w:val="FINMAStandardAbsatz"/>
        <w:spacing w:before="100" w:beforeAutospacing="1" w:after="100" w:afterAutospacing="1" w:line="240" w:lineRule="auto"/>
        <w:rPr>
          <w:lang w:val="de-CH"/>
        </w:rPr>
      </w:pPr>
      <w:r w:rsidRPr="00D22435">
        <w:rPr>
          <w:lang w:val="de-CH"/>
        </w:rPr>
        <w:t xml:space="preserve">Das </w:t>
      </w:r>
      <w:r w:rsidR="002C43AB" w:rsidRPr="00D22435">
        <w:rPr>
          <w:lang w:val="de-CH"/>
        </w:rPr>
        <w:t>Management</w:t>
      </w:r>
      <w:r w:rsidRPr="00D22435">
        <w:rPr>
          <w:lang w:val="de-CH"/>
        </w:rPr>
        <w:t xml:space="preserve"> Summary enthält di</w:t>
      </w:r>
      <w:r w:rsidR="002C43AB" w:rsidRPr="00D22435">
        <w:rPr>
          <w:lang w:val="de-CH"/>
        </w:rPr>
        <w:t xml:space="preserve">e wichtigsten </w:t>
      </w:r>
      <w:r w:rsidR="0080773C" w:rsidRPr="00D22435">
        <w:rPr>
          <w:lang w:val="de-CH"/>
        </w:rPr>
        <w:t>Erkenntnisse</w:t>
      </w:r>
      <w:r w:rsidR="002C43AB" w:rsidRPr="00D22435">
        <w:rPr>
          <w:lang w:val="de-CH"/>
        </w:rPr>
        <w:t xml:space="preserve"> der SST-Ermittlung</w:t>
      </w:r>
      <w:r w:rsidR="00E649AA" w:rsidRPr="00D22435">
        <w:rPr>
          <w:lang w:val="de-CH"/>
        </w:rPr>
        <w:t xml:space="preserve"> mit einer </w:t>
      </w:r>
      <w:r w:rsidR="00641C14" w:rsidRPr="00D22435">
        <w:rPr>
          <w:lang w:val="de-CH"/>
        </w:rPr>
        <w:t xml:space="preserve">angemessenen </w:t>
      </w:r>
      <w:r w:rsidR="00E649AA" w:rsidRPr="00D22435">
        <w:rPr>
          <w:lang w:val="de-CH"/>
        </w:rPr>
        <w:t>Würdigung</w:t>
      </w:r>
      <w:r w:rsidR="00A30CEB" w:rsidRPr="00D22435">
        <w:rPr>
          <w:lang w:val="de-CH"/>
        </w:rPr>
        <w:t xml:space="preserve"> in Textform</w:t>
      </w:r>
      <w:r w:rsidR="003F3E1E" w:rsidRPr="00D22435">
        <w:rPr>
          <w:lang w:val="de-CH"/>
        </w:rPr>
        <w:t>.</w:t>
      </w:r>
    </w:p>
    <w:p w14:paraId="1B9AFAA1" w14:textId="7902C7FF" w:rsidR="00367866" w:rsidRPr="00D22435" w:rsidRDefault="00367866" w:rsidP="00D60D73">
      <w:pPr>
        <w:pStyle w:val="FINMAStandardAbsatz"/>
        <w:spacing w:before="100" w:beforeAutospacing="1" w:after="100" w:afterAutospacing="1" w:line="240" w:lineRule="auto"/>
        <w:rPr>
          <w:i/>
          <w:lang w:val="de-CH"/>
        </w:rPr>
      </w:pPr>
      <w:r w:rsidRPr="00D22435">
        <w:rPr>
          <w:i/>
          <w:lang w:val="de-CH"/>
        </w:rPr>
        <w:t>Schlüsselwörter:</w:t>
      </w:r>
      <w:r w:rsidRPr="00D22435">
        <w:rPr>
          <w:lang w:val="de-CH"/>
        </w:rPr>
        <w:t xml:space="preserve"> Modell für die Berechnung des SST </w:t>
      </w:r>
      <w:r w:rsidR="00271A63" w:rsidRPr="00D22435">
        <w:rPr>
          <w:lang w:val="de-CH"/>
        </w:rPr>
        <w:t>202</w:t>
      </w:r>
      <w:r w:rsidR="00DF6D72">
        <w:rPr>
          <w:lang w:val="de-CH"/>
        </w:rPr>
        <w:t>4</w:t>
      </w:r>
      <w:r w:rsidRPr="00D22435">
        <w:rPr>
          <w:lang w:val="de-CH"/>
        </w:rPr>
        <w:t xml:space="preserve">, Standardmodelle der FINMA, Szenarien, </w:t>
      </w:r>
      <w:r w:rsidR="00ED0AFC" w:rsidRPr="00D22435">
        <w:rPr>
          <w:lang w:val="de-CH"/>
        </w:rPr>
        <w:t xml:space="preserve">Risikostruktur, </w:t>
      </w:r>
      <w:r w:rsidRPr="00D22435">
        <w:rPr>
          <w:lang w:val="de-CH"/>
        </w:rPr>
        <w:t xml:space="preserve">Zielkapital, Marktrisiko, Kreditrisiko, </w:t>
      </w:r>
      <w:r w:rsidR="00ED0AFC" w:rsidRPr="00D22435">
        <w:rPr>
          <w:lang w:val="de-CH"/>
        </w:rPr>
        <w:t xml:space="preserve">Versicherungsrisiken, </w:t>
      </w:r>
      <w:r w:rsidR="00E77DB0" w:rsidRPr="00D22435">
        <w:rPr>
          <w:lang w:val="de-CH"/>
        </w:rPr>
        <w:t xml:space="preserve">erwartetes finanzielles Ergebnis, </w:t>
      </w:r>
      <w:r w:rsidR="005918E4" w:rsidRPr="00D22435">
        <w:rPr>
          <w:lang w:val="de-CH"/>
        </w:rPr>
        <w:t xml:space="preserve">erwartetes versicherungstechnisches Ergebnis, </w:t>
      </w:r>
      <w:r w:rsidR="00ED0AFC" w:rsidRPr="00D22435">
        <w:rPr>
          <w:lang w:val="de-CH"/>
        </w:rPr>
        <w:t xml:space="preserve">Risikotragendes Kapital, Aktivseite, Passivseite, </w:t>
      </w:r>
      <w:r w:rsidR="0012558B" w:rsidRPr="00D22435">
        <w:rPr>
          <w:lang w:val="de-CH"/>
        </w:rPr>
        <w:t xml:space="preserve">marktkonformer </w:t>
      </w:r>
      <w:r w:rsidR="00103FBD" w:rsidRPr="00D22435">
        <w:rPr>
          <w:lang w:val="de-CH"/>
        </w:rPr>
        <w:t xml:space="preserve">Wert der Aktiven, </w:t>
      </w:r>
      <w:r w:rsidR="0012558B" w:rsidRPr="00D22435">
        <w:rPr>
          <w:lang w:val="de-CH"/>
        </w:rPr>
        <w:t>marktkonformer</w:t>
      </w:r>
      <w:r w:rsidR="00103FBD" w:rsidRPr="00D22435">
        <w:rPr>
          <w:lang w:val="de-CH"/>
        </w:rPr>
        <w:t xml:space="preserve"> Wert der Passiven, </w:t>
      </w:r>
      <w:r w:rsidR="00ED0AFC" w:rsidRPr="00D22435">
        <w:rPr>
          <w:lang w:val="de-CH"/>
        </w:rPr>
        <w:t xml:space="preserve">Mindestbetrag, </w:t>
      </w:r>
      <w:proofErr w:type="spellStart"/>
      <w:r w:rsidR="006C0CAC" w:rsidRPr="00D22435">
        <w:rPr>
          <w:lang w:val="de-CH"/>
        </w:rPr>
        <w:t>Einjahresrisikokapital</w:t>
      </w:r>
      <w:proofErr w:type="spellEnd"/>
      <w:r w:rsidR="006C0CAC" w:rsidRPr="00D22435">
        <w:rPr>
          <w:lang w:val="de-CH"/>
        </w:rPr>
        <w:t>, SST-Quotient</w:t>
      </w:r>
      <w:r w:rsidR="002611CD" w:rsidRPr="00D22435">
        <w:rPr>
          <w:lang w:val="de-CH"/>
        </w:rPr>
        <w:t xml:space="preserve">, </w:t>
      </w:r>
      <w:r w:rsidR="008871D1" w:rsidRPr="00D22435">
        <w:rPr>
          <w:lang w:val="de-CH"/>
        </w:rPr>
        <w:t>wesentliche Veränderungen und deren</w:t>
      </w:r>
      <w:r w:rsidR="006F47BF" w:rsidRPr="00D22435">
        <w:rPr>
          <w:lang w:val="de-CH"/>
        </w:rPr>
        <w:t xml:space="preserve"> Hauptt</w:t>
      </w:r>
      <w:r w:rsidR="002611CD" w:rsidRPr="00D22435">
        <w:rPr>
          <w:lang w:val="de-CH"/>
        </w:rPr>
        <w:t>reiber</w:t>
      </w:r>
    </w:p>
    <w:p w14:paraId="4146E1D9" w14:textId="2D3F87CC" w:rsidR="00882943" w:rsidRPr="00D22435" w:rsidRDefault="00882943" w:rsidP="00D60D73">
      <w:pPr>
        <w:pStyle w:val="FINMAStandardAbsatz"/>
        <w:spacing w:before="100" w:beforeAutospacing="1" w:after="100" w:afterAutospacing="1" w:line="240" w:lineRule="auto"/>
        <w:rPr>
          <w:i/>
          <w:lang w:val="de-CH"/>
        </w:rPr>
      </w:pPr>
      <w:r w:rsidRPr="00D22435">
        <w:rPr>
          <w:i/>
          <w:lang w:val="de-CH"/>
        </w:rPr>
        <w:t>Beispiel</w:t>
      </w:r>
      <w:r w:rsidR="00697D89" w:rsidRPr="00D22435">
        <w:rPr>
          <w:i/>
          <w:lang w:val="de-CH"/>
        </w:rPr>
        <w:t>text</w:t>
      </w:r>
      <w:r w:rsidR="00513E4D" w:rsidRPr="00D22435">
        <w:rPr>
          <w:i/>
          <w:lang w:val="de-CH"/>
        </w:rPr>
        <w:t>e</w:t>
      </w:r>
      <w:r w:rsidR="00572955" w:rsidRPr="00D22435">
        <w:rPr>
          <w:i/>
          <w:lang w:val="de-CH"/>
        </w:rPr>
        <w:t xml:space="preserve"> (Schlüsselwörter in Fettschrift)</w:t>
      </w:r>
      <w:r w:rsidRPr="00D22435">
        <w:rPr>
          <w:i/>
          <w:lang w:val="de-CH"/>
        </w:rPr>
        <w:t>:</w:t>
      </w:r>
      <w:r w:rsidR="00367866" w:rsidRPr="00D22435">
        <w:rPr>
          <w:i/>
          <w:lang w:val="de-CH"/>
        </w:rPr>
        <w:t xml:space="preserve"> </w:t>
      </w:r>
    </w:p>
    <w:p w14:paraId="760EB79D" w14:textId="4F145E8C" w:rsidR="00882943" w:rsidRPr="00D22435" w:rsidRDefault="00882943" w:rsidP="00D60D73">
      <w:pPr>
        <w:pStyle w:val="FINMAStandardAbsatz"/>
        <w:spacing w:before="100" w:beforeAutospacing="1" w:after="100" w:afterAutospacing="1" w:line="240" w:lineRule="auto"/>
        <w:rPr>
          <w:lang w:val="de-CH"/>
        </w:rPr>
      </w:pPr>
      <w:r w:rsidRPr="00D22435">
        <w:rPr>
          <w:lang w:val="de-CH"/>
        </w:rPr>
        <w:t xml:space="preserve">Das </w:t>
      </w:r>
      <w:r w:rsidRPr="00D22435">
        <w:rPr>
          <w:b/>
          <w:lang w:val="de-CH"/>
        </w:rPr>
        <w:t xml:space="preserve">Modell für die Berechnung des SST </w:t>
      </w:r>
      <w:r w:rsidR="00271A63" w:rsidRPr="00D22435">
        <w:rPr>
          <w:b/>
          <w:lang w:val="de-CH"/>
        </w:rPr>
        <w:t>202</w:t>
      </w:r>
      <w:r w:rsidR="0012558B" w:rsidRPr="00D22435">
        <w:rPr>
          <w:b/>
          <w:lang w:val="de-CH"/>
        </w:rPr>
        <w:t>4</w:t>
      </w:r>
      <w:r w:rsidRPr="00D22435">
        <w:rPr>
          <w:lang w:val="de-CH"/>
        </w:rPr>
        <w:t xml:space="preserve"> hat sich nicht geändert: Wir verwenden gemäss Schreiben der FINMA vom 31. Oktober </w:t>
      </w:r>
      <w:r w:rsidR="00271A63" w:rsidRPr="00D22435">
        <w:rPr>
          <w:lang w:val="de-CH"/>
        </w:rPr>
        <w:t>202</w:t>
      </w:r>
      <w:r w:rsidR="0012558B" w:rsidRPr="00D22435">
        <w:rPr>
          <w:lang w:val="de-CH"/>
        </w:rPr>
        <w:t>3</w:t>
      </w:r>
      <w:r w:rsidRPr="00D22435">
        <w:rPr>
          <w:lang w:val="de-CH"/>
        </w:rPr>
        <w:t xml:space="preserve"> weiterhin die </w:t>
      </w:r>
      <w:r w:rsidRPr="00D22435">
        <w:rPr>
          <w:b/>
          <w:lang w:val="de-CH"/>
        </w:rPr>
        <w:t>Standardmodelle der FINMA</w:t>
      </w:r>
      <w:r w:rsidRPr="00D22435">
        <w:rPr>
          <w:lang w:val="de-CH"/>
        </w:rPr>
        <w:t xml:space="preserve"> und aggregieren wie </w:t>
      </w:r>
      <w:r w:rsidR="00120DD3" w:rsidRPr="00D22435">
        <w:rPr>
          <w:lang w:val="de-CH"/>
        </w:rPr>
        <w:lastRenderedPageBreak/>
        <w:t>in dem</w:t>
      </w:r>
      <w:r w:rsidR="00697D89" w:rsidRPr="00D22435">
        <w:rPr>
          <w:lang w:val="de-CH"/>
        </w:rPr>
        <w:t xml:space="preserve"> Schreiben</w:t>
      </w:r>
      <w:r w:rsidRPr="00D22435">
        <w:rPr>
          <w:lang w:val="de-CH"/>
        </w:rPr>
        <w:t xml:space="preserve"> ausgeführt mit zusätzlichen</w:t>
      </w:r>
      <w:r w:rsidR="00367866" w:rsidRPr="00D22435">
        <w:rPr>
          <w:lang w:val="de-CH"/>
        </w:rPr>
        <w:t xml:space="preserve"> spezifischen</w:t>
      </w:r>
      <w:r w:rsidRPr="00D22435">
        <w:rPr>
          <w:lang w:val="de-CH"/>
        </w:rPr>
        <w:t xml:space="preserve"> </w:t>
      </w:r>
      <w:r w:rsidRPr="00D22435">
        <w:rPr>
          <w:b/>
          <w:lang w:val="de-CH"/>
        </w:rPr>
        <w:t>Szenarien</w:t>
      </w:r>
      <w:r w:rsidRPr="00D22435">
        <w:rPr>
          <w:lang w:val="de-CH"/>
        </w:rPr>
        <w:t xml:space="preserve"> zur Kompensation unserer spezifischen Risikosituation.</w:t>
      </w:r>
      <w:r w:rsidR="002A2262" w:rsidRPr="00D22435">
        <w:rPr>
          <w:lang w:val="de-CH"/>
        </w:rPr>
        <w:t xml:space="preserve"> Bei den aggregierten Szenarien handelt es sich um ein spezifisches Szenario zur Kompensation der Immobilienkonzentration sowie ein weiteres zur Abbildung der Risiken unseres Engagements in Fremdwährungen.</w:t>
      </w:r>
    </w:p>
    <w:p w14:paraId="57F7A4F0" w14:textId="7A4C9C9E" w:rsidR="0012558B" w:rsidRPr="00D22435" w:rsidRDefault="0012558B" w:rsidP="00D60D73">
      <w:pPr>
        <w:pStyle w:val="FINMAStandardAbsatz"/>
        <w:spacing w:before="100" w:beforeAutospacing="1" w:after="100" w:afterAutospacing="1" w:line="240" w:lineRule="auto"/>
        <w:rPr>
          <w:lang w:val="de-CH"/>
        </w:rPr>
      </w:pPr>
      <w:r w:rsidRPr="00D22435">
        <w:rPr>
          <w:lang w:val="de-CH"/>
        </w:rPr>
        <w:t>Der Vorjahresvergleich mit dem SST 2023 verwendet einen angepassten SST 2023, d.h. unter Anwendung der Definitionen von Risikokapital und Zielkapital, wie sie im SST 2024 gelten.</w:t>
      </w:r>
    </w:p>
    <w:p w14:paraId="556761E0" w14:textId="46C03D2C" w:rsidR="00F5198E" w:rsidRPr="00D22435" w:rsidRDefault="00882943" w:rsidP="00D60D73">
      <w:pPr>
        <w:pStyle w:val="FINMAStandardAbsatz"/>
        <w:spacing w:before="100" w:beforeAutospacing="1" w:after="100" w:afterAutospacing="1" w:line="240" w:lineRule="auto"/>
        <w:rPr>
          <w:lang w:val="de-CH"/>
        </w:rPr>
      </w:pPr>
      <w:r w:rsidRPr="00D22435">
        <w:rPr>
          <w:lang w:val="de-CH"/>
        </w:rPr>
        <w:t xml:space="preserve">Das </w:t>
      </w:r>
      <w:r w:rsidRPr="00D22435">
        <w:rPr>
          <w:b/>
          <w:lang w:val="de-CH"/>
        </w:rPr>
        <w:t>Zielkapital</w:t>
      </w:r>
      <w:r w:rsidRPr="00D22435">
        <w:rPr>
          <w:lang w:val="de-CH"/>
        </w:rPr>
        <w:t xml:space="preserve"> vermindert sich gegenüber dem Vorjahr um CHF </w:t>
      </w:r>
      <w:r w:rsidR="0049129F" w:rsidRPr="00D22435">
        <w:rPr>
          <w:lang w:val="de-CH"/>
        </w:rPr>
        <w:t>123.4</w:t>
      </w:r>
      <w:r w:rsidRPr="00D22435">
        <w:rPr>
          <w:lang w:val="de-CH"/>
        </w:rPr>
        <w:t xml:space="preserve"> Mio. auf CHF </w:t>
      </w:r>
      <w:r w:rsidR="0049129F" w:rsidRPr="00D22435">
        <w:rPr>
          <w:lang w:val="de-CH"/>
        </w:rPr>
        <w:t xml:space="preserve">567.8 </w:t>
      </w:r>
      <w:r w:rsidRPr="00D22435">
        <w:rPr>
          <w:lang w:val="de-CH"/>
        </w:rPr>
        <w:t>Mio. Die Verminderung resultieren h</w:t>
      </w:r>
      <w:r w:rsidR="0049129F" w:rsidRPr="00D22435">
        <w:rPr>
          <w:lang w:val="de-CH"/>
        </w:rPr>
        <w:t>auptsächlich aus dem</w:t>
      </w:r>
      <w:r w:rsidR="004E480B" w:rsidRPr="00D22435">
        <w:rPr>
          <w:lang w:val="de-CH"/>
        </w:rPr>
        <w:t xml:space="preserve"> </w:t>
      </w:r>
      <w:r w:rsidR="004E480B" w:rsidRPr="00D22435">
        <w:rPr>
          <w:b/>
          <w:lang w:val="de-CH"/>
        </w:rPr>
        <w:t>verminderten Einfluss</w:t>
      </w:r>
      <w:r w:rsidRPr="00D22435">
        <w:rPr>
          <w:b/>
          <w:lang w:val="de-CH"/>
        </w:rPr>
        <w:t xml:space="preserve"> der Szenarien</w:t>
      </w:r>
      <w:r w:rsidR="0049129F" w:rsidRPr="00D22435">
        <w:rPr>
          <w:b/>
          <w:lang w:val="de-CH"/>
        </w:rPr>
        <w:t xml:space="preserve"> </w:t>
      </w:r>
      <w:r w:rsidRPr="00D22435">
        <w:rPr>
          <w:b/>
          <w:lang w:val="de-CH"/>
        </w:rPr>
        <w:t xml:space="preserve">(- CHF </w:t>
      </w:r>
      <w:r w:rsidR="0049129F" w:rsidRPr="00D22435">
        <w:rPr>
          <w:b/>
          <w:lang w:val="de-CH"/>
        </w:rPr>
        <w:t>102</w:t>
      </w:r>
      <w:r w:rsidRPr="00D22435">
        <w:rPr>
          <w:b/>
          <w:lang w:val="de-CH"/>
        </w:rPr>
        <w:t>.2 Mio.</w:t>
      </w:r>
      <w:r w:rsidR="001B46E4" w:rsidRPr="00D22435">
        <w:rPr>
          <w:b/>
          <w:lang w:val="de-CH"/>
        </w:rPr>
        <w:t xml:space="preserve"> / - xx %</w:t>
      </w:r>
      <w:r w:rsidR="00176B2C" w:rsidRPr="00D22435">
        <w:rPr>
          <w:b/>
          <w:lang w:val="de-CH"/>
        </w:rPr>
        <w:t xml:space="preserve"> </w:t>
      </w:r>
      <w:r w:rsidR="00176B2C" w:rsidRPr="00D22435">
        <w:rPr>
          <w:lang w:val="de-CH"/>
        </w:rPr>
        <w:t>zum Vorjahr</w:t>
      </w:r>
      <w:r w:rsidRPr="00D22435">
        <w:rPr>
          <w:b/>
          <w:lang w:val="de-CH"/>
        </w:rPr>
        <w:t>)</w:t>
      </w:r>
      <w:r w:rsidRPr="00D22435">
        <w:rPr>
          <w:lang w:val="de-CH"/>
        </w:rPr>
        <w:t>, sowie der</w:t>
      </w:r>
      <w:r w:rsidR="00BD7C58" w:rsidRPr="00D22435">
        <w:rPr>
          <w:lang w:val="de-CH"/>
        </w:rPr>
        <w:t xml:space="preserve"> relativen</w:t>
      </w:r>
      <w:r w:rsidRPr="00D22435">
        <w:rPr>
          <w:lang w:val="de-CH"/>
        </w:rPr>
        <w:t xml:space="preserve"> </w:t>
      </w:r>
      <w:r w:rsidR="004E480B" w:rsidRPr="00D22435">
        <w:rPr>
          <w:b/>
          <w:lang w:val="de-CH"/>
        </w:rPr>
        <w:t>Ab</w:t>
      </w:r>
      <w:r w:rsidRPr="00D22435">
        <w:rPr>
          <w:b/>
          <w:lang w:val="de-CH"/>
        </w:rPr>
        <w:t>nahme des Marktrisikos (</w:t>
      </w:r>
      <w:r w:rsidR="004E480B" w:rsidRPr="00D22435">
        <w:rPr>
          <w:b/>
          <w:lang w:val="de-CH"/>
        </w:rPr>
        <w:t>-</w:t>
      </w:r>
      <w:r w:rsidRPr="00D22435">
        <w:rPr>
          <w:b/>
          <w:lang w:val="de-CH"/>
        </w:rPr>
        <w:t xml:space="preserve"> CHF </w:t>
      </w:r>
      <w:r w:rsidR="004E480B" w:rsidRPr="00D22435">
        <w:rPr>
          <w:b/>
          <w:lang w:val="de-CH"/>
        </w:rPr>
        <w:t>20.1</w:t>
      </w:r>
      <w:r w:rsidRPr="00D22435">
        <w:rPr>
          <w:b/>
          <w:lang w:val="de-CH"/>
        </w:rPr>
        <w:t xml:space="preserve"> Mio.</w:t>
      </w:r>
      <w:r w:rsidR="00176B2C" w:rsidRPr="00D22435">
        <w:rPr>
          <w:b/>
          <w:lang w:val="de-CH"/>
        </w:rPr>
        <w:t xml:space="preserve"> / </w:t>
      </w:r>
      <w:proofErr w:type="spellStart"/>
      <w:r w:rsidR="00176B2C" w:rsidRPr="00D22435">
        <w:rPr>
          <w:b/>
          <w:lang w:val="de-CH"/>
        </w:rPr>
        <w:t>yy</w:t>
      </w:r>
      <w:proofErr w:type="spellEnd"/>
      <w:r w:rsidR="00176B2C" w:rsidRPr="00D22435">
        <w:rPr>
          <w:b/>
          <w:lang w:val="de-CH"/>
        </w:rPr>
        <w:t xml:space="preserve"> % </w:t>
      </w:r>
      <w:r w:rsidR="00176B2C" w:rsidRPr="00D22435">
        <w:rPr>
          <w:lang w:val="de-CH"/>
        </w:rPr>
        <w:t>zum Vorjahr</w:t>
      </w:r>
      <w:r w:rsidRPr="00D22435">
        <w:rPr>
          <w:b/>
          <w:lang w:val="de-CH"/>
        </w:rPr>
        <w:t>)</w:t>
      </w:r>
      <w:r w:rsidRPr="00D22435">
        <w:rPr>
          <w:lang w:val="de-CH"/>
        </w:rPr>
        <w:t xml:space="preserve"> </w:t>
      </w:r>
      <w:proofErr w:type="gramStart"/>
      <w:r w:rsidRPr="00D22435">
        <w:rPr>
          <w:lang w:val="de-CH"/>
        </w:rPr>
        <w:t>aufgrund des</w:t>
      </w:r>
      <w:r w:rsidR="004E480B" w:rsidRPr="00D22435">
        <w:rPr>
          <w:lang w:val="de-CH"/>
        </w:rPr>
        <w:t xml:space="preserve"> </w:t>
      </w:r>
      <w:r w:rsidRPr="00D22435">
        <w:rPr>
          <w:lang w:val="de-CH"/>
        </w:rPr>
        <w:t xml:space="preserve">erhöhten </w:t>
      </w:r>
      <w:r w:rsidR="00054F24" w:rsidRPr="00D22435">
        <w:rPr>
          <w:lang w:val="de-CH"/>
        </w:rPr>
        <w:t>Engagement</w:t>
      </w:r>
      <w:proofErr w:type="gramEnd"/>
      <w:r w:rsidR="00054F24" w:rsidRPr="00D22435">
        <w:rPr>
          <w:lang w:val="de-CH"/>
        </w:rPr>
        <w:t xml:space="preserve"> in Cash-P</w:t>
      </w:r>
      <w:r w:rsidR="004E480B" w:rsidRPr="00D22435">
        <w:rPr>
          <w:lang w:val="de-CH"/>
        </w:rPr>
        <w:t>ositionen</w:t>
      </w:r>
      <w:r w:rsidRPr="00D22435">
        <w:rPr>
          <w:lang w:val="de-CH"/>
        </w:rPr>
        <w:t xml:space="preserve">. </w:t>
      </w:r>
      <w:r w:rsidR="00466A74" w:rsidRPr="00D22435">
        <w:rPr>
          <w:lang w:val="de-CH"/>
        </w:rPr>
        <w:t xml:space="preserve">Das korrespondierende </w:t>
      </w:r>
      <w:r w:rsidR="00466A74" w:rsidRPr="00D22435">
        <w:rPr>
          <w:b/>
          <w:lang w:val="de-CH"/>
        </w:rPr>
        <w:t>Kreditrisiko</w:t>
      </w:r>
      <w:r w:rsidR="00466A74" w:rsidRPr="00D22435">
        <w:rPr>
          <w:lang w:val="de-CH"/>
        </w:rPr>
        <w:t xml:space="preserve"> ist im </w:t>
      </w:r>
      <w:r w:rsidR="00C93797" w:rsidRPr="00D22435">
        <w:rPr>
          <w:lang w:val="de-CH"/>
        </w:rPr>
        <w:t>W</w:t>
      </w:r>
      <w:r w:rsidR="00466A74" w:rsidRPr="00D22435">
        <w:rPr>
          <w:lang w:val="de-CH"/>
        </w:rPr>
        <w:t>esentlichen unverändert.</w:t>
      </w:r>
    </w:p>
    <w:p w14:paraId="45D5B244" w14:textId="2BB3A637" w:rsidR="00F5198E" w:rsidRPr="00D22435" w:rsidRDefault="00F5198E" w:rsidP="00D60D73">
      <w:pPr>
        <w:pStyle w:val="FINMAStandardAbsatz"/>
        <w:spacing w:before="100" w:beforeAutospacing="1" w:after="100" w:afterAutospacing="1" w:line="240" w:lineRule="auto"/>
        <w:rPr>
          <w:lang w:val="de-CH"/>
        </w:rPr>
      </w:pPr>
      <w:r w:rsidRPr="00D22435">
        <w:rPr>
          <w:lang w:val="de-CH"/>
        </w:rPr>
        <w:t xml:space="preserve">In der </w:t>
      </w:r>
      <w:r w:rsidRPr="00D22435">
        <w:rPr>
          <w:b/>
          <w:lang w:val="de-CH"/>
        </w:rPr>
        <w:t>Risikostruktur</w:t>
      </w:r>
      <w:r w:rsidRPr="00D22435">
        <w:rPr>
          <w:lang w:val="de-CH"/>
        </w:rPr>
        <w:t xml:space="preserve"> unsere</w:t>
      </w:r>
      <w:r w:rsidR="008B6E00" w:rsidRPr="00D22435">
        <w:rPr>
          <w:lang w:val="de-CH"/>
        </w:rPr>
        <w:t>s</w:t>
      </w:r>
      <w:r w:rsidRPr="00D22435">
        <w:rPr>
          <w:lang w:val="de-CH"/>
        </w:rPr>
        <w:t xml:space="preserve"> Versicherung</w:t>
      </w:r>
      <w:r w:rsidR="00A30CEB" w:rsidRPr="00D22435">
        <w:rPr>
          <w:lang w:val="de-CH"/>
        </w:rPr>
        <w:t>sunternehmens</w:t>
      </w:r>
      <w:r w:rsidRPr="00D22435">
        <w:rPr>
          <w:lang w:val="de-CH"/>
        </w:rPr>
        <w:t xml:space="preserve"> gibt es eine relativ</w:t>
      </w:r>
      <w:r w:rsidR="00E751BF" w:rsidRPr="00D22435">
        <w:rPr>
          <w:lang w:val="de-CH"/>
        </w:rPr>
        <w:t>e</w:t>
      </w:r>
      <w:r w:rsidRPr="00D22435">
        <w:rPr>
          <w:lang w:val="de-CH"/>
        </w:rPr>
        <w:t xml:space="preserve"> Veränderung im Vergleich zum Vorjahr auf der </w:t>
      </w:r>
      <w:r w:rsidRPr="00D22435">
        <w:rPr>
          <w:b/>
          <w:lang w:val="de-CH"/>
        </w:rPr>
        <w:t>Aktivseite</w:t>
      </w:r>
      <w:r w:rsidRPr="00D22435">
        <w:rPr>
          <w:lang w:val="de-CH"/>
        </w:rPr>
        <w:t xml:space="preserve"> (erhöhtes Engagement in </w:t>
      </w:r>
      <w:proofErr w:type="spellStart"/>
      <w:r w:rsidRPr="00D22435">
        <w:rPr>
          <w:lang w:val="de-CH"/>
        </w:rPr>
        <w:t>Cashpositionen</w:t>
      </w:r>
      <w:proofErr w:type="spellEnd"/>
      <w:r w:rsidRPr="00D22435">
        <w:rPr>
          <w:lang w:val="de-CH"/>
        </w:rPr>
        <w:t xml:space="preserve">, s.o.), die </w:t>
      </w:r>
      <w:r w:rsidRPr="00D22435">
        <w:rPr>
          <w:b/>
          <w:lang w:val="de-CH"/>
        </w:rPr>
        <w:t>Passivseite</w:t>
      </w:r>
      <w:r w:rsidR="0047070F" w:rsidRPr="00D22435">
        <w:rPr>
          <w:lang w:val="de-CH"/>
        </w:rPr>
        <w:t xml:space="preserve"> </w:t>
      </w:r>
      <w:r w:rsidR="006A65B6" w:rsidRPr="00D22435">
        <w:rPr>
          <w:lang w:val="de-CH"/>
        </w:rPr>
        <w:t xml:space="preserve">hat sich </w:t>
      </w:r>
      <w:r w:rsidR="0047070F" w:rsidRPr="00D22435">
        <w:rPr>
          <w:lang w:val="de-CH"/>
        </w:rPr>
        <w:t>in ihrem Zielkapitalbeitrag</w:t>
      </w:r>
      <w:r w:rsidR="006A65B6" w:rsidRPr="00D22435">
        <w:rPr>
          <w:lang w:val="de-CH"/>
        </w:rPr>
        <w:t xml:space="preserve"> </w:t>
      </w:r>
      <w:r w:rsidR="0048050D" w:rsidRPr="00D22435">
        <w:rPr>
          <w:lang w:val="de-CH"/>
        </w:rPr>
        <w:t>geringfügig</w:t>
      </w:r>
      <w:r w:rsidR="006A65B6" w:rsidRPr="00D22435">
        <w:rPr>
          <w:lang w:val="de-CH"/>
        </w:rPr>
        <w:t xml:space="preserve"> verbessert, </w:t>
      </w:r>
      <w:r w:rsidR="00C11BBA" w:rsidRPr="00D22435">
        <w:rPr>
          <w:lang w:val="de-CH"/>
        </w:rPr>
        <w:t xml:space="preserve">denn </w:t>
      </w:r>
      <w:r w:rsidR="00466A74" w:rsidRPr="00D22435">
        <w:rPr>
          <w:lang w:val="de-CH"/>
        </w:rPr>
        <w:t xml:space="preserve">der Beitrag der </w:t>
      </w:r>
      <w:r w:rsidR="00466A74" w:rsidRPr="00D22435">
        <w:rPr>
          <w:b/>
          <w:lang w:val="de-CH"/>
        </w:rPr>
        <w:t>Versicherungsrisiken</w:t>
      </w:r>
      <w:r w:rsidR="00466A74" w:rsidRPr="00D22435">
        <w:rPr>
          <w:lang w:val="de-CH"/>
        </w:rPr>
        <w:t xml:space="preserve"> </w:t>
      </w:r>
      <w:r w:rsidR="006A65B6" w:rsidRPr="00D22435">
        <w:rPr>
          <w:lang w:val="de-CH"/>
        </w:rPr>
        <w:t>bleibt</w:t>
      </w:r>
      <w:r w:rsidR="0047070F" w:rsidRPr="00D22435">
        <w:rPr>
          <w:lang w:val="de-CH"/>
        </w:rPr>
        <w:t xml:space="preserve"> im</w:t>
      </w:r>
      <w:r w:rsidRPr="00D22435">
        <w:rPr>
          <w:lang w:val="de-CH"/>
        </w:rPr>
        <w:t xml:space="preserve"> </w:t>
      </w:r>
      <w:r w:rsidR="00CD5352" w:rsidRPr="00D22435">
        <w:rPr>
          <w:lang w:val="de-CH"/>
        </w:rPr>
        <w:t>W</w:t>
      </w:r>
      <w:r w:rsidRPr="00D22435">
        <w:rPr>
          <w:lang w:val="de-CH"/>
        </w:rPr>
        <w:t>esentlichen unverändert</w:t>
      </w:r>
      <w:r w:rsidR="00C11BBA" w:rsidRPr="00D22435">
        <w:rPr>
          <w:lang w:val="de-CH"/>
        </w:rPr>
        <w:t>, was auf unser stabiles Versicherungsportfolio zurückzuführen ist</w:t>
      </w:r>
      <w:r w:rsidRPr="00D22435">
        <w:rPr>
          <w:lang w:val="de-CH"/>
        </w:rPr>
        <w:t>.</w:t>
      </w:r>
    </w:p>
    <w:p w14:paraId="6EDF7A75" w14:textId="59D86A23" w:rsidR="00882943" w:rsidRPr="00D22435" w:rsidRDefault="00882943" w:rsidP="00D60D73">
      <w:pPr>
        <w:pStyle w:val="FINMAStandardAbsatz"/>
        <w:spacing w:before="100" w:beforeAutospacing="1" w:after="100" w:afterAutospacing="1" w:line="240" w:lineRule="auto"/>
        <w:rPr>
          <w:lang w:val="de-CH"/>
        </w:rPr>
      </w:pPr>
      <w:r w:rsidRPr="00D22435">
        <w:rPr>
          <w:lang w:val="de-CH"/>
        </w:rPr>
        <w:t>Im diesjährigen SST haben wir unser</w:t>
      </w:r>
      <w:r w:rsidR="00E77DB0" w:rsidRPr="00D22435">
        <w:rPr>
          <w:lang w:val="de-CH"/>
        </w:rPr>
        <w:t xml:space="preserve"> </w:t>
      </w:r>
      <w:r w:rsidR="00E77DB0" w:rsidRPr="00D22435">
        <w:rPr>
          <w:b/>
          <w:lang w:val="de-CH"/>
        </w:rPr>
        <w:t>erwartetes</w:t>
      </w:r>
      <w:r w:rsidRPr="00D22435">
        <w:rPr>
          <w:b/>
          <w:lang w:val="de-CH"/>
        </w:rPr>
        <w:t xml:space="preserve"> </w:t>
      </w:r>
      <w:r w:rsidR="00BC26D9" w:rsidRPr="00D22435">
        <w:rPr>
          <w:b/>
          <w:lang w:val="de-CH"/>
        </w:rPr>
        <w:t>finanzielles Ergebnis</w:t>
      </w:r>
      <w:r w:rsidR="00F5198E" w:rsidRPr="00D22435">
        <w:rPr>
          <w:lang w:val="de-CH"/>
        </w:rPr>
        <w:t xml:space="preserve"> </w:t>
      </w:r>
      <w:r w:rsidRPr="00D22435">
        <w:rPr>
          <w:lang w:val="de-CH"/>
        </w:rPr>
        <w:t xml:space="preserve">mit </w:t>
      </w:r>
      <w:r w:rsidR="00B70783" w:rsidRPr="00D22435">
        <w:rPr>
          <w:lang w:val="de-CH"/>
        </w:rPr>
        <w:t>den</w:t>
      </w:r>
      <w:r w:rsidRPr="00D22435">
        <w:rPr>
          <w:lang w:val="de-CH"/>
        </w:rPr>
        <w:t xml:space="preserve"> Renditeannahmen</w:t>
      </w:r>
      <w:r w:rsidR="00B70783" w:rsidRPr="00D22435">
        <w:rPr>
          <w:lang w:val="de-CH"/>
        </w:rPr>
        <w:t xml:space="preserve"> der FINMA geschätzt</w:t>
      </w:r>
      <w:r w:rsidR="00EE6ECF" w:rsidRPr="00D22435">
        <w:rPr>
          <w:lang w:val="de-CH"/>
        </w:rPr>
        <w:t xml:space="preserve">, </w:t>
      </w:r>
      <w:proofErr w:type="gramStart"/>
      <w:r w:rsidR="00E77DB0" w:rsidRPr="00D22435">
        <w:rPr>
          <w:lang w:val="de-CH"/>
        </w:rPr>
        <w:t>das</w:t>
      </w:r>
      <w:proofErr w:type="gramEnd"/>
      <w:r w:rsidR="00E77DB0" w:rsidRPr="00D22435">
        <w:rPr>
          <w:lang w:val="de-CH"/>
        </w:rPr>
        <w:t xml:space="preserve"> </w:t>
      </w:r>
      <w:r w:rsidR="00E77DB0" w:rsidRPr="00D22435">
        <w:rPr>
          <w:b/>
          <w:lang w:val="de-CH"/>
        </w:rPr>
        <w:t xml:space="preserve">erwartete </w:t>
      </w:r>
      <w:r w:rsidR="005918E4" w:rsidRPr="00D22435">
        <w:rPr>
          <w:b/>
          <w:lang w:val="de-CH"/>
        </w:rPr>
        <w:t>versicherungs</w:t>
      </w:r>
      <w:r w:rsidR="00E77DB0" w:rsidRPr="00D22435">
        <w:rPr>
          <w:b/>
          <w:lang w:val="de-CH"/>
        </w:rPr>
        <w:t>technische Ergebnis</w:t>
      </w:r>
      <w:r w:rsidR="00E77DB0" w:rsidRPr="00D22435">
        <w:rPr>
          <w:lang w:val="de-CH"/>
        </w:rPr>
        <w:t xml:space="preserve"> ist erfreulicherweise konstant geblieben</w:t>
      </w:r>
      <w:r w:rsidR="00AC25C6" w:rsidRPr="00D22435">
        <w:rPr>
          <w:lang w:val="de-CH"/>
        </w:rPr>
        <w:t>, dank unserer stabilen Prozess</w:t>
      </w:r>
      <w:r w:rsidR="001C1F1B" w:rsidRPr="00D22435">
        <w:rPr>
          <w:lang w:val="de-CH"/>
        </w:rPr>
        <w:t>e</w:t>
      </w:r>
      <w:r w:rsidR="00AC25C6" w:rsidRPr="00D22435">
        <w:rPr>
          <w:lang w:val="de-CH"/>
        </w:rPr>
        <w:t xml:space="preserve"> im Bereich des </w:t>
      </w:r>
      <w:proofErr w:type="spellStart"/>
      <w:r w:rsidR="00AC25C6" w:rsidRPr="00D22435">
        <w:rPr>
          <w:lang w:val="de-CH"/>
        </w:rPr>
        <w:t>Underwritings</w:t>
      </w:r>
      <w:proofErr w:type="spellEnd"/>
      <w:r w:rsidR="00AC25C6" w:rsidRPr="00D22435">
        <w:rPr>
          <w:lang w:val="de-CH"/>
        </w:rPr>
        <w:t xml:space="preserve"> und der Leistungsprüfung</w:t>
      </w:r>
      <w:r w:rsidR="00E77DB0" w:rsidRPr="00D22435">
        <w:rPr>
          <w:lang w:val="de-CH"/>
        </w:rPr>
        <w:t>.</w:t>
      </w:r>
    </w:p>
    <w:p w14:paraId="2AAE7E71" w14:textId="431EBDEF" w:rsidR="00882943" w:rsidRPr="00D22435" w:rsidRDefault="00882943" w:rsidP="00D60D73">
      <w:pPr>
        <w:pStyle w:val="FINMAStandardAbsatz"/>
        <w:spacing w:before="100" w:beforeAutospacing="1" w:after="100" w:afterAutospacing="1" w:line="240" w:lineRule="auto"/>
        <w:rPr>
          <w:lang w:val="de-CH"/>
        </w:rPr>
      </w:pPr>
      <w:r w:rsidRPr="00D22435">
        <w:rPr>
          <w:lang w:val="de-CH"/>
        </w:rPr>
        <w:t xml:space="preserve">Der </w:t>
      </w:r>
      <w:r w:rsidR="0012558B" w:rsidRPr="00D22435">
        <w:rPr>
          <w:b/>
          <w:lang w:val="de-CH"/>
        </w:rPr>
        <w:t>marktkonforme</w:t>
      </w:r>
      <w:r w:rsidRPr="00D22435">
        <w:rPr>
          <w:b/>
          <w:lang w:val="de-CH"/>
        </w:rPr>
        <w:t xml:space="preserve"> Wert der Assets</w:t>
      </w:r>
      <w:r w:rsidRPr="00D22435">
        <w:rPr>
          <w:lang w:val="de-CH"/>
        </w:rPr>
        <w:t xml:space="preserve"> ist von CHF </w:t>
      </w:r>
      <w:r w:rsidR="00F5198E" w:rsidRPr="00D22435">
        <w:rPr>
          <w:lang w:val="de-CH"/>
        </w:rPr>
        <w:t>1</w:t>
      </w:r>
      <w:r w:rsidR="005918E4" w:rsidRPr="00D22435">
        <w:rPr>
          <w:lang w:val="de-CH"/>
        </w:rPr>
        <w:t xml:space="preserve"> </w:t>
      </w:r>
      <w:r w:rsidRPr="00D22435">
        <w:rPr>
          <w:lang w:val="de-CH"/>
        </w:rPr>
        <w:t>2</w:t>
      </w:r>
      <w:r w:rsidR="00C16616" w:rsidRPr="00D22435">
        <w:rPr>
          <w:lang w:val="de-CH"/>
        </w:rPr>
        <w:t>34</w:t>
      </w:r>
      <w:r w:rsidRPr="00D22435">
        <w:rPr>
          <w:lang w:val="de-CH"/>
        </w:rPr>
        <w:t>.</w:t>
      </w:r>
      <w:r w:rsidR="00C16616" w:rsidRPr="00D22435">
        <w:rPr>
          <w:lang w:val="de-CH"/>
        </w:rPr>
        <w:t>5</w:t>
      </w:r>
      <w:r w:rsidRPr="00D22435">
        <w:rPr>
          <w:lang w:val="de-CH"/>
        </w:rPr>
        <w:t xml:space="preserve"> Mio. um CHF </w:t>
      </w:r>
      <w:r w:rsidR="00F5198E" w:rsidRPr="00D22435">
        <w:rPr>
          <w:lang w:val="de-CH"/>
        </w:rPr>
        <w:t>100</w:t>
      </w:r>
      <w:r w:rsidRPr="00D22435">
        <w:rPr>
          <w:lang w:val="de-CH"/>
        </w:rPr>
        <w:t>.</w:t>
      </w:r>
      <w:r w:rsidR="00F5198E" w:rsidRPr="00D22435">
        <w:rPr>
          <w:lang w:val="de-CH"/>
        </w:rPr>
        <w:t>0</w:t>
      </w:r>
      <w:r w:rsidRPr="00D22435">
        <w:rPr>
          <w:lang w:val="de-CH"/>
        </w:rPr>
        <w:t xml:space="preserve"> Mio. auf CHF</w:t>
      </w:r>
      <w:r w:rsidR="00F5198E" w:rsidRPr="00D22435">
        <w:rPr>
          <w:lang w:val="de-CH"/>
        </w:rPr>
        <w:t xml:space="preserve"> 1</w:t>
      </w:r>
      <w:r w:rsidR="005918E4" w:rsidRPr="00D22435">
        <w:rPr>
          <w:lang w:val="de-CH"/>
        </w:rPr>
        <w:t xml:space="preserve"> </w:t>
      </w:r>
      <w:r w:rsidR="00F5198E" w:rsidRPr="00D22435">
        <w:rPr>
          <w:lang w:val="de-CH"/>
        </w:rPr>
        <w:t>3</w:t>
      </w:r>
      <w:r w:rsidR="00C16616" w:rsidRPr="00D22435">
        <w:rPr>
          <w:lang w:val="de-CH"/>
        </w:rPr>
        <w:t>34</w:t>
      </w:r>
      <w:r w:rsidRPr="00D22435">
        <w:rPr>
          <w:lang w:val="de-CH"/>
        </w:rPr>
        <w:t>.</w:t>
      </w:r>
      <w:r w:rsidR="00C16616" w:rsidRPr="00D22435">
        <w:rPr>
          <w:lang w:val="de-CH"/>
        </w:rPr>
        <w:t>5</w:t>
      </w:r>
      <w:r w:rsidRPr="00D22435">
        <w:rPr>
          <w:lang w:val="de-CH"/>
        </w:rPr>
        <w:t xml:space="preserve"> Mio. gestiegen. Die Zunahme stammt überwiegend aus den Positionen</w:t>
      </w:r>
      <w:r w:rsidR="00F5198E" w:rsidRPr="00D22435">
        <w:rPr>
          <w:lang w:val="de-CH"/>
        </w:rPr>
        <w:t xml:space="preserve"> </w:t>
      </w:r>
      <w:r w:rsidRPr="00D22435">
        <w:rPr>
          <w:lang w:val="de-CH"/>
        </w:rPr>
        <w:t xml:space="preserve">Anlagefonds (+ CHF </w:t>
      </w:r>
      <w:r w:rsidR="00F5198E" w:rsidRPr="00D22435">
        <w:rPr>
          <w:lang w:val="de-CH"/>
        </w:rPr>
        <w:t>20</w:t>
      </w:r>
      <w:r w:rsidRPr="00D22435">
        <w:rPr>
          <w:lang w:val="de-CH"/>
        </w:rPr>
        <w:t>.</w:t>
      </w:r>
      <w:r w:rsidR="00F5198E" w:rsidRPr="00D22435">
        <w:rPr>
          <w:lang w:val="de-CH"/>
        </w:rPr>
        <w:t>5</w:t>
      </w:r>
      <w:r w:rsidRPr="00D22435">
        <w:rPr>
          <w:lang w:val="de-CH"/>
        </w:rPr>
        <w:t xml:space="preserve"> Mio.), Hypotheken (+ CHF </w:t>
      </w:r>
      <w:r w:rsidR="00F5198E" w:rsidRPr="00D22435">
        <w:rPr>
          <w:lang w:val="de-CH"/>
        </w:rPr>
        <w:t>6</w:t>
      </w:r>
      <w:r w:rsidRPr="00D22435">
        <w:rPr>
          <w:lang w:val="de-CH"/>
        </w:rPr>
        <w:t>.</w:t>
      </w:r>
      <w:r w:rsidR="00F5198E" w:rsidRPr="00D22435">
        <w:rPr>
          <w:lang w:val="de-CH"/>
        </w:rPr>
        <w:t>5</w:t>
      </w:r>
      <w:r w:rsidRPr="00D22435">
        <w:rPr>
          <w:lang w:val="de-CH"/>
        </w:rPr>
        <w:t xml:space="preserve"> Mio.) und </w:t>
      </w:r>
      <w:r w:rsidR="00BC26D9" w:rsidRPr="00D22435">
        <w:rPr>
          <w:lang w:val="de-CH"/>
        </w:rPr>
        <w:t xml:space="preserve">Liquide Mittel </w:t>
      </w:r>
      <w:r w:rsidR="00F5198E" w:rsidRPr="00D22435">
        <w:rPr>
          <w:lang w:val="de-CH"/>
        </w:rPr>
        <w:t xml:space="preserve">(+ 73.0 Mio.). </w:t>
      </w:r>
      <w:r w:rsidRPr="00D22435">
        <w:rPr>
          <w:lang w:val="de-CH"/>
        </w:rPr>
        <w:t>Die</w:t>
      </w:r>
      <w:r w:rsidR="00F5198E" w:rsidRPr="00D22435">
        <w:rPr>
          <w:lang w:val="de-CH"/>
        </w:rPr>
        <w:t>se</w:t>
      </w:r>
      <w:r w:rsidRPr="00D22435">
        <w:rPr>
          <w:lang w:val="de-CH"/>
        </w:rPr>
        <w:t xml:space="preserve"> </w:t>
      </w:r>
      <w:r w:rsidR="00F5198E" w:rsidRPr="00D22435">
        <w:rPr>
          <w:b/>
          <w:lang w:val="de-CH"/>
        </w:rPr>
        <w:t>Zunahme</w:t>
      </w:r>
      <w:r w:rsidRPr="00D22435">
        <w:rPr>
          <w:lang w:val="de-CH"/>
        </w:rPr>
        <w:t xml:space="preserve"> </w:t>
      </w:r>
      <w:r w:rsidR="00EB3860" w:rsidRPr="00D22435">
        <w:rPr>
          <w:lang w:val="de-CH"/>
        </w:rPr>
        <w:t>stammt</w:t>
      </w:r>
      <w:r w:rsidRPr="00D22435">
        <w:rPr>
          <w:lang w:val="de-CH"/>
        </w:rPr>
        <w:t xml:space="preserve"> aus de</w:t>
      </w:r>
      <w:r w:rsidR="00D60D73" w:rsidRPr="00D22435">
        <w:rPr>
          <w:lang w:val="de-CH"/>
        </w:rPr>
        <w:t>n</w:t>
      </w:r>
      <w:r w:rsidRPr="00D22435">
        <w:rPr>
          <w:lang w:val="de-CH"/>
        </w:rPr>
        <w:t xml:space="preserve"> selbst erwirtschafteten</w:t>
      </w:r>
      <w:r w:rsidR="00BA1E52" w:rsidRPr="00D22435">
        <w:rPr>
          <w:lang w:val="de-CH"/>
        </w:rPr>
        <w:t xml:space="preserve"> Gewinnen</w:t>
      </w:r>
      <w:r w:rsidR="00EB3860" w:rsidRPr="00D22435">
        <w:rPr>
          <w:lang w:val="de-CH"/>
        </w:rPr>
        <w:t xml:space="preserve"> des Vorjahres</w:t>
      </w:r>
      <w:r w:rsidR="00BA1E52" w:rsidRPr="00D22435">
        <w:rPr>
          <w:lang w:val="de-CH"/>
        </w:rPr>
        <w:t>, eine Kapitalerhöhung fand nicht statt.</w:t>
      </w:r>
      <w:r w:rsidR="001250B6" w:rsidRPr="00D22435">
        <w:rPr>
          <w:lang w:val="de-CH"/>
        </w:rPr>
        <w:t xml:space="preserve"> </w:t>
      </w:r>
    </w:p>
    <w:p w14:paraId="078EBEE0" w14:textId="2D7EAA61" w:rsidR="001250B6" w:rsidRPr="00D22435" w:rsidRDefault="001250B6" w:rsidP="00D60D73">
      <w:pPr>
        <w:pStyle w:val="FINMAStandardAbsatz"/>
        <w:spacing w:before="100" w:beforeAutospacing="1" w:after="100" w:afterAutospacing="1" w:line="240" w:lineRule="auto"/>
        <w:rPr>
          <w:lang w:val="de-CH"/>
        </w:rPr>
      </w:pPr>
      <w:r w:rsidRPr="00D22435">
        <w:rPr>
          <w:lang w:val="de-CH"/>
        </w:rPr>
        <w:t xml:space="preserve">Der </w:t>
      </w:r>
      <w:r w:rsidR="0012558B" w:rsidRPr="00D22435">
        <w:rPr>
          <w:b/>
          <w:lang w:val="de-CH"/>
        </w:rPr>
        <w:t>marktkonforme Wert der Verbindlichkeiten</w:t>
      </w:r>
      <w:r w:rsidRPr="00D22435">
        <w:rPr>
          <w:lang w:val="de-CH"/>
        </w:rPr>
        <w:t xml:space="preserve"> ist von CHF 1</w:t>
      </w:r>
      <w:r w:rsidR="005918E4" w:rsidRPr="00D22435">
        <w:rPr>
          <w:lang w:val="de-CH"/>
        </w:rPr>
        <w:t xml:space="preserve"> </w:t>
      </w:r>
      <w:r w:rsidRPr="00D22435">
        <w:rPr>
          <w:lang w:val="de-CH"/>
        </w:rPr>
        <w:t>234.5 Mio. um CHF 100.0 Mio. auf CHF 1</w:t>
      </w:r>
      <w:r w:rsidR="005918E4" w:rsidRPr="00D22435">
        <w:rPr>
          <w:lang w:val="de-CH"/>
        </w:rPr>
        <w:t xml:space="preserve"> </w:t>
      </w:r>
      <w:r w:rsidRPr="00D22435">
        <w:rPr>
          <w:lang w:val="de-CH"/>
        </w:rPr>
        <w:t xml:space="preserve">334.5 Mio. gesunken. Diese Abnahme stammt überwiegend aus der </w:t>
      </w:r>
      <w:r w:rsidR="00374629" w:rsidRPr="00D22435">
        <w:rPr>
          <w:lang w:val="de-CH"/>
        </w:rPr>
        <w:t xml:space="preserve">im Vergleich zum Vorjahr wesentlich höheren </w:t>
      </w:r>
      <w:r w:rsidRPr="00D22435">
        <w:rPr>
          <w:lang w:val="de-CH"/>
        </w:rPr>
        <w:t>Zinskurve (</w:t>
      </w:r>
      <w:r w:rsidR="00374629" w:rsidRPr="00D22435">
        <w:rPr>
          <w:lang w:val="de-CH"/>
        </w:rPr>
        <w:t>-</w:t>
      </w:r>
      <w:r w:rsidRPr="00D22435">
        <w:rPr>
          <w:lang w:val="de-CH"/>
        </w:rPr>
        <w:t xml:space="preserve"> CHF </w:t>
      </w:r>
      <w:r w:rsidR="00374629" w:rsidRPr="00D22435">
        <w:rPr>
          <w:lang w:val="de-CH"/>
        </w:rPr>
        <w:t>99</w:t>
      </w:r>
      <w:r w:rsidRPr="00D22435">
        <w:rPr>
          <w:lang w:val="de-CH"/>
        </w:rPr>
        <w:t>.</w:t>
      </w:r>
      <w:r w:rsidR="00374629" w:rsidRPr="00D22435">
        <w:rPr>
          <w:lang w:val="de-CH"/>
        </w:rPr>
        <w:t>0</w:t>
      </w:r>
      <w:r w:rsidRPr="00D22435">
        <w:rPr>
          <w:lang w:val="de-CH"/>
        </w:rPr>
        <w:t xml:space="preserve"> Mio.).</w:t>
      </w:r>
      <w:r w:rsidR="0012558B" w:rsidRPr="00D22435">
        <w:rPr>
          <w:lang w:val="de-CH"/>
        </w:rPr>
        <w:t xml:space="preserve"> Insbesondere betrug der Mindestbetrag im SST 2024 CHF 34,5 Millionen (Vorjahr: CHF 34,6 Millionen).</w:t>
      </w:r>
    </w:p>
    <w:p w14:paraId="234C3A0A" w14:textId="05CF0A67" w:rsidR="00812D50" w:rsidRPr="00D22435" w:rsidRDefault="00882943" w:rsidP="00D60D73">
      <w:pPr>
        <w:pStyle w:val="FINMAStandardAbsatz"/>
        <w:spacing w:before="100" w:beforeAutospacing="1" w:after="100" w:afterAutospacing="1" w:line="240" w:lineRule="auto"/>
        <w:rPr>
          <w:lang w:val="de-CH"/>
        </w:rPr>
      </w:pPr>
      <w:r w:rsidRPr="00D22435">
        <w:rPr>
          <w:lang w:val="de-CH"/>
        </w:rPr>
        <w:t>Die markt</w:t>
      </w:r>
      <w:r w:rsidR="0012558B" w:rsidRPr="00D22435">
        <w:rPr>
          <w:lang w:val="de-CH"/>
        </w:rPr>
        <w:t>konform</w:t>
      </w:r>
      <w:r w:rsidRPr="00D22435">
        <w:rPr>
          <w:lang w:val="de-CH"/>
        </w:rPr>
        <w:t xml:space="preserve"> bewerteten Aktiven abzüglich Rückstellungen und Verbindlichkeiten</w:t>
      </w:r>
      <w:r w:rsidR="007B65A5" w:rsidRPr="00D22435">
        <w:rPr>
          <w:lang w:val="de-CH"/>
        </w:rPr>
        <w:t xml:space="preserve"> </w:t>
      </w:r>
      <w:r w:rsidRPr="00D22435">
        <w:rPr>
          <w:lang w:val="de-CH"/>
        </w:rPr>
        <w:t xml:space="preserve">ergeben ein </w:t>
      </w:r>
      <w:r w:rsidRPr="00D22435">
        <w:rPr>
          <w:b/>
          <w:lang w:val="de-CH"/>
        </w:rPr>
        <w:t xml:space="preserve">Risikotragendes Kapital </w:t>
      </w:r>
      <w:r w:rsidRPr="00D22435">
        <w:rPr>
          <w:lang w:val="de-CH"/>
        </w:rPr>
        <w:t xml:space="preserve">von CHF </w:t>
      </w:r>
      <w:r w:rsidR="00AD2CB0" w:rsidRPr="00D22435">
        <w:rPr>
          <w:lang w:val="de-CH"/>
        </w:rPr>
        <w:t>678</w:t>
      </w:r>
      <w:r w:rsidRPr="00D22435">
        <w:rPr>
          <w:lang w:val="de-CH"/>
        </w:rPr>
        <w:t>.</w:t>
      </w:r>
      <w:r w:rsidR="00AD2CB0" w:rsidRPr="00D22435">
        <w:rPr>
          <w:lang w:val="de-CH"/>
        </w:rPr>
        <w:t>9</w:t>
      </w:r>
      <w:r w:rsidRPr="00D22435">
        <w:rPr>
          <w:lang w:val="de-CH"/>
        </w:rPr>
        <w:t xml:space="preserve"> Mio</w:t>
      </w:r>
      <w:r w:rsidR="007B65A5" w:rsidRPr="00D22435">
        <w:rPr>
          <w:lang w:val="de-CH"/>
        </w:rPr>
        <w:t>. (Vorjahr</w:t>
      </w:r>
      <w:r w:rsidRPr="00D22435">
        <w:rPr>
          <w:lang w:val="de-CH"/>
        </w:rPr>
        <w:t xml:space="preserve"> CHF </w:t>
      </w:r>
      <w:r w:rsidR="0012558B" w:rsidRPr="00D22435">
        <w:rPr>
          <w:lang w:val="de-CH"/>
        </w:rPr>
        <w:t>9</w:t>
      </w:r>
      <w:r w:rsidR="00AD2CB0" w:rsidRPr="00D22435">
        <w:rPr>
          <w:lang w:val="de-CH"/>
        </w:rPr>
        <w:t>67</w:t>
      </w:r>
      <w:r w:rsidRPr="00D22435">
        <w:rPr>
          <w:lang w:val="de-CH"/>
        </w:rPr>
        <w:t>.</w:t>
      </w:r>
      <w:r w:rsidR="00AD2CB0" w:rsidRPr="00D22435">
        <w:rPr>
          <w:lang w:val="de-CH"/>
        </w:rPr>
        <w:t>8</w:t>
      </w:r>
      <w:r w:rsidRPr="00D22435">
        <w:rPr>
          <w:lang w:val="de-CH"/>
        </w:rPr>
        <w:t xml:space="preserve"> Mio.).</w:t>
      </w:r>
      <w:r w:rsidR="0047070F" w:rsidRPr="00D22435">
        <w:rPr>
          <w:lang w:val="de-CH"/>
        </w:rPr>
        <w:t xml:space="preserve"> </w:t>
      </w:r>
    </w:p>
    <w:p w14:paraId="1EE22485" w14:textId="4CF64617" w:rsidR="00882943" w:rsidRPr="00D22435" w:rsidRDefault="00964098" w:rsidP="00D60D73">
      <w:pPr>
        <w:pStyle w:val="FINMAStandardAbsatz"/>
        <w:spacing w:before="100" w:beforeAutospacing="1" w:after="100" w:afterAutospacing="1" w:line="240" w:lineRule="auto"/>
        <w:rPr>
          <w:lang w:val="de-CH"/>
        </w:rPr>
      </w:pPr>
      <w:r w:rsidRPr="00D22435">
        <w:rPr>
          <w:lang w:val="de-CH"/>
        </w:rPr>
        <w:t>Der</w:t>
      </w:r>
      <w:r w:rsidR="00882943" w:rsidRPr="00D22435">
        <w:rPr>
          <w:lang w:val="de-CH"/>
        </w:rPr>
        <w:t xml:space="preserve"> </w:t>
      </w:r>
      <w:r w:rsidRPr="00D22435">
        <w:rPr>
          <w:b/>
          <w:lang w:val="de-CH"/>
        </w:rPr>
        <w:t>SST-Quotient</w:t>
      </w:r>
      <w:r w:rsidR="00882943" w:rsidRPr="00D22435">
        <w:rPr>
          <w:b/>
          <w:lang w:val="de-CH"/>
        </w:rPr>
        <w:t xml:space="preserve"> </w:t>
      </w:r>
      <w:r w:rsidR="00271A63" w:rsidRPr="00D22435">
        <w:rPr>
          <w:b/>
          <w:lang w:val="de-CH"/>
        </w:rPr>
        <w:t>202</w:t>
      </w:r>
      <w:r w:rsidR="0012558B" w:rsidRPr="00D22435">
        <w:rPr>
          <w:b/>
          <w:lang w:val="de-CH"/>
        </w:rPr>
        <w:t>4</w:t>
      </w:r>
      <w:r w:rsidR="00882943" w:rsidRPr="00D22435">
        <w:rPr>
          <w:lang w:val="de-CH"/>
        </w:rPr>
        <w:t xml:space="preserve"> liegt bei </w:t>
      </w:r>
      <w:r w:rsidR="0012558B" w:rsidRPr="00D22435">
        <w:rPr>
          <w:lang w:val="de-CH"/>
        </w:rPr>
        <w:t>120</w:t>
      </w:r>
      <w:r w:rsidRPr="00D22435">
        <w:rPr>
          <w:lang w:val="de-CH"/>
        </w:rPr>
        <w:t xml:space="preserve"> % (Vorjahr</w:t>
      </w:r>
      <w:r w:rsidR="00882943" w:rsidRPr="00D22435">
        <w:rPr>
          <w:lang w:val="de-CH"/>
        </w:rPr>
        <w:t xml:space="preserve"> </w:t>
      </w:r>
      <w:r w:rsidR="0012558B" w:rsidRPr="00D22435">
        <w:rPr>
          <w:lang w:val="de-CH"/>
        </w:rPr>
        <w:t>140</w:t>
      </w:r>
      <w:r w:rsidR="009C241C" w:rsidRPr="00D22435">
        <w:rPr>
          <w:lang w:val="de-CH"/>
        </w:rPr>
        <w:t xml:space="preserve"> %).</w:t>
      </w:r>
      <w:r w:rsidR="00882943" w:rsidRPr="00D22435">
        <w:rPr>
          <w:lang w:val="de-CH"/>
        </w:rPr>
        <w:t xml:space="preserve"> </w:t>
      </w:r>
    </w:p>
    <w:p w14:paraId="48D66D31" w14:textId="0C4773ED" w:rsidR="00E02925" w:rsidRPr="00D22435" w:rsidRDefault="00065943" w:rsidP="00D60D73">
      <w:pPr>
        <w:pStyle w:val="StyleHeading1"/>
      </w:pPr>
      <w:bookmarkStart w:id="11" w:name="_Toc149245454"/>
      <w:proofErr w:type="spellStart"/>
      <w:r w:rsidRPr="00D22435">
        <w:t>Über</w:t>
      </w:r>
      <w:r w:rsidR="0098134D" w:rsidRPr="00D22435">
        <w:t>blick</w:t>
      </w:r>
      <w:proofErr w:type="spellEnd"/>
      <w:r w:rsidR="0098134D" w:rsidRPr="00D22435">
        <w:t xml:space="preserve"> </w:t>
      </w:r>
      <w:proofErr w:type="spellStart"/>
      <w:r w:rsidR="0098134D" w:rsidRPr="00D22435">
        <w:t>und</w:t>
      </w:r>
      <w:proofErr w:type="spellEnd"/>
      <w:r w:rsidR="0098134D" w:rsidRPr="00D22435">
        <w:t xml:space="preserve"> </w:t>
      </w:r>
      <w:proofErr w:type="spellStart"/>
      <w:r w:rsidR="0098134D" w:rsidRPr="00D22435">
        <w:t>Ausblick</w:t>
      </w:r>
      <w:bookmarkEnd w:id="11"/>
      <w:proofErr w:type="spellEnd"/>
    </w:p>
    <w:p w14:paraId="77CE35AB" w14:textId="55C01B1A" w:rsidR="00A44286" w:rsidRPr="00D22435" w:rsidRDefault="005C221F" w:rsidP="00D60D73">
      <w:pPr>
        <w:pStyle w:val="Heading2"/>
      </w:pPr>
      <w:bookmarkStart w:id="12" w:name="_Toc149245455"/>
      <w:r w:rsidRPr="00D22435">
        <w:t>Überblick zum aktuellen SST</w:t>
      </w:r>
      <w:bookmarkEnd w:id="12"/>
      <w:r w:rsidR="00E02925" w:rsidRPr="00D22435">
        <w:t xml:space="preserve"> </w:t>
      </w:r>
    </w:p>
    <w:p w14:paraId="405B2B52" w14:textId="77777777" w:rsidR="000B0829" w:rsidRPr="00D22435" w:rsidRDefault="00CA3ED7" w:rsidP="000B0829">
      <w:pPr>
        <w:pStyle w:val="FINMAStandardAbsatz"/>
        <w:rPr>
          <w:lang w:val="de-CH"/>
        </w:rPr>
      </w:pPr>
      <w:r w:rsidRPr="00D22435">
        <w:rPr>
          <w:lang w:val="de-CH"/>
        </w:rPr>
        <w:t>Erläuterungen zum SST-Quotienten und Würdigung des Resultats unter Einbezug der jüngeren Vergangenheit, textliche Würdigung der Veränderungen, allfällige Vertiefung von Aussagen aus dem Management Summary.</w:t>
      </w:r>
    </w:p>
    <w:p w14:paraId="7A6557E5" w14:textId="11ABED79" w:rsidR="00CA3ED7" w:rsidRPr="00D22435" w:rsidRDefault="00775E3F" w:rsidP="00BC20F6">
      <w:pPr>
        <w:pStyle w:val="FINMAStandardAbsatz"/>
        <w:keepNext/>
        <w:rPr>
          <w:lang w:val="de-CH"/>
        </w:rPr>
      </w:pPr>
      <w:r w:rsidRPr="00D22435">
        <w:rPr>
          <w:lang w:val="de-CH"/>
        </w:rPr>
        <w:lastRenderedPageBreak/>
        <w:t xml:space="preserve">Entwicklung der </w:t>
      </w:r>
      <w:r w:rsidR="00786DE1" w:rsidRPr="00D22435">
        <w:rPr>
          <w:lang w:val="de-CH"/>
        </w:rPr>
        <w:t>Hauptk</w:t>
      </w:r>
      <w:r w:rsidRPr="00D22435">
        <w:rPr>
          <w:lang w:val="de-CH"/>
        </w:rPr>
        <w:t xml:space="preserve">ennzahlen </w:t>
      </w:r>
      <w:r w:rsidR="00CA3ED7" w:rsidRPr="00D22435">
        <w:rPr>
          <w:lang w:val="de-CH"/>
        </w:rPr>
        <w:t xml:space="preserve">der </w:t>
      </w:r>
      <w:r w:rsidR="003F6AB9" w:rsidRPr="00D22435">
        <w:rPr>
          <w:lang w:val="de-CH"/>
        </w:rPr>
        <w:t xml:space="preserve">fünf </w:t>
      </w:r>
      <w:r w:rsidR="00CA3ED7" w:rsidRPr="00D22435">
        <w:rPr>
          <w:lang w:val="de-CH"/>
        </w:rPr>
        <w:t>le</w:t>
      </w:r>
      <w:r w:rsidR="003F6AB9" w:rsidRPr="00D22435">
        <w:rPr>
          <w:lang w:val="de-CH"/>
        </w:rPr>
        <w:t>t</w:t>
      </w:r>
      <w:r w:rsidR="00CA3ED7" w:rsidRPr="00D22435">
        <w:rPr>
          <w:lang w:val="de-CH"/>
        </w:rPr>
        <w:t>zten Jahre</w:t>
      </w:r>
      <w:r w:rsidR="0012558B" w:rsidRPr="00D22435">
        <w:rPr>
          <w:lang w:val="de-CH"/>
        </w:rPr>
        <w:t xml:space="preserve"> (offizielle Zahlen)</w:t>
      </w:r>
      <w:r w:rsidR="00CA3ED7" w:rsidRPr="00D22435">
        <w:rPr>
          <w:lang w:val="de-CH"/>
        </w:rPr>
        <w:t>:</w:t>
      </w:r>
    </w:p>
    <w:p w14:paraId="0BC1F1BC" w14:textId="77777777" w:rsidR="005A5C0E" w:rsidRPr="00D22435" w:rsidRDefault="005A5C0E" w:rsidP="00BC20F6">
      <w:pPr>
        <w:pStyle w:val="FINMAStandardAbsatz"/>
        <w:keepNext/>
        <w:rPr>
          <w:lang w:val="de-CH"/>
        </w:rPr>
      </w:pPr>
    </w:p>
    <w:tbl>
      <w:tblPr>
        <w:tblW w:w="9077" w:type="dxa"/>
        <w:tblCellMar>
          <w:left w:w="70" w:type="dxa"/>
          <w:right w:w="70" w:type="dxa"/>
        </w:tblCellMar>
        <w:tblLook w:val="04A0" w:firstRow="1" w:lastRow="0" w:firstColumn="1" w:lastColumn="0" w:noHBand="0" w:noVBand="1"/>
      </w:tblPr>
      <w:tblGrid>
        <w:gridCol w:w="3372"/>
        <w:gridCol w:w="186"/>
        <w:gridCol w:w="966"/>
        <w:gridCol w:w="185"/>
        <w:gridCol w:w="949"/>
        <w:gridCol w:w="185"/>
        <w:gridCol w:w="966"/>
        <w:gridCol w:w="185"/>
        <w:gridCol w:w="949"/>
        <w:gridCol w:w="185"/>
        <w:gridCol w:w="949"/>
      </w:tblGrid>
      <w:tr w:rsidR="005A5C0E" w:rsidRPr="00D22435" w14:paraId="717AFE67" w14:textId="77777777" w:rsidTr="00873967">
        <w:trPr>
          <w:trHeight w:val="233"/>
        </w:trPr>
        <w:tc>
          <w:tcPr>
            <w:tcW w:w="3372" w:type="dxa"/>
            <w:tcBorders>
              <w:top w:val="nil"/>
              <w:left w:val="nil"/>
              <w:bottom w:val="nil"/>
              <w:right w:val="nil"/>
            </w:tcBorders>
            <w:shd w:val="clear" w:color="000000" w:fill="FFFFFF"/>
            <w:noWrap/>
            <w:vAlign w:val="bottom"/>
            <w:hideMark/>
          </w:tcPr>
          <w:p w14:paraId="3FF36306" w14:textId="77777777" w:rsidR="005A5C0E" w:rsidRPr="00D22435" w:rsidRDefault="005A5C0E" w:rsidP="005A5C0E">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186" w:type="dxa"/>
            <w:tcBorders>
              <w:top w:val="nil"/>
              <w:left w:val="nil"/>
              <w:bottom w:val="nil"/>
              <w:right w:val="nil"/>
            </w:tcBorders>
            <w:shd w:val="clear" w:color="000000" w:fill="FFFFFF"/>
            <w:noWrap/>
            <w:vAlign w:val="bottom"/>
            <w:hideMark/>
          </w:tcPr>
          <w:p w14:paraId="772AA58F" w14:textId="77777777" w:rsidR="005A5C0E" w:rsidRPr="00D22435" w:rsidRDefault="005A5C0E" w:rsidP="005A5C0E">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66" w:type="dxa"/>
            <w:tcBorders>
              <w:top w:val="nil"/>
              <w:left w:val="nil"/>
              <w:bottom w:val="nil"/>
              <w:right w:val="nil"/>
            </w:tcBorders>
            <w:shd w:val="clear" w:color="000000" w:fill="D9D9D9"/>
            <w:noWrap/>
            <w:vAlign w:val="bottom"/>
            <w:hideMark/>
          </w:tcPr>
          <w:p w14:paraId="3A1E4A9F"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SST 2024</w:t>
            </w:r>
          </w:p>
        </w:tc>
        <w:tc>
          <w:tcPr>
            <w:tcW w:w="185" w:type="dxa"/>
            <w:tcBorders>
              <w:top w:val="nil"/>
              <w:left w:val="nil"/>
              <w:bottom w:val="nil"/>
              <w:right w:val="nil"/>
            </w:tcBorders>
            <w:shd w:val="clear" w:color="000000" w:fill="FFFFFF"/>
            <w:noWrap/>
            <w:vAlign w:val="bottom"/>
            <w:hideMark/>
          </w:tcPr>
          <w:p w14:paraId="3721905A"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949" w:type="dxa"/>
            <w:tcBorders>
              <w:top w:val="nil"/>
              <w:left w:val="nil"/>
              <w:bottom w:val="nil"/>
              <w:right w:val="nil"/>
            </w:tcBorders>
            <w:shd w:val="clear" w:color="000000" w:fill="D9D9D9"/>
            <w:noWrap/>
            <w:vAlign w:val="bottom"/>
            <w:hideMark/>
          </w:tcPr>
          <w:p w14:paraId="1DAB9754"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SST 2023</w:t>
            </w:r>
          </w:p>
        </w:tc>
        <w:tc>
          <w:tcPr>
            <w:tcW w:w="185" w:type="dxa"/>
            <w:tcBorders>
              <w:top w:val="nil"/>
              <w:left w:val="nil"/>
              <w:bottom w:val="nil"/>
              <w:right w:val="nil"/>
            </w:tcBorders>
            <w:shd w:val="clear" w:color="000000" w:fill="FFFFFF"/>
            <w:noWrap/>
            <w:vAlign w:val="bottom"/>
            <w:hideMark/>
          </w:tcPr>
          <w:p w14:paraId="5AD921B1"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966" w:type="dxa"/>
            <w:tcBorders>
              <w:top w:val="nil"/>
              <w:left w:val="nil"/>
              <w:bottom w:val="nil"/>
              <w:right w:val="nil"/>
            </w:tcBorders>
            <w:shd w:val="clear" w:color="000000" w:fill="D9D9D9"/>
            <w:noWrap/>
            <w:vAlign w:val="bottom"/>
            <w:hideMark/>
          </w:tcPr>
          <w:p w14:paraId="56EE7BA2"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SST 2022</w:t>
            </w:r>
          </w:p>
        </w:tc>
        <w:tc>
          <w:tcPr>
            <w:tcW w:w="185" w:type="dxa"/>
            <w:tcBorders>
              <w:top w:val="nil"/>
              <w:left w:val="nil"/>
              <w:bottom w:val="nil"/>
              <w:right w:val="nil"/>
            </w:tcBorders>
            <w:shd w:val="clear" w:color="000000" w:fill="FFFFFF"/>
            <w:noWrap/>
            <w:vAlign w:val="bottom"/>
            <w:hideMark/>
          </w:tcPr>
          <w:p w14:paraId="1609EB1E"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949" w:type="dxa"/>
            <w:tcBorders>
              <w:top w:val="nil"/>
              <w:left w:val="nil"/>
              <w:bottom w:val="nil"/>
              <w:right w:val="nil"/>
            </w:tcBorders>
            <w:shd w:val="clear" w:color="000000" w:fill="D9D9D9"/>
            <w:noWrap/>
            <w:vAlign w:val="bottom"/>
            <w:hideMark/>
          </w:tcPr>
          <w:p w14:paraId="158D9BA4"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SST 2021</w:t>
            </w:r>
          </w:p>
        </w:tc>
        <w:tc>
          <w:tcPr>
            <w:tcW w:w="185" w:type="dxa"/>
            <w:tcBorders>
              <w:top w:val="nil"/>
              <w:left w:val="nil"/>
              <w:bottom w:val="nil"/>
              <w:right w:val="nil"/>
            </w:tcBorders>
            <w:shd w:val="clear" w:color="000000" w:fill="FFFFFF"/>
            <w:noWrap/>
            <w:vAlign w:val="bottom"/>
            <w:hideMark/>
          </w:tcPr>
          <w:p w14:paraId="7498AFD4"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949" w:type="dxa"/>
            <w:tcBorders>
              <w:top w:val="nil"/>
              <w:left w:val="nil"/>
              <w:bottom w:val="nil"/>
              <w:right w:val="nil"/>
            </w:tcBorders>
            <w:shd w:val="clear" w:color="000000" w:fill="D9D9D9"/>
            <w:noWrap/>
            <w:vAlign w:val="bottom"/>
            <w:hideMark/>
          </w:tcPr>
          <w:p w14:paraId="209E3C46"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SST 2020</w:t>
            </w:r>
          </w:p>
        </w:tc>
      </w:tr>
      <w:tr w:rsidR="00873967" w:rsidRPr="00DF6D72" w14:paraId="6FD30B1D" w14:textId="77777777" w:rsidTr="00873967">
        <w:trPr>
          <w:trHeight w:val="631"/>
        </w:trPr>
        <w:tc>
          <w:tcPr>
            <w:tcW w:w="3372" w:type="dxa"/>
            <w:tcBorders>
              <w:top w:val="nil"/>
              <w:left w:val="nil"/>
              <w:bottom w:val="nil"/>
              <w:right w:val="nil"/>
            </w:tcBorders>
            <w:shd w:val="clear" w:color="000000" w:fill="FFFFFF"/>
            <w:noWrap/>
            <w:vAlign w:val="bottom"/>
            <w:hideMark/>
          </w:tcPr>
          <w:p w14:paraId="167E9F5F" w14:textId="77777777" w:rsidR="00873967" w:rsidRPr="00D22435" w:rsidRDefault="00873967" w:rsidP="00873967">
            <w:pPr>
              <w:spacing w:line="240" w:lineRule="auto"/>
              <w:rPr>
                <w:rFonts w:eastAsia="Times New Roman" w:cs="Arial"/>
                <w:color w:val="000000"/>
                <w:sz w:val="20"/>
                <w:lang w:eastAsia="fr-CH"/>
              </w:rPr>
            </w:pPr>
            <w:r w:rsidRPr="00D22435">
              <w:rPr>
                <w:rFonts w:eastAsia="Times New Roman" w:cs="Arial"/>
                <w:color w:val="000000"/>
                <w:sz w:val="20"/>
                <w:lang w:eastAsia="fr-CH"/>
              </w:rPr>
              <w:t> </w:t>
            </w:r>
          </w:p>
        </w:tc>
        <w:tc>
          <w:tcPr>
            <w:tcW w:w="186" w:type="dxa"/>
            <w:tcBorders>
              <w:top w:val="nil"/>
              <w:left w:val="nil"/>
              <w:bottom w:val="nil"/>
              <w:right w:val="nil"/>
            </w:tcBorders>
            <w:shd w:val="clear" w:color="000000" w:fill="FFFFFF"/>
            <w:noWrap/>
            <w:vAlign w:val="bottom"/>
            <w:hideMark/>
          </w:tcPr>
          <w:p w14:paraId="12B4ACFF"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single" w:sz="4" w:space="0" w:color="auto"/>
              <w:right w:val="nil"/>
            </w:tcBorders>
            <w:shd w:val="clear" w:color="auto" w:fill="auto"/>
            <w:vAlign w:val="bottom"/>
            <w:hideMark/>
          </w:tcPr>
          <w:p w14:paraId="385D6FEE" w14:textId="3086F97F"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xml:space="preserve">In % </w:t>
            </w:r>
            <w:proofErr w:type="spellStart"/>
            <w:r w:rsidRPr="00D22435">
              <w:rPr>
                <w:rFonts w:eastAsia="Times New Roman" w:cs="Arial"/>
                <w:color w:val="000000"/>
                <w:sz w:val="16"/>
                <w:szCs w:val="16"/>
                <w:lang w:val="de-CH" w:eastAsia="fr-CH"/>
              </w:rPr>
              <w:t>bzh</w:t>
            </w:r>
            <w:proofErr w:type="spellEnd"/>
            <w:r w:rsidRPr="00D22435">
              <w:rPr>
                <w:rFonts w:eastAsia="Times New Roman" w:cs="Arial"/>
                <w:color w:val="000000"/>
                <w:sz w:val="16"/>
                <w:szCs w:val="16"/>
                <w:lang w:val="de-CH" w:eastAsia="fr-CH"/>
              </w:rPr>
              <w:t>. Mio. &lt;SST-Währung&gt;</w:t>
            </w:r>
          </w:p>
        </w:tc>
        <w:tc>
          <w:tcPr>
            <w:tcW w:w="185" w:type="dxa"/>
            <w:tcBorders>
              <w:top w:val="nil"/>
              <w:left w:val="nil"/>
              <w:bottom w:val="single" w:sz="4" w:space="0" w:color="auto"/>
              <w:right w:val="nil"/>
            </w:tcBorders>
            <w:shd w:val="clear" w:color="000000" w:fill="FFFFFF"/>
            <w:vAlign w:val="bottom"/>
            <w:hideMark/>
          </w:tcPr>
          <w:p w14:paraId="739BC743"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49" w:type="dxa"/>
            <w:tcBorders>
              <w:top w:val="nil"/>
              <w:left w:val="nil"/>
              <w:bottom w:val="single" w:sz="4" w:space="0" w:color="auto"/>
              <w:right w:val="nil"/>
            </w:tcBorders>
            <w:shd w:val="clear" w:color="auto" w:fill="auto"/>
            <w:vAlign w:val="bottom"/>
            <w:hideMark/>
          </w:tcPr>
          <w:p w14:paraId="3A385252" w14:textId="6FBDCE7A"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xml:space="preserve">In % </w:t>
            </w:r>
            <w:proofErr w:type="spellStart"/>
            <w:r w:rsidRPr="00D22435">
              <w:rPr>
                <w:rFonts w:eastAsia="Times New Roman" w:cs="Arial"/>
                <w:color w:val="000000"/>
                <w:sz w:val="16"/>
                <w:szCs w:val="16"/>
                <w:lang w:val="de-CH" w:eastAsia="fr-CH"/>
              </w:rPr>
              <w:t>bzh</w:t>
            </w:r>
            <w:proofErr w:type="spellEnd"/>
            <w:r w:rsidRPr="00D22435">
              <w:rPr>
                <w:rFonts w:eastAsia="Times New Roman" w:cs="Arial"/>
                <w:color w:val="000000"/>
                <w:sz w:val="16"/>
                <w:szCs w:val="16"/>
                <w:lang w:val="de-CH" w:eastAsia="fr-CH"/>
              </w:rPr>
              <w:t>. Mio. &lt;SST-Währung&gt;</w:t>
            </w:r>
          </w:p>
        </w:tc>
        <w:tc>
          <w:tcPr>
            <w:tcW w:w="185" w:type="dxa"/>
            <w:tcBorders>
              <w:top w:val="nil"/>
              <w:left w:val="nil"/>
              <w:bottom w:val="single" w:sz="4" w:space="0" w:color="auto"/>
              <w:right w:val="nil"/>
            </w:tcBorders>
            <w:shd w:val="clear" w:color="000000" w:fill="FFFFFF"/>
            <w:vAlign w:val="bottom"/>
            <w:hideMark/>
          </w:tcPr>
          <w:p w14:paraId="1DBAECBB"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66" w:type="dxa"/>
            <w:tcBorders>
              <w:top w:val="nil"/>
              <w:left w:val="nil"/>
              <w:bottom w:val="single" w:sz="4" w:space="0" w:color="auto"/>
              <w:right w:val="nil"/>
            </w:tcBorders>
            <w:shd w:val="clear" w:color="auto" w:fill="auto"/>
            <w:vAlign w:val="bottom"/>
            <w:hideMark/>
          </w:tcPr>
          <w:p w14:paraId="27188CB7" w14:textId="64A190D1"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xml:space="preserve">In % </w:t>
            </w:r>
            <w:proofErr w:type="spellStart"/>
            <w:r w:rsidRPr="00D22435">
              <w:rPr>
                <w:rFonts w:eastAsia="Times New Roman" w:cs="Arial"/>
                <w:color w:val="000000"/>
                <w:sz w:val="16"/>
                <w:szCs w:val="16"/>
                <w:lang w:val="de-CH" w:eastAsia="fr-CH"/>
              </w:rPr>
              <w:t>bzh</w:t>
            </w:r>
            <w:proofErr w:type="spellEnd"/>
            <w:r w:rsidRPr="00D22435">
              <w:rPr>
                <w:rFonts w:eastAsia="Times New Roman" w:cs="Arial"/>
                <w:color w:val="000000"/>
                <w:sz w:val="16"/>
                <w:szCs w:val="16"/>
                <w:lang w:val="de-CH" w:eastAsia="fr-CH"/>
              </w:rPr>
              <w:t>. Mio. &lt;SST-Währung&gt;</w:t>
            </w:r>
          </w:p>
        </w:tc>
        <w:tc>
          <w:tcPr>
            <w:tcW w:w="185" w:type="dxa"/>
            <w:tcBorders>
              <w:top w:val="nil"/>
              <w:left w:val="nil"/>
              <w:bottom w:val="single" w:sz="4" w:space="0" w:color="auto"/>
              <w:right w:val="nil"/>
            </w:tcBorders>
            <w:shd w:val="clear" w:color="000000" w:fill="FFFFFF"/>
            <w:vAlign w:val="bottom"/>
            <w:hideMark/>
          </w:tcPr>
          <w:p w14:paraId="73DB0698"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49" w:type="dxa"/>
            <w:tcBorders>
              <w:top w:val="nil"/>
              <w:left w:val="nil"/>
              <w:bottom w:val="single" w:sz="4" w:space="0" w:color="auto"/>
              <w:right w:val="nil"/>
            </w:tcBorders>
            <w:shd w:val="clear" w:color="auto" w:fill="auto"/>
            <w:vAlign w:val="bottom"/>
            <w:hideMark/>
          </w:tcPr>
          <w:p w14:paraId="3498E550" w14:textId="2DA4671B"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xml:space="preserve">In % </w:t>
            </w:r>
            <w:proofErr w:type="spellStart"/>
            <w:r w:rsidRPr="00D22435">
              <w:rPr>
                <w:rFonts w:eastAsia="Times New Roman" w:cs="Arial"/>
                <w:color w:val="000000"/>
                <w:sz w:val="16"/>
                <w:szCs w:val="16"/>
                <w:lang w:val="de-CH" w:eastAsia="fr-CH"/>
              </w:rPr>
              <w:t>bzh</w:t>
            </w:r>
            <w:proofErr w:type="spellEnd"/>
            <w:r w:rsidRPr="00D22435">
              <w:rPr>
                <w:rFonts w:eastAsia="Times New Roman" w:cs="Arial"/>
                <w:color w:val="000000"/>
                <w:sz w:val="16"/>
                <w:szCs w:val="16"/>
                <w:lang w:val="de-CH" w:eastAsia="fr-CH"/>
              </w:rPr>
              <w:t>. Mio. &lt;SST-Währung&gt;</w:t>
            </w:r>
          </w:p>
        </w:tc>
        <w:tc>
          <w:tcPr>
            <w:tcW w:w="185" w:type="dxa"/>
            <w:tcBorders>
              <w:top w:val="nil"/>
              <w:left w:val="nil"/>
              <w:bottom w:val="single" w:sz="4" w:space="0" w:color="auto"/>
              <w:right w:val="nil"/>
            </w:tcBorders>
            <w:shd w:val="clear" w:color="000000" w:fill="FFFFFF"/>
            <w:vAlign w:val="bottom"/>
            <w:hideMark/>
          </w:tcPr>
          <w:p w14:paraId="68A1FDB6"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49" w:type="dxa"/>
            <w:tcBorders>
              <w:top w:val="nil"/>
              <w:left w:val="nil"/>
              <w:bottom w:val="single" w:sz="4" w:space="0" w:color="auto"/>
              <w:right w:val="nil"/>
            </w:tcBorders>
            <w:shd w:val="clear" w:color="auto" w:fill="auto"/>
            <w:vAlign w:val="bottom"/>
            <w:hideMark/>
          </w:tcPr>
          <w:p w14:paraId="298F0C2E" w14:textId="094B48D2"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xml:space="preserve">In % </w:t>
            </w:r>
            <w:proofErr w:type="spellStart"/>
            <w:r w:rsidRPr="00D22435">
              <w:rPr>
                <w:rFonts w:eastAsia="Times New Roman" w:cs="Arial"/>
                <w:color w:val="000000"/>
                <w:sz w:val="16"/>
                <w:szCs w:val="16"/>
                <w:lang w:val="de-CH" w:eastAsia="fr-CH"/>
              </w:rPr>
              <w:t>bzh</w:t>
            </w:r>
            <w:proofErr w:type="spellEnd"/>
            <w:r w:rsidRPr="00D22435">
              <w:rPr>
                <w:rFonts w:eastAsia="Times New Roman" w:cs="Arial"/>
                <w:color w:val="000000"/>
                <w:sz w:val="16"/>
                <w:szCs w:val="16"/>
                <w:lang w:val="de-CH" w:eastAsia="fr-CH"/>
              </w:rPr>
              <w:t>. Mio. &lt;SST-Währung&gt;</w:t>
            </w:r>
          </w:p>
        </w:tc>
      </w:tr>
      <w:tr w:rsidR="00873967" w:rsidRPr="00DF6D72" w14:paraId="44E2A579" w14:textId="77777777" w:rsidTr="00873967">
        <w:trPr>
          <w:trHeight w:val="233"/>
        </w:trPr>
        <w:tc>
          <w:tcPr>
            <w:tcW w:w="3372" w:type="dxa"/>
            <w:tcBorders>
              <w:top w:val="nil"/>
              <w:left w:val="nil"/>
              <w:bottom w:val="nil"/>
              <w:right w:val="nil"/>
            </w:tcBorders>
            <w:shd w:val="clear" w:color="000000" w:fill="FFFFFF"/>
            <w:noWrap/>
            <w:vAlign w:val="bottom"/>
            <w:hideMark/>
          </w:tcPr>
          <w:p w14:paraId="0E5E3F8A"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186" w:type="dxa"/>
            <w:tcBorders>
              <w:top w:val="nil"/>
              <w:left w:val="nil"/>
              <w:bottom w:val="nil"/>
              <w:right w:val="nil"/>
            </w:tcBorders>
            <w:shd w:val="clear" w:color="000000" w:fill="FFFFFF"/>
            <w:noWrap/>
            <w:vAlign w:val="bottom"/>
            <w:hideMark/>
          </w:tcPr>
          <w:p w14:paraId="50B8491B"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66" w:type="dxa"/>
            <w:tcBorders>
              <w:top w:val="nil"/>
              <w:left w:val="nil"/>
              <w:bottom w:val="nil"/>
              <w:right w:val="nil"/>
            </w:tcBorders>
            <w:shd w:val="clear" w:color="auto" w:fill="auto"/>
            <w:noWrap/>
            <w:vAlign w:val="bottom"/>
            <w:hideMark/>
          </w:tcPr>
          <w:p w14:paraId="48D95E95" w14:textId="77777777" w:rsidR="00873967" w:rsidRPr="00D22435" w:rsidRDefault="00873967" w:rsidP="00873967">
            <w:pPr>
              <w:spacing w:line="240" w:lineRule="auto"/>
              <w:rPr>
                <w:rFonts w:eastAsia="Times New Roman" w:cs="Arial"/>
                <w:color w:val="000000"/>
                <w:sz w:val="16"/>
                <w:szCs w:val="16"/>
                <w:lang w:val="de-CH" w:eastAsia="fr-CH"/>
              </w:rPr>
            </w:pPr>
          </w:p>
        </w:tc>
        <w:tc>
          <w:tcPr>
            <w:tcW w:w="185" w:type="dxa"/>
            <w:tcBorders>
              <w:top w:val="nil"/>
              <w:left w:val="nil"/>
              <w:bottom w:val="nil"/>
              <w:right w:val="nil"/>
            </w:tcBorders>
            <w:shd w:val="clear" w:color="000000" w:fill="FFFFFF"/>
            <w:noWrap/>
            <w:vAlign w:val="bottom"/>
            <w:hideMark/>
          </w:tcPr>
          <w:p w14:paraId="560E68CC"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49" w:type="dxa"/>
            <w:tcBorders>
              <w:top w:val="nil"/>
              <w:left w:val="nil"/>
              <w:bottom w:val="nil"/>
              <w:right w:val="nil"/>
            </w:tcBorders>
            <w:shd w:val="clear" w:color="auto" w:fill="auto"/>
            <w:noWrap/>
            <w:vAlign w:val="bottom"/>
            <w:hideMark/>
          </w:tcPr>
          <w:p w14:paraId="01D73ED1" w14:textId="77777777" w:rsidR="00873967" w:rsidRPr="00D22435" w:rsidRDefault="00873967" w:rsidP="00873967">
            <w:pPr>
              <w:spacing w:line="240" w:lineRule="auto"/>
              <w:rPr>
                <w:rFonts w:eastAsia="Times New Roman" w:cs="Arial"/>
                <w:color w:val="000000"/>
                <w:sz w:val="16"/>
                <w:szCs w:val="16"/>
                <w:lang w:val="de-CH" w:eastAsia="fr-CH"/>
              </w:rPr>
            </w:pPr>
          </w:p>
        </w:tc>
        <w:tc>
          <w:tcPr>
            <w:tcW w:w="185" w:type="dxa"/>
            <w:tcBorders>
              <w:top w:val="nil"/>
              <w:left w:val="nil"/>
              <w:bottom w:val="nil"/>
              <w:right w:val="nil"/>
            </w:tcBorders>
            <w:shd w:val="clear" w:color="000000" w:fill="FFFFFF"/>
            <w:noWrap/>
            <w:vAlign w:val="bottom"/>
            <w:hideMark/>
          </w:tcPr>
          <w:p w14:paraId="39919033"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66" w:type="dxa"/>
            <w:tcBorders>
              <w:top w:val="nil"/>
              <w:left w:val="nil"/>
              <w:bottom w:val="nil"/>
              <w:right w:val="nil"/>
            </w:tcBorders>
            <w:shd w:val="clear" w:color="auto" w:fill="auto"/>
            <w:noWrap/>
            <w:vAlign w:val="bottom"/>
            <w:hideMark/>
          </w:tcPr>
          <w:p w14:paraId="2055B7D1" w14:textId="77777777" w:rsidR="00873967" w:rsidRPr="00D22435" w:rsidRDefault="00873967" w:rsidP="00873967">
            <w:pPr>
              <w:spacing w:line="240" w:lineRule="auto"/>
              <w:rPr>
                <w:rFonts w:eastAsia="Times New Roman" w:cs="Arial"/>
                <w:color w:val="000000"/>
                <w:sz w:val="16"/>
                <w:szCs w:val="16"/>
                <w:lang w:val="de-CH" w:eastAsia="fr-CH"/>
              </w:rPr>
            </w:pPr>
          </w:p>
        </w:tc>
        <w:tc>
          <w:tcPr>
            <w:tcW w:w="185" w:type="dxa"/>
            <w:tcBorders>
              <w:top w:val="nil"/>
              <w:left w:val="nil"/>
              <w:bottom w:val="nil"/>
              <w:right w:val="nil"/>
            </w:tcBorders>
            <w:shd w:val="clear" w:color="000000" w:fill="FFFFFF"/>
            <w:noWrap/>
            <w:vAlign w:val="bottom"/>
            <w:hideMark/>
          </w:tcPr>
          <w:p w14:paraId="13799BC1"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49" w:type="dxa"/>
            <w:tcBorders>
              <w:top w:val="nil"/>
              <w:left w:val="nil"/>
              <w:bottom w:val="nil"/>
              <w:right w:val="nil"/>
            </w:tcBorders>
            <w:shd w:val="clear" w:color="auto" w:fill="auto"/>
            <w:noWrap/>
            <w:vAlign w:val="bottom"/>
            <w:hideMark/>
          </w:tcPr>
          <w:p w14:paraId="3B58F1E3" w14:textId="77777777" w:rsidR="00873967" w:rsidRPr="00D22435" w:rsidRDefault="00873967" w:rsidP="00873967">
            <w:pPr>
              <w:spacing w:line="240" w:lineRule="auto"/>
              <w:rPr>
                <w:rFonts w:eastAsia="Times New Roman" w:cs="Arial"/>
                <w:color w:val="000000"/>
                <w:sz w:val="16"/>
                <w:szCs w:val="16"/>
                <w:lang w:val="de-CH" w:eastAsia="fr-CH"/>
              </w:rPr>
            </w:pPr>
          </w:p>
        </w:tc>
        <w:tc>
          <w:tcPr>
            <w:tcW w:w="185" w:type="dxa"/>
            <w:tcBorders>
              <w:top w:val="nil"/>
              <w:left w:val="nil"/>
              <w:bottom w:val="nil"/>
              <w:right w:val="nil"/>
            </w:tcBorders>
            <w:shd w:val="clear" w:color="000000" w:fill="FFFFFF"/>
            <w:noWrap/>
            <w:vAlign w:val="bottom"/>
            <w:hideMark/>
          </w:tcPr>
          <w:p w14:paraId="5E4462D6"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49" w:type="dxa"/>
            <w:tcBorders>
              <w:top w:val="nil"/>
              <w:left w:val="nil"/>
              <w:bottom w:val="nil"/>
              <w:right w:val="nil"/>
            </w:tcBorders>
            <w:shd w:val="clear" w:color="auto" w:fill="auto"/>
            <w:noWrap/>
            <w:vAlign w:val="bottom"/>
            <w:hideMark/>
          </w:tcPr>
          <w:p w14:paraId="00908FA0" w14:textId="77777777" w:rsidR="00873967" w:rsidRPr="00D22435" w:rsidRDefault="00873967" w:rsidP="00873967">
            <w:pPr>
              <w:spacing w:line="240" w:lineRule="auto"/>
              <w:rPr>
                <w:rFonts w:eastAsia="Times New Roman" w:cs="Arial"/>
                <w:color w:val="000000"/>
                <w:sz w:val="16"/>
                <w:szCs w:val="16"/>
                <w:lang w:val="de-CH" w:eastAsia="fr-CH"/>
              </w:rPr>
            </w:pPr>
          </w:p>
        </w:tc>
      </w:tr>
      <w:tr w:rsidR="00873967" w:rsidRPr="00D22435" w14:paraId="5BE270A7" w14:textId="77777777" w:rsidTr="00873967">
        <w:trPr>
          <w:trHeight w:val="233"/>
        </w:trPr>
        <w:tc>
          <w:tcPr>
            <w:tcW w:w="3372" w:type="dxa"/>
            <w:tcBorders>
              <w:top w:val="nil"/>
              <w:left w:val="nil"/>
              <w:bottom w:val="nil"/>
              <w:right w:val="nil"/>
            </w:tcBorders>
            <w:shd w:val="clear" w:color="000000" w:fill="D9D9D9"/>
            <w:noWrap/>
            <w:vAlign w:val="bottom"/>
            <w:hideMark/>
          </w:tcPr>
          <w:p w14:paraId="45F2DD36"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SST-Quotient</w:t>
            </w:r>
          </w:p>
        </w:tc>
        <w:tc>
          <w:tcPr>
            <w:tcW w:w="186" w:type="dxa"/>
            <w:tcBorders>
              <w:top w:val="nil"/>
              <w:left w:val="nil"/>
              <w:bottom w:val="nil"/>
              <w:right w:val="nil"/>
            </w:tcBorders>
            <w:shd w:val="clear" w:color="000000" w:fill="FFFFFF"/>
            <w:noWrap/>
            <w:vAlign w:val="bottom"/>
            <w:hideMark/>
          </w:tcPr>
          <w:p w14:paraId="111D4626"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000000" w:fill="D9D9D9"/>
            <w:noWrap/>
            <w:vAlign w:val="bottom"/>
            <w:hideMark/>
          </w:tcPr>
          <w:p w14:paraId="2B18D801"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73235AAE"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000000" w:fill="D9D9D9"/>
            <w:noWrap/>
            <w:vAlign w:val="bottom"/>
            <w:hideMark/>
          </w:tcPr>
          <w:p w14:paraId="2E5AA785"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66D958C7"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000000" w:fill="D9D9D9"/>
            <w:noWrap/>
            <w:vAlign w:val="bottom"/>
            <w:hideMark/>
          </w:tcPr>
          <w:p w14:paraId="3B2FC4BA"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329AE5C5"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000000" w:fill="D9D9D9"/>
            <w:noWrap/>
            <w:vAlign w:val="bottom"/>
            <w:hideMark/>
          </w:tcPr>
          <w:p w14:paraId="7B6D7401"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31084878"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000000" w:fill="D9D9D9"/>
            <w:noWrap/>
            <w:vAlign w:val="bottom"/>
            <w:hideMark/>
          </w:tcPr>
          <w:p w14:paraId="25D0F20C"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r>
      <w:tr w:rsidR="00873967" w:rsidRPr="00D22435" w14:paraId="256FC456" w14:textId="77777777" w:rsidTr="00873967">
        <w:trPr>
          <w:trHeight w:val="233"/>
        </w:trPr>
        <w:tc>
          <w:tcPr>
            <w:tcW w:w="3372" w:type="dxa"/>
            <w:tcBorders>
              <w:top w:val="nil"/>
              <w:left w:val="nil"/>
              <w:bottom w:val="nil"/>
              <w:right w:val="nil"/>
            </w:tcBorders>
            <w:shd w:val="clear" w:color="auto" w:fill="auto"/>
            <w:noWrap/>
            <w:vAlign w:val="bottom"/>
            <w:hideMark/>
          </w:tcPr>
          <w:p w14:paraId="19089CA6" w14:textId="77777777" w:rsidR="00873967" w:rsidRPr="00D22435" w:rsidRDefault="00873967" w:rsidP="00873967">
            <w:pPr>
              <w:spacing w:line="240" w:lineRule="auto"/>
              <w:rPr>
                <w:rFonts w:eastAsia="Times New Roman" w:cs="Arial"/>
                <w:color w:val="000000"/>
                <w:sz w:val="16"/>
                <w:szCs w:val="16"/>
                <w:lang w:eastAsia="fr-CH"/>
              </w:rPr>
            </w:pPr>
          </w:p>
        </w:tc>
        <w:tc>
          <w:tcPr>
            <w:tcW w:w="186" w:type="dxa"/>
            <w:tcBorders>
              <w:top w:val="nil"/>
              <w:left w:val="nil"/>
              <w:bottom w:val="nil"/>
              <w:right w:val="nil"/>
            </w:tcBorders>
            <w:shd w:val="clear" w:color="000000" w:fill="FFFFFF"/>
            <w:noWrap/>
            <w:vAlign w:val="bottom"/>
            <w:hideMark/>
          </w:tcPr>
          <w:p w14:paraId="7A6E47F2"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auto" w:fill="auto"/>
            <w:noWrap/>
            <w:vAlign w:val="bottom"/>
            <w:hideMark/>
          </w:tcPr>
          <w:p w14:paraId="73CAFF3B" w14:textId="77777777" w:rsidR="00873967" w:rsidRPr="00D22435" w:rsidRDefault="00873967" w:rsidP="00873967">
            <w:pPr>
              <w:spacing w:line="240" w:lineRule="auto"/>
              <w:rPr>
                <w:rFonts w:eastAsia="Times New Roman" w:cs="Arial"/>
                <w:color w:val="000000"/>
                <w:sz w:val="16"/>
                <w:szCs w:val="16"/>
                <w:lang w:eastAsia="fr-CH"/>
              </w:rPr>
            </w:pPr>
          </w:p>
        </w:tc>
        <w:tc>
          <w:tcPr>
            <w:tcW w:w="185" w:type="dxa"/>
            <w:tcBorders>
              <w:top w:val="nil"/>
              <w:left w:val="nil"/>
              <w:bottom w:val="nil"/>
              <w:right w:val="nil"/>
            </w:tcBorders>
            <w:shd w:val="clear" w:color="000000" w:fill="FFFFFF"/>
            <w:noWrap/>
            <w:vAlign w:val="bottom"/>
            <w:hideMark/>
          </w:tcPr>
          <w:p w14:paraId="4DAE5F10"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auto" w:fill="auto"/>
            <w:noWrap/>
            <w:vAlign w:val="bottom"/>
            <w:hideMark/>
          </w:tcPr>
          <w:p w14:paraId="3581C08E" w14:textId="77777777" w:rsidR="00873967" w:rsidRPr="00D22435" w:rsidRDefault="00873967" w:rsidP="00873967">
            <w:pPr>
              <w:spacing w:line="240" w:lineRule="auto"/>
              <w:rPr>
                <w:rFonts w:eastAsia="Times New Roman" w:cs="Arial"/>
                <w:color w:val="000000"/>
                <w:sz w:val="16"/>
                <w:szCs w:val="16"/>
                <w:lang w:eastAsia="fr-CH"/>
              </w:rPr>
            </w:pPr>
          </w:p>
        </w:tc>
        <w:tc>
          <w:tcPr>
            <w:tcW w:w="185" w:type="dxa"/>
            <w:tcBorders>
              <w:top w:val="nil"/>
              <w:left w:val="nil"/>
              <w:bottom w:val="nil"/>
              <w:right w:val="nil"/>
            </w:tcBorders>
            <w:shd w:val="clear" w:color="000000" w:fill="FFFFFF"/>
            <w:noWrap/>
            <w:vAlign w:val="bottom"/>
            <w:hideMark/>
          </w:tcPr>
          <w:p w14:paraId="4DC4D5F6"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auto" w:fill="auto"/>
            <w:noWrap/>
            <w:vAlign w:val="bottom"/>
            <w:hideMark/>
          </w:tcPr>
          <w:p w14:paraId="1351180F" w14:textId="77777777" w:rsidR="00873967" w:rsidRPr="00D22435" w:rsidRDefault="00873967" w:rsidP="00873967">
            <w:pPr>
              <w:spacing w:line="240" w:lineRule="auto"/>
              <w:rPr>
                <w:rFonts w:eastAsia="Times New Roman" w:cs="Arial"/>
                <w:color w:val="000000"/>
                <w:sz w:val="16"/>
                <w:szCs w:val="16"/>
                <w:lang w:eastAsia="fr-CH"/>
              </w:rPr>
            </w:pPr>
          </w:p>
        </w:tc>
        <w:tc>
          <w:tcPr>
            <w:tcW w:w="185" w:type="dxa"/>
            <w:tcBorders>
              <w:top w:val="nil"/>
              <w:left w:val="nil"/>
              <w:bottom w:val="nil"/>
              <w:right w:val="nil"/>
            </w:tcBorders>
            <w:shd w:val="clear" w:color="000000" w:fill="FFFFFF"/>
            <w:noWrap/>
            <w:vAlign w:val="bottom"/>
            <w:hideMark/>
          </w:tcPr>
          <w:p w14:paraId="2914BB30"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auto" w:fill="auto"/>
            <w:noWrap/>
            <w:vAlign w:val="bottom"/>
            <w:hideMark/>
          </w:tcPr>
          <w:p w14:paraId="1B5DDBB5" w14:textId="77777777" w:rsidR="00873967" w:rsidRPr="00D22435" w:rsidRDefault="00873967" w:rsidP="00873967">
            <w:pPr>
              <w:spacing w:line="240" w:lineRule="auto"/>
              <w:rPr>
                <w:rFonts w:eastAsia="Times New Roman" w:cs="Arial"/>
                <w:color w:val="000000"/>
                <w:sz w:val="16"/>
                <w:szCs w:val="16"/>
                <w:lang w:eastAsia="fr-CH"/>
              </w:rPr>
            </w:pPr>
          </w:p>
        </w:tc>
        <w:tc>
          <w:tcPr>
            <w:tcW w:w="185" w:type="dxa"/>
            <w:tcBorders>
              <w:top w:val="nil"/>
              <w:left w:val="nil"/>
              <w:bottom w:val="nil"/>
              <w:right w:val="nil"/>
            </w:tcBorders>
            <w:shd w:val="clear" w:color="000000" w:fill="FFFFFF"/>
            <w:noWrap/>
            <w:vAlign w:val="bottom"/>
            <w:hideMark/>
          </w:tcPr>
          <w:p w14:paraId="7AC27C3A"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auto" w:fill="auto"/>
            <w:noWrap/>
            <w:vAlign w:val="bottom"/>
            <w:hideMark/>
          </w:tcPr>
          <w:p w14:paraId="1224B63C" w14:textId="77777777" w:rsidR="00873967" w:rsidRPr="00D22435" w:rsidRDefault="00873967" w:rsidP="00873967">
            <w:pPr>
              <w:spacing w:line="240" w:lineRule="auto"/>
              <w:rPr>
                <w:rFonts w:eastAsia="Times New Roman" w:cs="Arial"/>
                <w:color w:val="000000"/>
                <w:sz w:val="16"/>
                <w:szCs w:val="16"/>
                <w:lang w:eastAsia="fr-CH"/>
              </w:rPr>
            </w:pPr>
          </w:p>
        </w:tc>
      </w:tr>
      <w:tr w:rsidR="00873967" w:rsidRPr="00D22435" w14:paraId="1BF02060" w14:textId="77777777" w:rsidTr="00873967">
        <w:trPr>
          <w:trHeight w:val="233"/>
        </w:trPr>
        <w:tc>
          <w:tcPr>
            <w:tcW w:w="3372" w:type="dxa"/>
            <w:tcBorders>
              <w:top w:val="nil"/>
              <w:left w:val="nil"/>
              <w:bottom w:val="nil"/>
              <w:right w:val="nil"/>
            </w:tcBorders>
            <w:shd w:val="clear" w:color="000000" w:fill="D9D9D9"/>
            <w:noWrap/>
            <w:vAlign w:val="bottom"/>
            <w:hideMark/>
          </w:tcPr>
          <w:p w14:paraId="4BCBD4FC" w14:textId="77777777" w:rsidR="00873967" w:rsidRPr="00D22435" w:rsidRDefault="00873967" w:rsidP="00873967">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Risikotragendes</w:t>
            </w:r>
            <w:proofErr w:type="spellEnd"/>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Kapital</w:t>
            </w:r>
            <w:proofErr w:type="spellEnd"/>
            <w:r w:rsidRPr="00D22435">
              <w:rPr>
                <w:rFonts w:eastAsia="Times New Roman" w:cs="Arial"/>
                <w:color w:val="000000"/>
                <w:sz w:val="16"/>
                <w:szCs w:val="16"/>
                <w:lang w:eastAsia="fr-CH"/>
              </w:rPr>
              <w:t xml:space="preserve"> (RTK)</w:t>
            </w:r>
          </w:p>
        </w:tc>
        <w:tc>
          <w:tcPr>
            <w:tcW w:w="186" w:type="dxa"/>
            <w:tcBorders>
              <w:top w:val="nil"/>
              <w:left w:val="nil"/>
              <w:bottom w:val="nil"/>
              <w:right w:val="nil"/>
            </w:tcBorders>
            <w:shd w:val="clear" w:color="000000" w:fill="FFFFFF"/>
            <w:noWrap/>
            <w:vAlign w:val="bottom"/>
            <w:hideMark/>
          </w:tcPr>
          <w:p w14:paraId="65B694CC"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000000" w:fill="D9D9D9"/>
            <w:noWrap/>
            <w:vAlign w:val="bottom"/>
            <w:hideMark/>
          </w:tcPr>
          <w:p w14:paraId="28773A5D"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0106DCFA"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000000" w:fill="D9D9D9"/>
            <w:noWrap/>
            <w:vAlign w:val="bottom"/>
            <w:hideMark/>
          </w:tcPr>
          <w:p w14:paraId="7F581877"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71AF8F87"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000000" w:fill="D9D9D9"/>
            <w:noWrap/>
            <w:vAlign w:val="bottom"/>
            <w:hideMark/>
          </w:tcPr>
          <w:p w14:paraId="772234FC"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7657ACFE"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000000" w:fill="D9D9D9"/>
            <w:noWrap/>
            <w:vAlign w:val="bottom"/>
            <w:hideMark/>
          </w:tcPr>
          <w:p w14:paraId="1C947972"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0703D6EB"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000000" w:fill="D9D9D9"/>
            <w:noWrap/>
            <w:vAlign w:val="bottom"/>
            <w:hideMark/>
          </w:tcPr>
          <w:p w14:paraId="3958BA4E"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r>
      <w:tr w:rsidR="00873967" w:rsidRPr="00D22435" w14:paraId="55B3939A" w14:textId="77777777" w:rsidTr="00873967">
        <w:trPr>
          <w:trHeight w:val="233"/>
        </w:trPr>
        <w:tc>
          <w:tcPr>
            <w:tcW w:w="3372" w:type="dxa"/>
            <w:tcBorders>
              <w:top w:val="nil"/>
              <w:left w:val="nil"/>
              <w:bottom w:val="nil"/>
              <w:right w:val="nil"/>
            </w:tcBorders>
            <w:shd w:val="clear" w:color="000000" w:fill="F2F2F2"/>
            <w:noWrap/>
            <w:vAlign w:val="bottom"/>
            <w:hideMark/>
          </w:tcPr>
          <w:p w14:paraId="6616B4C6" w14:textId="77777777" w:rsidR="00873967" w:rsidRPr="00D22435" w:rsidRDefault="00873967" w:rsidP="00873967">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Mindestbetrag</w:t>
            </w:r>
            <w:proofErr w:type="spellEnd"/>
            <w:r w:rsidRPr="00D22435">
              <w:rPr>
                <w:rFonts w:eastAsia="Times New Roman" w:cs="Arial"/>
                <w:color w:val="000000"/>
                <w:sz w:val="16"/>
                <w:szCs w:val="16"/>
                <w:lang w:eastAsia="fr-CH"/>
              </w:rPr>
              <w:t xml:space="preserve"> (MVM)</w:t>
            </w:r>
          </w:p>
        </w:tc>
        <w:tc>
          <w:tcPr>
            <w:tcW w:w="186" w:type="dxa"/>
            <w:tcBorders>
              <w:top w:val="nil"/>
              <w:left w:val="nil"/>
              <w:bottom w:val="nil"/>
              <w:right w:val="nil"/>
            </w:tcBorders>
            <w:shd w:val="clear" w:color="000000" w:fill="FFFFFF"/>
            <w:noWrap/>
            <w:vAlign w:val="bottom"/>
            <w:hideMark/>
          </w:tcPr>
          <w:p w14:paraId="10220F16"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000000" w:fill="F2F2F2"/>
            <w:noWrap/>
            <w:vAlign w:val="bottom"/>
            <w:hideMark/>
          </w:tcPr>
          <w:p w14:paraId="05A97BD6"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52008719"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000000" w:fill="F2F2F2"/>
            <w:noWrap/>
            <w:vAlign w:val="bottom"/>
            <w:hideMark/>
          </w:tcPr>
          <w:p w14:paraId="794BB96C"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6915614A"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000000" w:fill="F2F2F2"/>
            <w:noWrap/>
            <w:vAlign w:val="bottom"/>
            <w:hideMark/>
          </w:tcPr>
          <w:p w14:paraId="744233DD"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2ACC9947"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000000" w:fill="F2F2F2"/>
            <w:noWrap/>
            <w:vAlign w:val="bottom"/>
            <w:hideMark/>
          </w:tcPr>
          <w:p w14:paraId="0620F32A"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391D58D7"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000000" w:fill="F2F2F2"/>
            <w:noWrap/>
            <w:vAlign w:val="bottom"/>
            <w:hideMark/>
          </w:tcPr>
          <w:p w14:paraId="35E60DFE"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r>
      <w:tr w:rsidR="00873967" w:rsidRPr="00D22435" w14:paraId="139DAD9B" w14:textId="77777777" w:rsidTr="00873967">
        <w:trPr>
          <w:trHeight w:val="233"/>
        </w:trPr>
        <w:tc>
          <w:tcPr>
            <w:tcW w:w="3372" w:type="dxa"/>
            <w:tcBorders>
              <w:top w:val="nil"/>
              <w:left w:val="nil"/>
              <w:bottom w:val="nil"/>
              <w:right w:val="nil"/>
            </w:tcBorders>
            <w:shd w:val="clear" w:color="000000" w:fill="FFFFFF"/>
            <w:noWrap/>
            <w:vAlign w:val="bottom"/>
            <w:hideMark/>
          </w:tcPr>
          <w:p w14:paraId="65325BFA"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6" w:type="dxa"/>
            <w:tcBorders>
              <w:top w:val="nil"/>
              <w:left w:val="nil"/>
              <w:bottom w:val="nil"/>
              <w:right w:val="nil"/>
            </w:tcBorders>
            <w:shd w:val="clear" w:color="000000" w:fill="FFFFFF"/>
            <w:noWrap/>
            <w:vAlign w:val="bottom"/>
            <w:hideMark/>
          </w:tcPr>
          <w:p w14:paraId="57FF6846"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000000" w:fill="FFFFFF"/>
            <w:noWrap/>
            <w:vAlign w:val="bottom"/>
            <w:hideMark/>
          </w:tcPr>
          <w:p w14:paraId="7C503931"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2CAEFEFE"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000000" w:fill="FFFFFF"/>
            <w:noWrap/>
            <w:vAlign w:val="bottom"/>
            <w:hideMark/>
          </w:tcPr>
          <w:p w14:paraId="50792938"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532F261B"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000000" w:fill="FFFFFF"/>
            <w:noWrap/>
            <w:vAlign w:val="bottom"/>
            <w:hideMark/>
          </w:tcPr>
          <w:p w14:paraId="52D5AEB4"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6A9C0182"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000000" w:fill="FFFFFF"/>
            <w:noWrap/>
            <w:vAlign w:val="bottom"/>
            <w:hideMark/>
          </w:tcPr>
          <w:p w14:paraId="7DF2DB6C"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68D8C075"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000000" w:fill="FFFFFF"/>
            <w:noWrap/>
            <w:vAlign w:val="bottom"/>
            <w:hideMark/>
          </w:tcPr>
          <w:p w14:paraId="5E5C3D04"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r>
      <w:tr w:rsidR="00873967" w:rsidRPr="00D22435" w14:paraId="0B5FBE91" w14:textId="77777777" w:rsidTr="00873967">
        <w:trPr>
          <w:trHeight w:val="233"/>
        </w:trPr>
        <w:tc>
          <w:tcPr>
            <w:tcW w:w="3372" w:type="dxa"/>
            <w:tcBorders>
              <w:top w:val="nil"/>
              <w:left w:val="nil"/>
              <w:bottom w:val="nil"/>
              <w:right w:val="nil"/>
            </w:tcBorders>
            <w:shd w:val="clear" w:color="000000" w:fill="D9D9D9"/>
            <w:noWrap/>
            <w:vAlign w:val="bottom"/>
            <w:hideMark/>
          </w:tcPr>
          <w:p w14:paraId="2319BD0C" w14:textId="77777777" w:rsidR="00873967" w:rsidRPr="00D22435" w:rsidRDefault="00873967" w:rsidP="00873967">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Zielkapital</w:t>
            </w:r>
            <w:proofErr w:type="spellEnd"/>
            <w:r w:rsidRPr="00D22435">
              <w:rPr>
                <w:rFonts w:eastAsia="Times New Roman" w:cs="Arial"/>
                <w:color w:val="000000"/>
                <w:sz w:val="16"/>
                <w:szCs w:val="16"/>
                <w:lang w:eastAsia="fr-CH"/>
              </w:rPr>
              <w:t xml:space="preserve"> (ZK)</w:t>
            </w:r>
          </w:p>
        </w:tc>
        <w:tc>
          <w:tcPr>
            <w:tcW w:w="186" w:type="dxa"/>
            <w:tcBorders>
              <w:top w:val="nil"/>
              <w:left w:val="nil"/>
              <w:bottom w:val="nil"/>
              <w:right w:val="nil"/>
            </w:tcBorders>
            <w:shd w:val="clear" w:color="000000" w:fill="FFFFFF"/>
            <w:noWrap/>
            <w:vAlign w:val="bottom"/>
            <w:hideMark/>
          </w:tcPr>
          <w:p w14:paraId="2D762F81"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000000" w:fill="D9D9D9"/>
            <w:noWrap/>
            <w:vAlign w:val="bottom"/>
            <w:hideMark/>
          </w:tcPr>
          <w:p w14:paraId="2A093FE8"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3FE56B2B"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000000" w:fill="D9D9D9"/>
            <w:noWrap/>
            <w:vAlign w:val="bottom"/>
            <w:hideMark/>
          </w:tcPr>
          <w:p w14:paraId="5F4D19D3"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2BE49F40"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000000" w:fill="D9D9D9"/>
            <w:noWrap/>
            <w:vAlign w:val="bottom"/>
            <w:hideMark/>
          </w:tcPr>
          <w:p w14:paraId="7CBE2DCB"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26EFB2E4"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000000" w:fill="D9D9D9"/>
            <w:noWrap/>
            <w:vAlign w:val="bottom"/>
            <w:hideMark/>
          </w:tcPr>
          <w:p w14:paraId="54AEAF44"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4C86A6C2"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000000" w:fill="D9D9D9"/>
            <w:noWrap/>
            <w:vAlign w:val="bottom"/>
            <w:hideMark/>
          </w:tcPr>
          <w:p w14:paraId="64B83F42"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r>
      <w:tr w:rsidR="00873967" w:rsidRPr="00D22435" w14:paraId="4E71EC1C" w14:textId="77777777" w:rsidTr="00873967">
        <w:trPr>
          <w:trHeight w:val="233"/>
        </w:trPr>
        <w:tc>
          <w:tcPr>
            <w:tcW w:w="3372" w:type="dxa"/>
            <w:tcBorders>
              <w:top w:val="nil"/>
              <w:left w:val="nil"/>
              <w:bottom w:val="nil"/>
              <w:right w:val="nil"/>
            </w:tcBorders>
            <w:shd w:val="clear" w:color="auto" w:fill="auto"/>
            <w:noWrap/>
            <w:vAlign w:val="bottom"/>
            <w:hideMark/>
          </w:tcPr>
          <w:p w14:paraId="731E7041" w14:textId="77777777" w:rsidR="00873967" w:rsidRPr="00D22435" w:rsidRDefault="00873967" w:rsidP="00873967">
            <w:pPr>
              <w:spacing w:line="240" w:lineRule="auto"/>
              <w:rPr>
                <w:rFonts w:eastAsia="Times New Roman" w:cs="Arial"/>
                <w:color w:val="000000"/>
                <w:sz w:val="16"/>
                <w:szCs w:val="16"/>
                <w:lang w:eastAsia="fr-CH"/>
              </w:rPr>
            </w:pPr>
          </w:p>
        </w:tc>
        <w:tc>
          <w:tcPr>
            <w:tcW w:w="186" w:type="dxa"/>
            <w:tcBorders>
              <w:top w:val="nil"/>
              <w:left w:val="nil"/>
              <w:bottom w:val="nil"/>
              <w:right w:val="nil"/>
            </w:tcBorders>
            <w:shd w:val="clear" w:color="000000" w:fill="FFFFFF"/>
            <w:noWrap/>
            <w:vAlign w:val="bottom"/>
            <w:hideMark/>
          </w:tcPr>
          <w:p w14:paraId="71C55490"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auto" w:fill="auto"/>
            <w:noWrap/>
            <w:vAlign w:val="bottom"/>
            <w:hideMark/>
          </w:tcPr>
          <w:p w14:paraId="3A4A0855" w14:textId="77777777" w:rsidR="00873967" w:rsidRPr="00D22435" w:rsidRDefault="00873967" w:rsidP="00873967">
            <w:pPr>
              <w:spacing w:line="240" w:lineRule="auto"/>
              <w:rPr>
                <w:rFonts w:eastAsia="Times New Roman" w:cs="Arial"/>
                <w:color w:val="000000"/>
                <w:sz w:val="16"/>
                <w:szCs w:val="16"/>
                <w:lang w:eastAsia="fr-CH"/>
              </w:rPr>
            </w:pPr>
          </w:p>
        </w:tc>
        <w:tc>
          <w:tcPr>
            <w:tcW w:w="185" w:type="dxa"/>
            <w:tcBorders>
              <w:top w:val="nil"/>
              <w:left w:val="nil"/>
              <w:bottom w:val="nil"/>
              <w:right w:val="nil"/>
            </w:tcBorders>
            <w:shd w:val="clear" w:color="000000" w:fill="FFFFFF"/>
            <w:noWrap/>
            <w:vAlign w:val="bottom"/>
            <w:hideMark/>
          </w:tcPr>
          <w:p w14:paraId="452E6DA2"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auto" w:fill="auto"/>
            <w:noWrap/>
            <w:vAlign w:val="bottom"/>
            <w:hideMark/>
          </w:tcPr>
          <w:p w14:paraId="2130C801" w14:textId="77777777" w:rsidR="00873967" w:rsidRPr="00D22435" w:rsidRDefault="00873967" w:rsidP="00873967">
            <w:pPr>
              <w:spacing w:line="240" w:lineRule="auto"/>
              <w:rPr>
                <w:rFonts w:eastAsia="Times New Roman" w:cs="Arial"/>
                <w:color w:val="000000"/>
                <w:sz w:val="16"/>
                <w:szCs w:val="16"/>
                <w:lang w:eastAsia="fr-CH"/>
              </w:rPr>
            </w:pPr>
          </w:p>
        </w:tc>
        <w:tc>
          <w:tcPr>
            <w:tcW w:w="185" w:type="dxa"/>
            <w:tcBorders>
              <w:top w:val="nil"/>
              <w:left w:val="nil"/>
              <w:bottom w:val="nil"/>
              <w:right w:val="nil"/>
            </w:tcBorders>
            <w:shd w:val="clear" w:color="000000" w:fill="FFFFFF"/>
            <w:noWrap/>
            <w:vAlign w:val="bottom"/>
            <w:hideMark/>
          </w:tcPr>
          <w:p w14:paraId="67759445"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auto" w:fill="auto"/>
            <w:noWrap/>
            <w:vAlign w:val="bottom"/>
            <w:hideMark/>
          </w:tcPr>
          <w:p w14:paraId="24C606F7" w14:textId="77777777" w:rsidR="00873967" w:rsidRPr="00D22435" w:rsidRDefault="00873967" w:rsidP="00873967">
            <w:pPr>
              <w:spacing w:line="240" w:lineRule="auto"/>
              <w:rPr>
                <w:rFonts w:eastAsia="Times New Roman" w:cs="Arial"/>
                <w:color w:val="000000"/>
                <w:sz w:val="16"/>
                <w:szCs w:val="16"/>
                <w:lang w:eastAsia="fr-CH"/>
              </w:rPr>
            </w:pPr>
          </w:p>
        </w:tc>
        <w:tc>
          <w:tcPr>
            <w:tcW w:w="185" w:type="dxa"/>
            <w:tcBorders>
              <w:top w:val="nil"/>
              <w:left w:val="nil"/>
              <w:bottom w:val="nil"/>
              <w:right w:val="nil"/>
            </w:tcBorders>
            <w:shd w:val="clear" w:color="000000" w:fill="FFFFFF"/>
            <w:noWrap/>
            <w:vAlign w:val="bottom"/>
            <w:hideMark/>
          </w:tcPr>
          <w:p w14:paraId="5C05FAC9"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auto" w:fill="auto"/>
            <w:noWrap/>
            <w:vAlign w:val="bottom"/>
            <w:hideMark/>
          </w:tcPr>
          <w:p w14:paraId="6C72CEAD" w14:textId="77777777" w:rsidR="00873967" w:rsidRPr="00D22435" w:rsidRDefault="00873967" w:rsidP="00873967">
            <w:pPr>
              <w:spacing w:line="240" w:lineRule="auto"/>
              <w:rPr>
                <w:rFonts w:eastAsia="Times New Roman" w:cs="Arial"/>
                <w:color w:val="000000"/>
                <w:sz w:val="16"/>
                <w:szCs w:val="16"/>
                <w:lang w:eastAsia="fr-CH"/>
              </w:rPr>
            </w:pPr>
          </w:p>
        </w:tc>
        <w:tc>
          <w:tcPr>
            <w:tcW w:w="185" w:type="dxa"/>
            <w:tcBorders>
              <w:top w:val="nil"/>
              <w:left w:val="nil"/>
              <w:bottom w:val="nil"/>
              <w:right w:val="nil"/>
            </w:tcBorders>
            <w:shd w:val="clear" w:color="000000" w:fill="FFFFFF"/>
            <w:noWrap/>
            <w:vAlign w:val="bottom"/>
            <w:hideMark/>
          </w:tcPr>
          <w:p w14:paraId="0B6FC500"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auto" w:fill="auto"/>
            <w:noWrap/>
            <w:vAlign w:val="bottom"/>
            <w:hideMark/>
          </w:tcPr>
          <w:p w14:paraId="59E5581B" w14:textId="77777777" w:rsidR="00873967" w:rsidRPr="00D22435" w:rsidRDefault="00873967" w:rsidP="00873967">
            <w:pPr>
              <w:spacing w:line="240" w:lineRule="auto"/>
              <w:rPr>
                <w:rFonts w:eastAsia="Times New Roman" w:cs="Arial"/>
                <w:color w:val="000000"/>
                <w:sz w:val="16"/>
                <w:szCs w:val="16"/>
                <w:lang w:eastAsia="fr-CH"/>
              </w:rPr>
            </w:pPr>
          </w:p>
        </w:tc>
      </w:tr>
      <w:tr w:rsidR="00873967" w:rsidRPr="00DF6D72" w14:paraId="49F481B2" w14:textId="77777777" w:rsidTr="00873967">
        <w:trPr>
          <w:trHeight w:val="449"/>
        </w:trPr>
        <w:tc>
          <w:tcPr>
            <w:tcW w:w="3372" w:type="dxa"/>
            <w:tcBorders>
              <w:top w:val="nil"/>
              <w:left w:val="nil"/>
              <w:bottom w:val="nil"/>
              <w:right w:val="nil"/>
            </w:tcBorders>
            <w:shd w:val="clear" w:color="000000" w:fill="F2F2F2"/>
            <w:vAlign w:val="bottom"/>
            <w:hideMark/>
          </w:tcPr>
          <w:p w14:paraId="037BC205"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Erwartetes finanzielles Ergebnis über risikofrei</w:t>
            </w:r>
          </w:p>
        </w:tc>
        <w:tc>
          <w:tcPr>
            <w:tcW w:w="186" w:type="dxa"/>
            <w:tcBorders>
              <w:top w:val="nil"/>
              <w:left w:val="nil"/>
              <w:bottom w:val="nil"/>
              <w:right w:val="nil"/>
            </w:tcBorders>
            <w:shd w:val="clear" w:color="000000" w:fill="FFFFFF"/>
            <w:noWrap/>
            <w:vAlign w:val="bottom"/>
            <w:hideMark/>
          </w:tcPr>
          <w:p w14:paraId="3DCEF71C"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66" w:type="dxa"/>
            <w:tcBorders>
              <w:top w:val="nil"/>
              <w:left w:val="nil"/>
              <w:bottom w:val="nil"/>
              <w:right w:val="nil"/>
            </w:tcBorders>
            <w:shd w:val="clear" w:color="000000" w:fill="F2F2F2"/>
            <w:noWrap/>
            <w:vAlign w:val="bottom"/>
            <w:hideMark/>
          </w:tcPr>
          <w:p w14:paraId="47EAB6FA"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185" w:type="dxa"/>
            <w:tcBorders>
              <w:top w:val="nil"/>
              <w:left w:val="nil"/>
              <w:bottom w:val="nil"/>
              <w:right w:val="nil"/>
            </w:tcBorders>
            <w:shd w:val="clear" w:color="000000" w:fill="FFFFFF"/>
            <w:noWrap/>
            <w:vAlign w:val="bottom"/>
            <w:hideMark/>
          </w:tcPr>
          <w:p w14:paraId="127A6B71"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49" w:type="dxa"/>
            <w:tcBorders>
              <w:top w:val="nil"/>
              <w:left w:val="nil"/>
              <w:bottom w:val="nil"/>
              <w:right w:val="nil"/>
            </w:tcBorders>
            <w:shd w:val="clear" w:color="000000" w:fill="F2F2F2"/>
            <w:noWrap/>
            <w:vAlign w:val="bottom"/>
            <w:hideMark/>
          </w:tcPr>
          <w:p w14:paraId="7D7880A0"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185" w:type="dxa"/>
            <w:tcBorders>
              <w:top w:val="nil"/>
              <w:left w:val="nil"/>
              <w:bottom w:val="nil"/>
              <w:right w:val="nil"/>
            </w:tcBorders>
            <w:shd w:val="clear" w:color="000000" w:fill="FFFFFF"/>
            <w:noWrap/>
            <w:vAlign w:val="bottom"/>
            <w:hideMark/>
          </w:tcPr>
          <w:p w14:paraId="12EB6B45"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66" w:type="dxa"/>
            <w:tcBorders>
              <w:top w:val="nil"/>
              <w:left w:val="nil"/>
              <w:bottom w:val="nil"/>
              <w:right w:val="nil"/>
            </w:tcBorders>
            <w:shd w:val="clear" w:color="000000" w:fill="F2F2F2"/>
            <w:noWrap/>
            <w:vAlign w:val="bottom"/>
            <w:hideMark/>
          </w:tcPr>
          <w:p w14:paraId="6C7EF454"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185" w:type="dxa"/>
            <w:tcBorders>
              <w:top w:val="nil"/>
              <w:left w:val="nil"/>
              <w:bottom w:val="nil"/>
              <w:right w:val="nil"/>
            </w:tcBorders>
            <w:shd w:val="clear" w:color="000000" w:fill="FFFFFF"/>
            <w:noWrap/>
            <w:vAlign w:val="bottom"/>
            <w:hideMark/>
          </w:tcPr>
          <w:p w14:paraId="5D70388B"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49" w:type="dxa"/>
            <w:tcBorders>
              <w:top w:val="nil"/>
              <w:left w:val="nil"/>
              <w:bottom w:val="nil"/>
              <w:right w:val="nil"/>
            </w:tcBorders>
            <w:shd w:val="clear" w:color="000000" w:fill="F2F2F2"/>
            <w:noWrap/>
            <w:vAlign w:val="bottom"/>
            <w:hideMark/>
          </w:tcPr>
          <w:p w14:paraId="35361A6B"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185" w:type="dxa"/>
            <w:tcBorders>
              <w:top w:val="nil"/>
              <w:left w:val="nil"/>
              <w:bottom w:val="nil"/>
              <w:right w:val="nil"/>
            </w:tcBorders>
            <w:shd w:val="clear" w:color="000000" w:fill="FFFFFF"/>
            <w:noWrap/>
            <w:vAlign w:val="bottom"/>
            <w:hideMark/>
          </w:tcPr>
          <w:p w14:paraId="77A04040"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49" w:type="dxa"/>
            <w:tcBorders>
              <w:top w:val="nil"/>
              <w:left w:val="nil"/>
              <w:bottom w:val="nil"/>
              <w:right w:val="nil"/>
            </w:tcBorders>
            <w:shd w:val="clear" w:color="000000" w:fill="F2F2F2"/>
            <w:noWrap/>
            <w:vAlign w:val="bottom"/>
            <w:hideMark/>
          </w:tcPr>
          <w:p w14:paraId="59CDDF18" w14:textId="77777777" w:rsidR="00873967" w:rsidRPr="00D22435" w:rsidRDefault="00873967" w:rsidP="00873967">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r>
      <w:tr w:rsidR="00873967" w:rsidRPr="00D22435" w14:paraId="22CD54DC" w14:textId="77777777" w:rsidTr="00675635">
        <w:trPr>
          <w:trHeight w:val="233"/>
        </w:trPr>
        <w:tc>
          <w:tcPr>
            <w:tcW w:w="3372" w:type="dxa"/>
            <w:tcBorders>
              <w:top w:val="nil"/>
              <w:left w:val="nil"/>
              <w:bottom w:val="nil"/>
              <w:right w:val="nil"/>
            </w:tcBorders>
            <w:shd w:val="clear" w:color="auto" w:fill="F2F2F2" w:themeFill="background1" w:themeFillShade="F2"/>
            <w:vAlign w:val="bottom"/>
            <w:hideMark/>
          </w:tcPr>
          <w:p w14:paraId="44206BAC" w14:textId="77777777" w:rsidR="00873967" w:rsidRPr="00D22435" w:rsidRDefault="00873967" w:rsidP="00873967">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Erwartetes</w:t>
            </w:r>
            <w:proofErr w:type="spellEnd"/>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versicherungstechnisches</w:t>
            </w:r>
            <w:proofErr w:type="spellEnd"/>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Ergebnis</w:t>
            </w:r>
            <w:proofErr w:type="spellEnd"/>
          </w:p>
        </w:tc>
        <w:tc>
          <w:tcPr>
            <w:tcW w:w="186" w:type="dxa"/>
            <w:tcBorders>
              <w:top w:val="nil"/>
              <w:left w:val="nil"/>
              <w:bottom w:val="nil"/>
              <w:right w:val="nil"/>
            </w:tcBorders>
            <w:shd w:val="clear" w:color="000000" w:fill="FFFFFF"/>
            <w:noWrap/>
            <w:vAlign w:val="bottom"/>
            <w:hideMark/>
          </w:tcPr>
          <w:p w14:paraId="2ACF6F71"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auto" w:fill="F2F2F2" w:themeFill="background1" w:themeFillShade="F2"/>
            <w:noWrap/>
            <w:vAlign w:val="bottom"/>
            <w:hideMark/>
          </w:tcPr>
          <w:p w14:paraId="72F3003D"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6F5D1B38"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auto" w:fill="F2F2F2" w:themeFill="background1" w:themeFillShade="F2"/>
            <w:noWrap/>
            <w:vAlign w:val="bottom"/>
            <w:hideMark/>
          </w:tcPr>
          <w:p w14:paraId="61EA254F"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6EA62C2D"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auto" w:fill="F2F2F2" w:themeFill="background1" w:themeFillShade="F2"/>
            <w:noWrap/>
            <w:vAlign w:val="bottom"/>
            <w:hideMark/>
          </w:tcPr>
          <w:p w14:paraId="77F9AA70"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400C80B3"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auto" w:fill="F2F2F2" w:themeFill="background1" w:themeFillShade="F2"/>
            <w:noWrap/>
            <w:vAlign w:val="bottom"/>
            <w:hideMark/>
          </w:tcPr>
          <w:p w14:paraId="3AB2302A"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5" w:type="dxa"/>
            <w:tcBorders>
              <w:top w:val="nil"/>
              <w:left w:val="nil"/>
              <w:bottom w:val="nil"/>
              <w:right w:val="nil"/>
            </w:tcBorders>
            <w:shd w:val="clear" w:color="000000" w:fill="FFFFFF"/>
            <w:noWrap/>
            <w:vAlign w:val="bottom"/>
            <w:hideMark/>
          </w:tcPr>
          <w:p w14:paraId="60EE8CA1"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49" w:type="dxa"/>
            <w:tcBorders>
              <w:top w:val="nil"/>
              <w:left w:val="nil"/>
              <w:bottom w:val="nil"/>
              <w:right w:val="nil"/>
            </w:tcBorders>
            <w:shd w:val="clear" w:color="auto" w:fill="F2F2F2" w:themeFill="background1" w:themeFillShade="F2"/>
            <w:noWrap/>
            <w:vAlign w:val="bottom"/>
            <w:hideMark/>
          </w:tcPr>
          <w:p w14:paraId="3A95E05E" w14:textId="77777777" w:rsidR="00873967" w:rsidRPr="00D22435" w:rsidRDefault="00873967" w:rsidP="00873967">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r>
    </w:tbl>
    <w:p w14:paraId="32BCD325" w14:textId="77777777" w:rsidR="00927358" w:rsidRPr="00D22435" w:rsidRDefault="00927358" w:rsidP="00BC20F6">
      <w:pPr>
        <w:pStyle w:val="FINMATabelleohneAufzzeichen"/>
        <w:keepNext/>
        <w:widowControl/>
        <w:rPr>
          <w:lang w:val="de-CH"/>
        </w:rPr>
      </w:pPr>
    </w:p>
    <w:p w14:paraId="2A7A148E" w14:textId="77777777" w:rsidR="00D60D73" w:rsidRPr="00D22435" w:rsidRDefault="00D60D73" w:rsidP="00D60D73">
      <w:pPr>
        <w:pStyle w:val="FINMATabelleohneAufzzeichen"/>
        <w:rPr>
          <w:lang w:val="de-CH"/>
        </w:rPr>
      </w:pPr>
    </w:p>
    <w:p w14:paraId="5B7B0990" w14:textId="6ED35586" w:rsidR="00072B06" w:rsidRPr="00D22435" w:rsidRDefault="00072B06" w:rsidP="00D60D73">
      <w:pPr>
        <w:pStyle w:val="FINMATabelleohneAufzzeichen"/>
        <w:rPr>
          <w:lang w:val="de-CH"/>
        </w:rPr>
      </w:pPr>
      <w:r w:rsidRPr="00D22435">
        <w:rPr>
          <w:lang w:val="de-CH"/>
        </w:rPr>
        <w:t>Komponenten des SST-Quotienten:</w:t>
      </w:r>
    </w:p>
    <w:p w14:paraId="3C84E10D" w14:textId="50BA94CD" w:rsidR="005A5C0E" w:rsidRPr="00D22435" w:rsidRDefault="005A5C0E" w:rsidP="00D60D73">
      <w:pPr>
        <w:pStyle w:val="FINMATabelleohneAufzzeichen"/>
        <w:rPr>
          <w:lang w:val="de-CH"/>
        </w:rPr>
      </w:pPr>
    </w:p>
    <w:tbl>
      <w:tblPr>
        <w:tblW w:w="8957" w:type="dxa"/>
        <w:tblCellMar>
          <w:left w:w="70" w:type="dxa"/>
          <w:right w:w="70" w:type="dxa"/>
        </w:tblCellMar>
        <w:tblLook w:val="04A0" w:firstRow="1" w:lastRow="0" w:firstColumn="1" w:lastColumn="0" w:noHBand="0" w:noVBand="1"/>
      </w:tblPr>
      <w:tblGrid>
        <w:gridCol w:w="2742"/>
        <w:gridCol w:w="193"/>
        <w:gridCol w:w="842"/>
        <w:gridCol w:w="401"/>
        <w:gridCol w:w="183"/>
        <w:gridCol w:w="564"/>
        <w:gridCol w:w="454"/>
        <w:gridCol w:w="189"/>
        <w:gridCol w:w="636"/>
        <w:gridCol w:w="454"/>
        <w:gridCol w:w="282"/>
        <w:gridCol w:w="842"/>
        <w:gridCol w:w="659"/>
        <w:gridCol w:w="636"/>
      </w:tblGrid>
      <w:tr w:rsidR="00282364" w:rsidRPr="00D22435" w14:paraId="59BC1547" w14:textId="77777777" w:rsidTr="005A5C0E">
        <w:trPr>
          <w:trHeight w:val="217"/>
        </w:trPr>
        <w:tc>
          <w:tcPr>
            <w:tcW w:w="2892" w:type="dxa"/>
            <w:tcBorders>
              <w:top w:val="nil"/>
              <w:left w:val="nil"/>
              <w:bottom w:val="nil"/>
              <w:right w:val="nil"/>
            </w:tcBorders>
            <w:shd w:val="clear" w:color="000000" w:fill="FFFFFF"/>
            <w:noWrap/>
            <w:vAlign w:val="bottom"/>
            <w:hideMark/>
          </w:tcPr>
          <w:p w14:paraId="479EBA73"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196" w:type="dxa"/>
            <w:tcBorders>
              <w:top w:val="nil"/>
              <w:left w:val="nil"/>
              <w:bottom w:val="nil"/>
              <w:right w:val="nil"/>
            </w:tcBorders>
            <w:shd w:val="clear" w:color="000000" w:fill="FFFFFF"/>
            <w:noWrap/>
            <w:vAlign w:val="bottom"/>
            <w:hideMark/>
          </w:tcPr>
          <w:p w14:paraId="2F63B5B4"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26" w:type="dxa"/>
            <w:tcBorders>
              <w:top w:val="nil"/>
              <w:left w:val="nil"/>
              <w:bottom w:val="nil"/>
              <w:right w:val="nil"/>
            </w:tcBorders>
            <w:shd w:val="clear" w:color="000000" w:fill="D9D9D9"/>
            <w:noWrap/>
            <w:vAlign w:val="bottom"/>
            <w:hideMark/>
          </w:tcPr>
          <w:p w14:paraId="1F3E91C2" w14:textId="718C54F3"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SST 2024</w:t>
            </w:r>
          </w:p>
        </w:tc>
        <w:tc>
          <w:tcPr>
            <w:tcW w:w="416" w:type="dxa"/>
            <w:tcBorders>
              <w:top w:val="nil"/>
              <w:left w:val="nil"/>
              <w:bottom w:val="nil"/>
              <w:right w:val="nil"/>
            </w:tcBorders>
            <w:shd w:val="clear" w:color="000000" w:fill="D9D9D9"/>
            <w:noWrap/>
            <w:vAlign w:val="bottom"/>
            <w:hideMark/>
          </w:tcPr>
          <w:p w14:paraId="3E6A9160"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185" w:type="dxa"/>
            <w:tcBorders>
              <w:top w:val="nil"/>
              <w:left w:val="nil"/>
              <w:bottom w:val="nil"/>
              <w:right w:val="nil"/>
            </w:tcBorders>
            <w:shd w:val="clear" w:color="000000" w:fill="D9D9D9"/>
            <w:noWrap/>
            <w:vAlign w:val="bottom"/>
            <w:hideMark/>
          </w:tcPr>
          <w:p w14:paraId="1957D7CF"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589" w:type="dxa"/>
            <w:tcBorders>
              <w:top w:val="nil"/>
              <w:left w:val="nil"/>
              <w:bottom w:val="nil"/>
              <w:right w:val="nil"/>
            </w:tcBorders>
            <w:shd w:val="clear" w:color="000000" w:fill="D9D9D9"/>
            <w:noWrap/>
            <w:vAlign w:val="bottom"/>
            <w:hideMark/>
          </w:tcPr>
          <w:p w14:paraId="59FEE20F"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472" w:type="dxa"/>
            <w:tcBorders>
              <w:top w:val="nil"/>
              <w:left w:val="nil"/>
              <w:bottom w:val="nil"/>
              <w:right w:val="nil"/>
            </w:tcBorders>
            <w:shd w:val="clear" w:color="000000" w:fill="D9D9D9"/>
            <w:noWrap/>
            <w:vAlign w:val="bottom"/>
            <w:hideMark/>
          </w:tcPr>
          <w:p w14:paraId="22334CB1"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192" w:type="dxa"/>
            <w:tcBorders>
              <w:top w:val="nil"/>
              <w:left w:val="nil"/>
              <w:bottom w:val="nil"/>
              <w:right w:val="nil"/>
            </w:tcBorders>
            <w:shd w:val="clear" w:color="000000" w:fill="D9D9D9"/>
            <w:noWrap/>
            <w:vAlign w:val="bottom"/>
            <w:hideMark/>
          </w:tcPr>
          <w:p w14:paraId="2511E3B7"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665" w:type="dxa"/>
            <w:tcBorders>
              <w:top w:val="nil"/>
              <w:left w:val="nil"/>
              <w:bottom w:val="nil"/>
              <w:right w:val="nil"/>
            </w:tcBorders>
            <w:shd w:val="clear" w:color="000000" w:fill="D9D9D9"/>
            <w:noWrap/>
            <w:vAlign w:val="bottom"/>
            <w:hideMark/>
          </w:tcPr>
          <w:p w14:paraId="3A59ACE9"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472" w:type="dxa"/>
            <w:tcBorders>
              <w:top w:val="nil"/>
              <w:left w:val="nil"/>
              <w:bottom w:val="nil"/>
              <w:right w:val="nil"/>
            </w:tcBorders>
            <w:shd w:val="clear" w:color="000000" w:fill="D9D9D9"/>
            <w:noWrap/>
            <w:vAlign w:val="bottom"/>
            <w:hideMark/>
          </w:tcPr>
          <w:p w14:paraId="1D4B40C9"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290" w:type="dxa"/>
            <w:tcBorders>
              <w:top w:val="nil"/>
              <w:left w:val="nil"/>
              <w:bottom w:val="nil"/>
              <w:right w:val="nil"/>
            </w:tcBorders>
            <w:shd w:val="clear" w:color="000000" w:fill="FFFFFF"/>
            <w:noWrap/>
            <w:vAlign w:val="bottom"/>
            <w:hideMark/>
          </w:tcPr>
          <w:p w14:paraId="6B012633"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1297" w:type="dxa"/>
            <w:gridSpan w:val="2"/>
            <w:tcBorders>
              <w:top w:val="nil"/>
              <w:left w:val="nil"/>
              <w:bottom w:val="nil"/>
              <w:right w:val="nil"/>
            </w:tcBorders>
            <w:shd w:val="clear" w:color="000000" w:fill="D9D9D9"/>
            <w:noWrap/>
            <w:vAlign w:val="bottom"/>
            <w:hideMark/>
          </w:tcPr>
          <w:p w14:paraId="262361CC" w14:textId="77777777" w:rsidR="005A5C0E" w:rsidRPr="00D22435" w:rsidRDefault="005A5C0E" w:rsidP="005A5C0E">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SST 2023 (</w:t>
            </w:r>
            <w:proofErr w:type="spellStart"/>
            <w:r w:rsidRPr="00D22435">
              <w:rPr>
                <w:rFonts w:eastAsia="Times New Roman" w:cs="Arial"/>
                <w:b/>
                <w:bCs/>
                <w:color w:val="000000"/>
                <w:sz w:val="16"/>
                <w:szCs w:val="16"/>
                <w:lang w:eastAsia="fr-CH"/>
              </w:rPr>
              <w:t>restated</w:t>
            </w:r>
            <w:proofErr w:type="spellEnd"/>
            <w:r w:rsidRPr="00D22435">
              <w:rPr>
                <w:rFonts w:eastAsia="Times New Roman" w:cs="Arial"/>
                <w:b/>
                <w:bCs/>
                <w:color w:val="000000"/>
                <w:sz w:val="16"/>
                <w:szCs w:val="16"/>
                <w:lang w:eastAsia="fr-CH"/>
              </w:rPr>
              <w:t>)</w:t>
            </w:r>
          </w:p>
        </w:tc>
        <w:tc>
          <w:tcPr>
            <w:tcW w:w="665" w:type="dxa"/>
            <w:tcBorders>
              <w:top w:val="nil"/>
              <w:left w:val="nil"/>
              <w:bottom w:val="nil"/>
              <w:right w:val="nil"/>
            </w:tcBorders>
            <w:shd w:val="clear" w:color="000000" w:fill="D9D9D9"/>
            <w:noWrap/>
            <w:vAlign w:val="bottom"/>
            <w:hideMark/>
          </w:tcPr>
          <w:p w14:paraId="366B9EE9"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r>
      <w:tr w:rsidR="00282364" w:rsidRPr="00DF6D72" w14:paraId="109FA077" w14:textId="77777777" w:rsidTr="005A5C0E">
        <w:trPr>
          <w:trHeight w:val="978"/>
        </w:trPr>
        <w:tc>
          <w:tcPr>
            <w:tcW w:w="2892" w:type="dxa"/>
            <w:tcBorders>
              <w:top w:val="nil"/>
              <w:left w:val="nil"/>
              <w:bottom w:val="single" w:sz="4" w:space="0" w:color="auto"/>
              <w:right w:val="nil"/>
            </w:tcBorders>
            <w:shd w:val="clear" w:color="000000" w:fill="FFFFFF"/>
            <w:vAlign w:val="bottom"/>
            <w:hideMark/>
          </w:tcPr>
          <w:p w14:paraId="1F892D52" w14:textId="2C48B3A9" w:rsidR="005A5C0E" w:rsidRPr="00D22435" w:rsidRDefault="005A5C0E" w:rsidP="005A5C0E">
            <w:pPr>
              <w:spacing w:line="240" w:lineRule="auto"/>
              <w:rPr>
                <w:rFonts w:eastAsia="Times New Roman" w:cs="Arial"/>
                <w:color w:val="000000"/>
                <w:sz w:val="12"/>
                <w:szCs w:val="12"/>
                <w:lang w:val="de-CH" w:eastAsia="fr-CH"/>
              </w:rPr>
            </w:pPr>
            <w:r w:rsidRPr="00D22435">
              <w:rPr>
                <w:rFonts w:eastAsia="Times New Roman" w:cs="Arial"/>
                <w:color w:val="000000"/>
                <w:sz w:val="12"/>
                <w:szCs w:val="12"/>
                <w:lang w:val="de-CH" w:eastAsia="fr-CH"/>
              </w:rPr>
              <w:t>Vorzeichenkonvention:</w:t>
            </w:r>
            <w:r w:rsidRPr="00D22435">
              <w:rPr>
                <w:rFonts w:eastAsia="Times New Roman" w:cs="Arial"/>
                <w:color w:val="000000"/>
                <w:sz w:val="12"/>
                <w:szCs w:val="12"/>
                <w:lang w:val="de-CH" w:eastAsia="fr-CH"/>
              </w:rPr>
              <w:br/>
              <w:t xml:space="preserve">RTK = Aktiven - </w:t>
            </w:r>
            <w:r w:rsidR="009F4CFD">
              <w:rPr>
                <w:rFonts w:eastAsia="Times New Roman" w:cs="Arial"/>
                <w:color w:val="000000"/>
                <w:sz w:val="12"/>
                <w:szCs w:val="12"/>
                <w:lang w:val="de-CH" w:eastAsia="fr-CH"/>
              </w:rPr>
              <w:t>Verbindlichkeiten</w:t>
            </w:r>
            <w:r w:rsidRPr="00D22435">
              <w:rPr>
                <w:rFonts w:eastAsia="Times New Roman" w:cs="Arial"/>
                <w:color w:val="000000"/>
                <w:sz w:val="12"/>
                <w:szCs w:val="12"/>
                <w:lang w:val="de-CH" w:eastAsia="fr-CH"/>
              </w:rPr>
              <w:t xml:space="preserve"> + (Abzüge und RAK</w:t>
            </w:r>
            <w:proofErr w:type="gramStart"/>
            <w:r w:rsidRPr="00D22435">
              <w:rPr>
                <w:rFonts w:eastAsia="Times New Roman" w:cs="Arial"/>
                <w:color w:val="000000"/>
                <w:sz w:val="12"/>
                <w:szCs w:val="12"/>
                <w:lang w:val="de-CH" w:eastAsia="fr-CH"/>
              </w:rPr>
              <w:t>) ;</w:t>
            </w:r>
            <w:proofErr w:type="gramEnd"/>
            <w:r w:rsidRPr="00D22435">
              <w:rPr>
                <w:rFonts w:eastAsia="Times New Roman" w:cs="Arial"/>
                <w:color w:val="000000"/>
                <w:sz w:val="12"/>
                <w:szCs w:val="12"/>
                <w:lang w:val="de-CH" w:eastAsia="fr-CH"/>
              </w:rPr>
              <w:br/>
              <w:t>ZK = Summe der Komponenten;</w:t>
            </w:r>
          </w:p>
        </w:tc>
        <w:tc>
          <w:tcPr>
            <w:tcW w:w="196" w:type="dxa"/>
            <w:tcBorders>
              <w:top w:val="nil"/>
              <w:left w:val="nil"/>
              <w:bottom w:val="single" w:sz="4" w:space="0" w:color="auto"/>
              <w:right w:val="nil"/>
            </w:tcBorders>
            <w:shd w:val="clear" w:color="000000" w:fill="FFFFFF"/>
            <w:vAlign w:val="bottom"/>
            <w:hideMark/>
          </w:tcPr>
          <w:p w14:paraId="6C9C652C" w14:textId="77777777" w:rsidR="005A5C0E" w:rsidRPr="00D22435" w:rsidRDefault="005A5C0E" w:rsidP="005A5C0E">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626" w:type="dxa"/>
            <w:tcBorders>
              <w:top w:val="nil"/>
              <w:left w:val="nil"/>
              <w:bottom w:val="single" w:sz="4" w:space="0" w:color="auto"/>
              <w:right w:val="nil"/>
            </w:tcBorders>
            <w:shd w:val="clear" w:color="000000" w:fill="F2F2F2"/>
            <w:vAlign w:val="bottom"/>
            <w:hideMark/>
          </w:tcPr>
          <w:p w14:paraId="46E246A4" w14:textId="12548024" w:rsidR="005A5C0E" w:rsidRPr="00D22435" w:rsidRDefault="00282364" w:rsidP="005A5C0E">
            <w:pPr>
              <w:spacing w:line="240" w:lineRule="auto"/>
              <w:rPr>
                <w:rFonts w:eastAsia="Times New Roman" w:cs="Arial"/>
                <w:color w:val="000000"/>
                <w:sz w:val="16"/>
                <w:szCs w:val="16"/>
                <w:lang w:val="de-CH" w:eastAsia="fr-CH"/>
              </w:rPr>
            </w:pPr>
            <w:proofErr w:type="gramStart"/>
            <w:r w:rsidRPr="00D22435">
              <w:rPr>
                <w:rFonts w:eastAsia="Times New Roman" w:cs="Arial"/>
                <w:color w:val="000000"/>
                <w:sz w:val="16"/>
                <w:szCs w:val="16"/>
                <w:lang w:val="de-CH" w:eastAsia="fr-CH"/>
              </w:rPr>
              <w:t>In  Mio.</w:t>
            </w:r>
            <w:proofErr w:type="gramEnd"/>
            <w:r w:rsidRPr="00D22435">
              <w:rPr>
                <w:rFonts w:eastAsia="Times New Roman" w:cs="Arial"/>
                <w:color w:val="000000"/>
                <w:sz w:val="16"/>
                <w:szCs w:val="16"/>
                <w:lang w:val="de-CH" w:eastAsia="fr-CH"/>
              </w:rPr>
              <w:t xml:space="preserve"> &lt;SST-Währung&gt;</w:t>
            </w:r>
          </w:p>
        </w:tc>
        <w:tc>
          <w:tcPr>
            <w:tcW w:w="416" w:type="dxa"/>
            <w:tcBorders>
              <w:top w:val="nil"/>
              <w:left w:val="nil"/>
              <w:bottom w:val="single" w:sz="4" w:space="0" w:color="auto"/>
              <w:right w:val="nil"/>
            </w:tcBorders>
            <w:shd w:val="clear" w:color="000000" w:fill="FFFFFF"/>
            <w:vAlign w:val="bottom"/>
            <w:hideMark/>
          </w:tcPr>
          <w:p w14:paraId="71BCCC94" w14:textId="77777777" w:rsidR="005A5C0E" w:rsidRPr="00D22435" w:rsidRDefault="005A5C0E" w:rsidP="005A5C0E">
            <w:pPr>
              <w:spacing w:line="240" w:lineRule="auto"/>
              <w:rPr>
                <w:rFonts w:eastAsia="Times New Roman" w:cs="Arial"/>
                <w:color w:val="000000"/>
                <w:sz w:val="12"/>
                <w:szCs w:val="12"/>
                <w:lang w:eastAsia="fr-CH"/>
              </w:rPr>
            </w:pPr>
            <w:r w:rsidRPr="00D22435">
              <w:rPr>
                <w:rFonts w:eastAsia="Times New Roman" w:cs="Arial"/>
                <w:color w:val="000000"/>
                <w:sz w:val="12"/>
                <w:szCs w:val="12"/>
                <w:lang w:eastAsia="fr-CH"/>
              </w:rPr>
              <w:t xml:space="preserve">Rel. Diff. </w:t>
            </w:r>
            <w:proofErr w:type="spellStart"/>
            <w:r w:rsidRPr="00D22435">
              <w:rPr>
                <w:rFonts w:eastAsia="Times New Roman" w:cs="Arial"/>
                <w:color w:val="000000"/>
                <w:sz w:val="12"/>
                <w:szCs w:val="12"/>
                <w:lang w:eastAsia="fr-CH"/>
              </w:rPr>
              <w:t>Vorjahr</w:t>
            </w:r>
            <w:proofErr w:type="spellEnd"/>
          </w:p>
        </w:tc>
        <w:tc>
          <w:tcPr>
            <w:tcW w:w="185" w:type="dxa"/>
            <w:tcBorders>
              <w:top w:val="nil"/>
              <w:left w:val="nil"/>
              <w:bottom w:val="single" w:sz="4" w:space="0" w:color="auto"/>
              <w:right w:val="nil"/>
            </w:tcBorders>
            <w:shd w:val="clear" w:color="000000" w:fill="FFFFFF"/>
            <w:vAlign w:val="bottom"/>
            <w:hideMark/>
          </w:tcPr>
          <w:p w14:paraId="73014326"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589" w:type="dxa"/>
            <w:tcBorders>
              <w:top w:val="nil"/>
              <w:left w:val="nil"/>
              <w:bottom w:val="single" w:sz="4" w:space="0" w:color="auto"/>
              <w:right w:val="nil"/>
            </w:tcBorders>
            <w:shd w:val="clear" w:color="000000" w:fill="F2F2F2"/>
            <w:vAlign w:val="bottom"/>
            <w:hideMark/>
          </w:tcPr>
          <w:p w14:paraId="1279EC8A" w14:textId="77777777" w:rsidR="005A5C0E" w:rsidRPr="00D22435" w:rsidRDefault="005A5C0E" w:rsidP="005A5C0E">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Anteil</w:t>
            </w:r>
            <w:proofErr w:type="spellEnd"/>
            <w:r w:rsidRPr="00D22435">
              <w:rPr>
                <w:rFonts w:eastAsia="Times New Roman" w:cs="Arial"/>
                <w:color w:val="000000"/>
                <w:sz w:val="16"/>
                <w:szCs w:val="16"/>
                <w:lang w:eastAsia="fr-CH"/>
              </w:rPr>
              <w:t xml:space="preserve"> ZK</w:t>
            </w:r>
          </w:p>
        </w:tc>
        <w:tc>
          <w:tcPr>
            <w:tcW w:w="472" w:type="dxa"/>
            <w:tcBorders>
              <w:top w:val="nil"/>
              <w:left w:val="nil"/>
              <w:bottom w:val="single" w:sz="4" w:space="0" w:color="auto"/>
              <w:right w:val="nil"/>
            </w:tcBorders>
            <w:shd w:val="clear" w:color="000000" w:fill="FFFFFF"/>
            <w:vAlign w:val="bottom"/>
            <w:hideMark/>
          </w:tcPr>
          <w:p w14:paraId="6A74149D" w14:textId="77777777" w:rsidR="005A5C0E" w:rsidRPr="00D22435" w:rsidRDefault="005A5C0E" w:rsidP="005A5C0E">
            <w:pPr>
              <w:spacing w:line="240" w:lineRule="auto"/>
              <w:rPr>
                <w:rFonts w:eastAsia="Times New Roman" w:cs="Arial"/>
                <w:color w:val="000000"/>
                <w:sz w:val="12"/>
                <w:szCs w:val="12"/>
                <w:lang w:eastAsia="fr-CH"/>
              </w:rPr>
            </w:pPr>
            <w:r w:rsidRPr="00D22435">
              <w:rPr>
                <w:rFonts w:eastAsia="Times New Roman" w:cs="Arial"/>
                <w:color w:val="000000"/>
                <w:sz w:val="12"/>
                <w:szCs w:val="12"/>
                <w:lang w:eastAsia="fr-CH"/>
              </w:rPr>
              <w:t xml:space="preserve">Rel. Diff. </w:t>
            </w:r>
            <w:proofErr w:type="spellStart"/>
            <w:r w:rsidRPr="00D22435">
              <w:rPr>
                <w:rFonts w:eastAsia="Times New Roman" w:cs="Arial"/>
                <w:color w:val="000000"/>
                <w:sz w:val="12"/>
                <w:szCs w:val="12"/>
                <w:lang w:eastAsia="fr-CH"/>
              </w:rPr>
              <w:t>Vorjahr</w:t>
            </w:r>
            <w:proofErr w:type="spellEnd"/>
          </w:p>
        </w:tc>
        <w:tc>
          <w:tcPr>
            <w:tcW w:w="192" w:type="dxa"/>
            <w:tcBorders>
              <w:top w:val="nil"/>
              <w:left w:val="nil"/>
              <w:bottom w:val="single" w:sz="4" w:space="0" w:color="auto"/>
              <w:right w:val="nil"/>
            </w:tcBorders>
            <w:shd w:val="clear" w:color="000000" w:fill="FFFFFF"/>
            <w:noWrap/>
            <w:vAlign w:val="bottom"/>
            <w:hideMark/>
          </w:tcPr>
          <w:p w14:paraId="0247CADE"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65" w:type="dxa"/>
            <w:tcBorders>
              <w:top w:val="nil"/>
              <w:left w:val="nil"/>
              <w:bottom w:val="single" w:sz="4" w:space="0" w:color="auto"/>
              <w:right w:val="nil"/>
            </w:tcBorders>
            <w:shd w:val="clear" w:color="000000" w:fill="F2F2F2"/>
            <w:vAlign w:val="bottom"/>
            <w:hideMark/>
          </w:tcPr>
          <w:p w14:paraId="173E557B" w14:textId="77777777" w:rsidR="005A5C0E" w:rsidRPr="00D22435" w:rsidRDefault="005A5C0E" w:rsidP="005A5C0E">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xml:space="preserve">Anteil Bilanz- </w:t>
            </w:r>
            <w:proofErr w:type="spellStart"/>
            <w:r w:rsidRPr="00D22435">
              <w:rPr>
                <w:rFonts w:eastAsia="Times New Roman" w:cs="Arial"/>
                <w:color w:val="000000"/>
                <w:sz w:val="16"/>
                <w:szCs w:val="16"/>
                <w:lang w:val="de-CH" w:eastAsia="fr-CH"/>
              </w:rPr>
              <w:t>summe</w:t>
            </w:r>
            <w:proofErr w:type="spellEnd"/>
            <w:r w:rsidRPr="00D22435">
              <w:rPr>
                <w:rFonts w:eastAsia="Times New Roman" w:cs="Arial"/>
                <w:color w:val="000000"/>
                <w:sz w:val="16"/>
                <w:szCs w:val="16"/>
                <w:lang w:val="de-CH" w:eastAsia="fr-CH"/>
              </w:rPr>
              <w:t xml:space="preserve"> SST-Bilanz</w:t>
            </w:r>
          </w:p>
        </w:tc>
        <w:tc>
          <w:tcPr>
            <w:tcW w:w="472" w:type="dxa"/>
            <w:tcBorders>
              <w:top w:val="nil"/>
              <w:left w:val="nil"/>
              <w:bottom w:val="single" w:sz="4" w:space="0" w:color="auto"/>
              <w:right w:val="nil"/>
            </w:tcBorders>
            <w:shd w:val="clear" w:color="000000" w:fill="FFFFFF"/>
            <w:vAlign w:val="bottom"/>
            <w:hideMark/>
          </w:tcPr>
          <w:p w14:paraId="4D621751" w14:textId="77777777" w:rsidR="005A5C0E" w:rsidRPr="00D22435" w:rsidRDefault="005A5C0E" w:rsidP="005A5C0E">
            <w:pPr>
              <w:spacing w:line="240" w:lineRule="auto"/>
              <w:rPr>
                <w:rFonts w:eastAsia="Times New Roman" w:cs="Arial"/>
                <w:color w:val="000000"/>
                <w:sz w:val="12"/>
                <w:szCs w:val="12"/>
                <w:lang w:eastAsia="fr-CH"/>
              </w:rPr>
            </w:pPr>
            <w:r w:rsidRPr="00D22435">
              <w:rPr>
                <w:rFonts w:eastAsia="Times New Roman" w:cs="Arial"/>
                <w:color w:val="000000"/>
                <w:sz w:val="12"/>
                <w:szCs w:val="12"/>
                <w:lang w:eastAsia="fr-CH"/>
              </w:rPr>
              <w:t xml:space="preserve">Rel. Diff. </w:t>
            </w:r>
            <w:proofErr w:type="spellStart"/>
            <w:r w:rsidRPr="00D22435">
              <w:rPr>
                <w:rFonts w:eastAsia="Times New Roman" w:cs="Arial"/>
                <w:color w:val="000000"/>
                <w:sz w:val="12"/>
                <w:szCs w:val="12"/>
                <w:lang w:eastAsia="fr-CH"/>
              </w:rPr>
              <w:t>Vorjahr</w:t>
            </w:r>
            <w:proofErr w:type="spellEnd"/>
          </w:p>
        </w:tc>
        <w:tc>
          <w:tcPr>
            <w:tcW w:w="290" w:type="dxa"/>
            <w:tcBorders>
              <w:top w:val="nil"/>
              <w:left w:val="nil"/>
              <w:bottom w:val="single" w:sz="4" w:space="0" w:color="auto"/>
              <w:right w:val="nil"/>
            </w:tcBorders>
            <w:shd w:val="clear" w:color="000000" w:fill="FFFFFF"/>
            <w:vAlign w:val="bottom"/>
            <w:hideMark/>
          </w:tcPr>
          <w:p w14:paraId="472561C8"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08" w:type="dxa"/>
            <w:tcBorders>
              <w:top w:val="nil"/>
              <w:left w:val="nil"/>
              <w:bottom w:val="single" w:sz="4" w:space="0" w:color="auto"/>
              <w:right w:val="nil"/>
            </w:tcBorders>
            <w:shd w:val="clear" w:color="000000" w:fill="F2F2F2"/>
            <w:vAlign w:val="bottom"/>
            <w:hideMark/>
          </w:tcPr>
          <w:p w14:paraId="002509F4" w14:textId="5DBC5B55" w:rsidR="005A5C0E" w:rsidRPr="00D22435" w:rsidRDefault="00282364" w:rsidP="005A5C0E">
            <w:pPr>
              <w:spacing w:line="240" w:lineRule="auto"/>
              <w:rPr>
                <w:rFonts w:eastAsia="Times New Roman" w:cs="Arial"/>
                <w:color w:val="000000"/>
                <w:sz w:val="16"/>
                <w:szCs w:val="16"/>
                <w:lang w:val="de-CH" w:eastAsia="fr-CH"/>
              </w:rPr>
            </w:pPr>
            <w:proofErr w:type="gramStart"/>
            <w:r w:rsidRPr="00D22435">
              <w:rPr>
                <w:rFonts w:eastAsia="Times New Roman" w:cs="Arial"/>
                <w:color w:val="000000"/>
                <w:sz w:val="16"/>
                <w:szCs w:val="16"/>
                <w:lang w:val="de-CH" w:eastAsia="fr-CH"/>
              </w:rPr>
              <w:t>In  Mio.</w:t>
            </w:r>
            <w:proofErr w:type="gramEnd"/>
            <w:r w:rsidRPr="00D22435">
              <w:rPr>
                <w:rFonts w:eastAsia="Times New Roman" w:cs="Arial"/>
                <w:color w:val="000000"/>
                <w:sz w:val="16"/>
                <w:szCs w:val="16"/>
                <w:lang w:val="de-CH" w:eastAsia="fr-CH"/>
              </w:rPr>
              <w:t xml:space="preserve"> &lt;SST-Währung&gt;</w:t>
            </w:r>
          </w:p>
        </w:tc>
        <w:tc>
          <w:tcPr>
            <w:tcW w:w="689" w:type="dxa"/>
            <w:tcBorders>
              <w:top w:val="nil"/>
              <w:left w:val="nil"/>
              <w:bottom w:val="single" w:sz="4" w:space="0" w:color="auto"/>
              <w:right w:val="nil"/>
            </w:tcBorders>
            <w:shd w:val="clear" w:color="000000" w:fill="F2F2F2"/>
            <w:vAlign w:val="bottom"/>
            <w:hideMark/>
          </w:tcPr>
          <w:p w14:paraId="27FB9661" w14:textId="77777777" w:rsidR="005A5C0E" w:rsidRPr="00D22435" w:rsidRDefault="005A5C0E" w:rsidP="005A5C0E">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Anteil</w:t>
            </w:r>
            <w:proofErr w:type="spellEnd"/>
            <w:r w:rsidRPr="00D22435">
              <w:rPr>
                <w:rFonts w:eastAsia="Times New Roman" w:cs="Arial"/>
                <w:color w:val="000000"/>
                <w:sz w:val="16"/>
                <w:szCs w:val="16"/>
                <w:lang w:eastAsia="fr-CH"/>
              </w:rPr>
              <w:t xml:space="preserve"> ZK</w:t>
            </w:r>
          </w:p>
        </w:tc>
        <w:tc>
          <w:tcPr>
            <w:tcW w:w="665" w:type="dxa"/>
            <w:tcBorders>
              <w:top w:val="nil"/>
              <w:left w:val="nil"/>
              <w:bottom w:val="single" w:sz="4" w:space="0" w:color="auto"/>
              <w:right w:val="nil"/>
            </w:tcBorders>
            <w:shd w:val="clear" w:color="000000" w:fill="F2F2F2"/>
            <w:vAlign w:val="bottom"/>
            <w:hideMark/>
          </w:tcPr>
          <w:p w14:paraId="79C4DEAE" w14:textId="77777777" w:rsidR="005A5C0E" w:rsidRPr="00D22435" w:rsidRDefault="005A5C0E" w:rsidP="005A5C0E">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xml:space="preserve">Anteil Bilanz- </w:t>
            </w:r>
            <w:proofErr w:type="spellStart"/>
            <w:r w:rsidRPr="00D22435">
              <w:rPr>
                <w:rFonts w:eastAsia="Times New Roman" w:cs="Arial"/>
                <w:color w:val="000000"/>
                <w:sz w:val="16"/>
                <w:szCs w:val="16"/>
                <w:lang w:val="de-CH" w:eastAsia="fr-CH"/>
              </w:rPr>
              <w:t>summe</w:t>
            </w:r>
            <w:proofErr w:type="spellEnd"/>
            <w:r w:rsidRPr="00D22435">
              <w:rPr>
                <w:rFonts w:eastAsia="Times New Roman" w:cs="Arial"/>
                <w:color w:val="000000"/>
                <w:sz w:val="16"/>
                <w:szCs w:val="16"/>
                <w:lang w:val="de-CH" w:eastAsia="fr-CH"/>
              </w:rPr>
              <w:t xml:space="preserve"> SST-Bilanz</w:t>
            </w:r>
          </w:p>
        </w:tc>
      </w:tr>
      <w:tr w:rsidR="00282364" w:rsidRPr="00DF6D72" w14:paraId="1A6E2E80" w14:textId="77777777" w:rsidTr="005A5C0E">
        <w:trPr>
          <w:trHeight w:val="217"/>
        </w:trPr>
        <w:tc>
          <w:tcPr>
            <w:tcW w:w="2892" w:type="dxa"/>
            <w:tcBorders>
              <w:top w:val="nil"/>
              <w:left w:val="nil"/>
              <w:bottom w:val="nil"/>
              <w:right w:val="nil"/>
            </w:tcBorders>
            <w:shd w:val="clear" w:color="auto" w:fill="auto"/>
            <w:noWrap/>
            <w:vAlign w:val="bottom"/>
            <w:hideMark/>
          </w:tcPr>
          <w:p w14:paraId="56DBB465" w14:textId="77777777" w:rsidR="005A5C0E" w:rsidRPr="00D22435" w:rsidRDefault="005A5C0E" w:rsidP="005A5C0E">
            <w:pPr>
              <w:spacing w:line="240" w:lineRule="auto"/>
              <w:rPr>
                <w:rFonts w:eastAsia="Times New Roman" w:cs="Arial"/>
                <w:color w:val="000000"/>
                <w:sz w:val="16"/>
                <w:szCs w:val="16"/>
                <w:lang w:val="de-CH" w:eastAsia="fr-CH"/>
              </w:rPr>
            </w:pPr>
          </w:p>
        </w:tc>
        <w:tc>
          <w:tcPr>
            <w:tcW w:w="196" w:type="dxa"/>
            <w:tcBorders>
              <w:top w:val="nil"/>
              <w:left w:val="nil"/>
              <w:bottom w:val="nil"/>
              <w:right w:val="nil"/>
            </w:tcBorders>
            <w:shd w:val="clear" w:color="000000" w:fill="FFFFFF"/>
            <w:noWrap/>
            <w:vAlign w:val="bottom"/>
            <w:hideMark/>
          </w:tcPr>
          <w:p w14:paraId="45A46540" w14:textId="77777777" w:rsidR="005A5C0E" w:rsidRPr="00D22435" w:rsidRDefault="005A5C0E" w:rsidP="005A5C0E">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626" w:type="dxa"/>
            <w:tcBorders>
              <w:top w:val="nil"/>
              <w:left w:val="nil"/>
              <w:bottom w:val="nil"/>
              <w:right w:val="nil"/>
            </w:tcBorders>
            <w:shd w:val="clear" w:color="auto" w:fill="auto"/>
            <w:noWrap/>
            <w:vAlign w:val="bottom"/>
            <w:hideMark/>
          </w:tcPr>
          <w:p w14:paraId="4ECD2AEE" w14:textId="77777777" w:rsidR="005A5C0E" w:rsidRPr="00D22435" w:rsidRDefault="005A5C0E" w:rsidP="005A5C0E">
            <w:pPr>
              <w:spacing w:line="240" w:lineRule="auto"/>
              <w:rPr>
                <w:rFonts w:eastAsia="Times New Roman" w:cs="Arial"/>
                <w:color w:val="000000"/>
                <w:sz w:val="16"/>
                <w:szCs w:val="16"/>
                <w:lang w:val="de-CH" w:eastAsia="fr-CH"/>
              </w:rPr>
            </w:pPr>
          </w:p>
        </w:tc>
        <w:tc>
          <w:tcPr>
            <w:tcW w:w="416" w:type="dxa"/>
            <w:tcBorders>
              <w:top w:val="nil"/>
              <w:left w:val="nil"/>
              <w:bottom w:val="nil"/>
              <w:right w:val="nil"/>
            </w:tcBorders>
            <w:shd w:val="clear" w:color="000000" w:fill="FFFFFF"/>
            <w:noWrap/>
            <w:vAlign w:val="bottom"/>
            <w:hideMark/>
          </w:tcPr>
          <w:p w14:paraId="2FF4CEC5" w14:textId="77777777" w:rsidR="005A5C0E" w:rsidRPr="00D22435" w:rsidRDefault="005A5C0E" w:rsidP="005A5C0E">
            <w:pPr>
              <w:spacing w:line="240" w:lineRule="auto"/>
              <w:rPr>
                <w:rFonts w:eastAsia="Times New Roman" w:cs="Arial"/>
                <w:color w:val="000000"/>
                <w:sz w:val="12"/>
                <w:szCs w:val="12"/>
                <w:lang w:val="de-CH" w:eastAsia="fr-CH"/>
              </w:rPr>
            </w:pPr>
            <w:r w:rsidRPr="00D22435">
              <w:rPr>
                <w:rFonts w:eastAsia="Times New Roman" w:cs="Arial"/>
                <w:color w:val="000000"/>
                <w:sz w:val="12"/>
                <w:szCs w:val="12"/>
                <w:lang w:val="de-CH" w:eastAsia="fr-CH"/>
              </w:rPr>
              <w:t> </w:t>
            </w:r>
          </w:p>
        </w:tc>
        <w:tc>
          <w:tcPr>
            <w:tcW w:w="185" w:type="dxa"/>
            <w:tcBorders>
              <w:top w:val="nil"/>
              <w:left w:val="nil"/>
              <w:bottom w:val="nil"/>
              <w:right w:val="nil"/>
            </w:tcBorders>
            <w:shd w:val="clear" w:color="000000" w:fill="FFFFFF"/>
            <w:noWrap/>
            <w:vAlign w:val="bottom"/>
            <w:hideMark/>
          </w:tcPr>
          <w:p w14:paraId="5DAD1B07" w14:textId="77777777" w:rsidR="005A5C0E" w:rsidRPr="00D22435" w:rsidRDefault="005A5C0E" w:rsidP="005A5C0E">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589" w:type="dxa"/>
            <w:tcBorders>
              <w:top w:val="nil"/>
              <w:left w:val="nil"/>
              <w:bottom w:val="nil"/>
              <w:right w:val="nil"/>
            </w:tcBorders>
            <w:shd w:val="clear" w:color="auto" w:fill="auto"/>
            <w:noWrap/>
            <w:vAlign w:val="bottom"/>
            <w:hideMark/>
          </w:tcPr>
          <w:p w14:paraId="54F2D5FA" w14:textId="77777777" w:rsidR="005A5C0E" w:rsidRPr="00D22435" w:rsidRDefault="005A5C0E" w:rsidP="005A5C0E">
            <w:pPr>
              <w:spacing w:line="240" w:lineRule="auto"/>
              <w:rPr>
                <w:rFonts w:eastAsia="Times New Roman" w:cs="Arial"/>
                <w:color w:val="000000"/>
                <w:sz w:val="16"/>
                <w:szCs w:val="16"/>
                <w:lang w:val="de-CH" w:eastAsia="fr-CH"/>
              </w:rPr>
            </w:pPr>
          </w:p>
        </w:tc>
        <w:tc>
          <w:tcPr>
            <w:tcW w:w="472" w:type="dxa"/>
            <w:tcBorders>
              <w:top w:val="nil"/>
              <w:left w:val="nil"/>
              <w:bottom w:val="nil"/>
              <w:right w:val="nil"/>
            </w:tcBorders>
            <w:shd w:val="clear" w:color="000000" w:fill="FFFFFF"/>
            <w:noWrap/>
            <w:vAlign w:val="bottom"/>
            <w:hideMark/>
          </w:tcPr>
          <w:p w14:paraId="0307AA05" w14:textId="77777777" w:rsidR="005A5C0E" w:rsidRPr="00D22435" w:rsidRDefault="005A5C0E" w:rsidP="005A5C0E">
            <w:pPr>
              <w:spacing w:line="240" w:lineRule="auto"/>
              <w:rPr>
                <w:rFonts w:eastAsia="Times New Roman" w:cs="Arial"/>
                <w:color w:val="000000"/>
                <w:sz w:val="12"/>
                <w:szCs w:val="12"/>
                <w:lang w:val="de-CH" w:eastAsia="fr-CH"/>
              </w:rPr>
            </w:pPr>
            <w:r w:rsidRPr="00D22435">
              <w:rPr>
                <w:rFonts w:eastAsia="Times New Roman" w:cs="Arial"/>
                <w:color w:val="000000"/>
                <w:sz w:val="12"/>
                <w:szCs w:val="12"/>
                <w:lang w:val="de-CH" w:eastAsia="fr-CH"/>
              </w:rPr>
              <w:t> </w:t>
            </w:r>
          </w:p>
        </w:tc>
        <w:tc>
          <w:tcPr>
            <w:tcW w:w="192" w:type="dxa"/>
            <w:tcBorders>
              <w:top w:val="nil"/>
              <w:left w:val="nil"/>
              <w:bottom w:val="nil"/>
              <w:right w:val="nil"/>
            </w:tcBorders>
            <w:shd w:val="clear" w:color="000000" w:fill="FFFFFF"/>
            <w:noWrap/>
            <w:vAlign w:val="bottom"/>
            <w:hideMark/>
          </w:tcPr>
          <w:p w14:paraId="58123F42" w14:textId="77777777" w:rsidR="005A5C0E" w:rsidRPr="00D22435" w:rsidRDefault="005A5C0E" w:rsidP="005A5C0E">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665" w:type="dxa"/>
            <w:tcBorders>
              <w:top w:val="nil"/>
              <w:left w:val="nil"/>
              <w:bottom w:val="nil"/>
              <w:right w:val="nil"/>
            </w:tcBorders>
            <w:shd w:val="clear" w:color="auto" w:fill="auto"/>
            <w:noWrap/>
            <w:vAlign w:val="bottom"/>
            <w:hideMark/>
          </w:tcPr>
          <w:p w14:paraId="4F119EB8" w14:textId="77777777" w:rsidR="005A5C0E" w:rsidRPr="00D22435" w:rsidRDefault="005A5C0E" w:rsidP="005A5C0E">
            <w:pPr>
              <w:spacing w:line="240" w:lineRule="auto"/>
              <w:rPr>
                <w:rFonts w:eastAsia="Times New Roman" w:cs="Arial"/>
                <w:color w:val="000000"/>
                <w:sz w:val="16"/>
                <w:szCs w:val="16"/>
                <w:lang w:val="de-CH" w:eastAsia="fr-CH"/>
              </w:rPr>
            </w:pPr>
          </w:p>
        </w:tc>
        <w:tc>
          <w:tcPr>
            <w:tcW w:w="472" w:type="dxa"/>
            <w:tcBorders>
              <w:top w:val="nil"/>
              <w:left w:val="nil"/>
              <w:bottom w:val="nil"/>
              <w:right w:val="nil"/>
            </w:tcBorders>
            <w:shd w:val="clear" w:color="000000" w:fill="FFFFFF"/>
            <w:noWrap/>
            <w:vAlign w:val="bottom"/>
            <w:hideMark/>
          </w:tcPr>
          <w:p w14:paraId="7202DE38" w14:textId="77777777" w:rsidR="005A5C0E" w:rsidRPr="00D22435" w:rsidRDefault="005A5C0E" w:rsidP="005A5C0E">
            <w:pPr>
              <w:spacing w:line="240" w:lineRule="auto"/>
              <w:rPr>
                <w:rFonts w:eastAsia="Times New Roman" w:cs="Arial"/>
                <w:color w:val="000000"/>
                <w:sz w:val="12"/>
                <w:szCs w:val="12"/>
                <w:lang w:val="de-CH" w:eastAsia="fr-CH"/>
              </w:rPr>
            </w:pPr>
            <w:r w:rsidRPr="00D22435">
              <w:rPr>
                <w:rFonts w:eastAsia="Times New Roman" w:cs="Arial"/>
                <w:color w:val="000000"/>
                <w:sz w:val="12"/>
                <w:szCs w:val="12"/>
                <w:lang w:val="de-CH" w:eastAsia="fr-CH"/>
              </w:rPr>
              <w:t> </w:t>
            </w:r>
          </w:p>
        </w:tc>
        <w:tc>
          <w:tcPr>
            <w:tcW w:w="290" w:type="dxa"/>
            <w:tcBorders>
              <w:top w:val="nil"/>
              <w:left w:val="nil"/>
              <w:bottom w:val="nil"/>
              <w:right w:val="nil"/>
            </w:tcBorders>
            <w:shd w:val="clear" w:color="000000" w:fill="FFFFFF"/>
            <w:noWrap/>
            <w:vAlign w:val="bottom"/>
            <w:hideMark/>
          </w:tcPr>
          <w:p w14:paraId="73140154" w14:textId="77777777" w:rsidR="005A5C0E" w:rsidRPr="00D22435" w:rsidRDefault="005A5C0E" w:rsidP="005A5C0E">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608" w:type="dxa"/>
            <w:tcBorders>
              <w:top w:val="nil"/>
              <w:left w:val="nil"/>
              <w:bottom w:val="nil"/>
              <w:right w:val="nil"/>
            </w:tcBorders>
            <w:shd w:val="clear" w:color="auto" w:fill="auto"/>
            <w:noWrap/>
            <w:vAlign w:val="bottom"/>
            <w:hideMark/>
          </w:tcPr>
          <w:p w14:paraId="6183DE70" w14:textId="77777777" w:rsidR="005A5C0E" w:rsidRPr="00D22435" w:rsidRDefault="005A5C0E" w:rsidP="005A5C0E">
            <w:pPr>
              <w:spacing w:line="240" w:lineRule="auto"/>
              <w:rPr>
                <w:rFonts w:eastAsia="Times New Roman" w:cs="Arial"/>
                <w:color w:val="000000"/>
                <w:sz w:val="16"/>
                <w:szCs w:val="16"/>
                <w:lang w:val="de-CH" w:eastAsia="fr-CH"/>
              </w:rPr>
            </w:pPr>
          </w:p>
        </w:tc>
        <w:tc>
          <w:tcPr>
            <w:tcW w:w="689" w:type="dxa"/>
            <w:tcBorders>
              <w:top w:val="nil"/>
              <w:left w:val="nil"/>
              <w:bottom w:val="nil"/>
              <w:right w:val="nil"/>
            </w:tcBorders>
            <w:shd w:val="clear" w:color="auto" w:fill="auto"/>
            <w:noWrap/>
            <w:vAlign w:val="bottom"/>
            <w:hideMark/>
          </w:tcPr>
          <w:p w14:paraId="1AF95052" w14:textId="77777777" w:rsidR="005A5C0E" w:rsidRPr="00D22435" w:rsidRDefault="005A5C0E" w:rsidP="005A5C0E">
            <w:pPr>
              <w:spacing w:line="240" w:lineRule="auto"/>
              <w:rPr>
                <w:rFonts w:ascii="Times New Roman" w:eastAsia="Times New Roman" w:hAnsi="Times New Roman"/>
                <w:sz w:val="20"/>
                <w:lang w:val="de-CH" w:eastAsia="fr-CH"/>
              </w:rPr>
            </w:pPr>
          </w:p>
        </w:tc>
        <w:tc>
          <w:tcPr>
            <w:tcW w:w="665" w:type="dxa"/>
            <w:tcBorders>
              <w:top w:val="nil"/>
              <w:left w:val="nil"/>
              <w:bottom w:val="nil"/>
              <w:right w:val="nil"/>
            </w:tcBorders>
            <w:shd w:val="clear" w:color="auto" w:fill="auto"/>
            <w:noWrap/>
            <w:vAlign w:val="bottom"/>
            <w:hideMark/>
          </w:tcPr>
          <w:p w14:paraId="698B2743" w14:textId="77777777" w:rsidR="005A5C0E" w:rsidRPr="00D22435" w:rsidRDefault="005A5C0E" w:rsidP="005A5C0E">
            <w:pPr>
              <w:spacing w:line="240" w:lineRule="auto"/>
              <w:rPr>
                <w:rFonts w:ascii="Times New Roman" w:eastAsia="Times New Roman" w:hAnsi="Times New Roman"/>
                <w:sz w:val="20"/>
                <w:lang w:val="de-CH" w:eastAsia="fr-CH"/>
              </w:rPr>
            </w:pPr>
          </w:p>
        </w:tc>
      </w:tr>
      <w:tr w:rsidR="00282364" w:rsidRPr="00D22435" w14:paraId="584BE48A" w14:textId="77777777" w:rsidTr="005A5C0E">
        <w:trPr>
          <w:trHeight w:val="217"/>
        </w:trPr>
        <w:tc>
          <w:tcPr>
            <w:tcW w:w="2892" w:type="dxa"/>
            <w:tcBorders>
              <w:top w:val="nil"/>
              <w:left w:val="nil"/>
              <w:bottom w:val="nil"/>
              <w:right w:val="nil"/>
            </w:tcBorders>
            <w:shd w:val="clear" w:color="000000" w:fill="D9D9D9"/>
            <w:noWrap/>
            <w:vAlign w:val="bottom"/>
            <w:hideMark/>
          </w:tcPr>
          <w:p w14:paraId="0FFAB354" w14:textId="77777777" w:rsidR="005A5C0E" w:rsidRPr="00D22435" w:rsidRDefault="005A5C0E" w:rsidP="005A5C0E">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Risikotragendes</w:t>
            </w:r>
            <w:proofErr w:type="spellEnd"/>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Kapital</w:t>
            </w:r>
            <w:proofErr w:type="spellEnd"/>
            <w:r w:rsidRPr="00D22435">
              <w:rPr>
                <w:rFonts w:eastAsia="Times New Roman" w:cs="Arial"/>
                <w:color w:val="000000"/>
                <w:sz w:val="16"/>
                <w:szCs w:val="16"/>
                <w:lang w:eastAsia="fr-CH"/>
              </w:rPr>
              <w:t xml:space="preserve"> (RTK)</w:t>
            </w:r>
          </w:p>
        </w:tc>
        <w:tc>
          <w:tcPr>
            <w:tcW w:w="196" w:type="dxa"/>
            <w:tcBorders>
              <w:top w:val="nil"/>
              <w:left w:val="nil"/>
              <w:bottom w:val="nil"/>
              <w:right w:val="nil"/>
            </w:tcBorders>
            <w:shd w:val="clear" w:color="000000" w:fill="FFFFFF"/>
            <w:noWrap/>
            <w:vAlign w:val="bottom"/>
            <w:hideMark/>
          </w:tcPr>
          <w:p w14:paraId="1FBE544A"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26" w:type="dxa"/>
            <w:tcBorders>
              <w:top w:val="nil"/>
              <w:left w:val="nil"/>
              <w:bottom w:val="nil"/>
              <w:right w:val="nil"/>
            </w:tcBorders>
            <w:shd w:val="clear" w:color="000000" w:fill="D9D9D9"/>
            <w:noWrap/>
            <w:vAlign w:val="bottom"/>
          </w:tcPr>
          <w:p w14:paraId="63B46C41" w14:textId="53356C93" w:rsidR="005A5C0E" w:rsidRPr="00D22435" w:rsidRDefault="005A5C0E" w:rsidP="005A5C0E">
            <w:pPr>
              <w:spacing w:line="240" w:lineRule="auto"/>
              <w:jc w:val="right"/>
              <w:rPr>
                <w:rFonts w:eastAsia="Times New Roman" w:cs="Arial"/>
                <w:color w:val="000000"/>
                <w:sz w:val="16"/>
                <w:szCs w:val="16"/>
                <w:lang w:eastAsia="fr-CH"/>
              </w:rPr>
            </w:pPr>
          </w:p>
        </w:tc>
        <w:tc>
          <w:tcPr>
            <w:tcW w:w="416" w:type="dxa"/>
            <w:tcBorders>
              <w:top w:val="nil"/>
              <w:left w:val="nil"/>
              <w:bottom w:val="nil"/>
              <w:right w:val="nil"/>
            </w:tcBorders>
            <w:shd w:val="clear" w:color="000000" w:fill="FFFFFF"/>
            <w:noWrap/>
            <w:vAlign w:val="bottom"/>
          </w:tcPr>
          <w:p w14:paraId="1BA9DD7F" w14:textId="64CE2384" w:rsidR="005A5C0E" w:rsidRPr="00D22435" w:rsidRDefault="005A5C0E" w:rsidP="005A5C0E">
            <w:pPr>
              <w:spacing w:line="240" w:lineRule="auto"/>
              <w:jc w:val="right"/>
              <w:rPr>
                <w:rFonts w:eastAsia="Times New Roman" w:cs="Arial"/>
                <w:color w:val="000000"/>
                <w:sz w:val="12"/>
                <w:szCs w:val="12"/>
                <w:lang w:eastAsia="fr-CH"/>
              </w:rPr>
            </w:pPr>
          </w:p>
        </w:tc>
        <w:tc>
          <w:tcPr>
            <w:tcW w:w="185" w:type="dxa"/>
            <w:tcBorders>
              <w:top w:val="nil"/>
              <w:left w:val="nil"/>
              <w:bottom w:val="nil"/>
              <w:right w:val="nil"/>
            </w:tcBorders>
            <w:shd w:val="clear" w:color="000000" w:fill="FFFFFF"/>
            <w:noWrap/>
            <w:vAlign w:val="bottom"/>
          </w:tcPr>
          <w:p w14:paraId="5EA3097B" w14:textId="06BEE7C5" w:rsidR="005A5C0E" w:rsidRPr="00D22435" w:rsidRDefault="005A5C0E" w:rsidP="005A5C0E">
            <w:pPr>
              <w:spacing w:line="240" w:lineRule="auto"/>
              <w:rPr>
                <w:rFonts w:eastAsia="Times New Roman" w:cs="Arial"/>
                <w:color w:val="000000"/>
                <w:sz w:val="16"/>
                <w:szCs w:val="16"/>
                <w:lang w:eastAsia="fr-CH"/>
              </w:rPr>
            </w:pPr>
          </w:p>
        </w:tc>
        <w:tc>
          <w:tcPr>
            <w:tcW w:w="589" w:type="dxa"/>
            <w:tcBorders>
              <w:top w:val="nil"/>
              <w:left w:val="nil"/>
              <w:bottom w:val="nil"/>
              <w:right w:val="nil"/>
            </w:tcBorders>
            <w:shd w:val="clear" w:color="000000" w:fill="D9D9D9"/>
            <w:noWrap/>
            <w:vAlign w:val="bottom"/>
          </w:tcPr>
          <w:p w14:paraId="2FAFA44D" w14:textId="5E6FEC08"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003EF80A" w14:textId="3B44EE1F" w:rsidR="005A5C0E" w:rsidRPr="00D22435" w:rsidRDefault="005A5C0E" w:rsidP="005A5C0E">
            <w:pPr>
              <w:spacing w:line="240" w:lineRule="auto"/>
              <w:jc w:val="center"/>
              <w:rPr>
                <w:rFonts w:eastAsia="Times New Roman" w:cs="Arial"/>
                <w:color w:val="000000"/>
                <w:sz w:val="12"/>
                <w:szCs w:val="12"/>
                <w:lang w:eastAsia="fr-CH"/>
              </w:rPr>
            </w:pPr>
          </w:p>
        </w:tc>
        <w:tc>
          <w:tcPr>
            <w:tcW w:w="192" w:type="dxa"/>
            <w:tcBorders>
              <w:top w:val="nil"/>
              <w:left w:val="nil"/>
              <w:bottom w:val="nil"/>
              <w:right w:val="nil"/>
            </w:tcBorders>
            <w:shd w:val="clear" w:color="000000" w:fill="FFFFFF"/>
            <w:noWrap/>
            <w:vAlign w:val="bottom"/>
          </w:tcPr>
          <w:p w14:paraId="0ABE57DA" w14:textId="447E45B4" w:rsidR="005A5C0E" w:rsidRPr="00D22435" w:rsidRDefault="005A5C0E" w:rsidP="005A5C0E">
            <w:pPr>
              <w:spacing w:line="240" w:lineRule="auto"/>
              <w:rPr>
                <w:rFonts w:eastAsia="Times New Roman" w:cs="Arial"/>
                <w:color w:val="000000"/>
                <w:sz w:val="16"/>
                <w:szCs w:val="16"/>
                <w:lang w:eastAsia="fr-CH"/>
              </w:rPr>
            </w:pPr>
          </w:p>
        </w:tc>
        <w:tc>
          <w:tcPr>
            <w:tcW w:w="665" w:type="dxa"/>
            <w:tcBorders>
              <w:top w:val="nil"/>
              <w:left w:val="nil"/>
              <w:bottom w:val="nil"/>
              <w:right w:val="nil"/>
            </w:tcBorders>
            <w:shd w:val="clear" w:color="000000" w:fill="D9D9D9"/>
            <w:noWrap/>
            <w:vAlign w:val="bottom"/>
          </w:tcPr>
          <w:p w14:paraId="433CECDC" w14:textId="7F38E38B"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135791A7" w14:textId="7231E55C" w:rsidR="005A5C0E" w:rsidRPr="00D22435" w:rsidRDefault="005A5C0E" w:rsidP="005A5C0E">
            <w:pPr>
              <w:spacing w:line="240" w:lineRule="auto"/>
              <w:jc w:val="center"/>
              <w:rPr>
                <w:rFonts w:eastAsia="Times New Roman" w:cs="Arial"/>
                <w:color w:val="000000"/>
                <w:sz w:val="12"/>
                <w:szCs w:val="12"/>
                <w:lang w:eastAsia="fr-CH"/>
              </w:rPr>
            </w:pPr>
          </w:p>
        </w:tc>
        <w:tc>
          <w:tcPr>
            <w:tcW w:w="290" w:type="dxa"/>
            <w:tcBorders>
              <w:top w:val="nil"/>
              <w:left w:val="nil"/>
              <w:bottom w:val="nil"/>
              <w:right w:val="nil"/>
            </w:tcBorders>
            <w:shd w:val="clear" w:color="000000" w:fill="FFFFFF"/>
            <w:noWrap/>
            <w:vAlign w:val="bottom"/>
          </w:tcPr>
          <w:p w14:paraId="217B60C7" w14:textId="1E926B7A" w:rsidR="005A5C0E" w:rsidRPr="00D22435" w:rsidRDefault="005A5C0E" w:rsidP="005A5C0E">
            <w:pPr>
              <w:spacing w:line="240" w:lineRule="auto"/>
              <w:rPr>
                <w:rFonts w:eastAsia="Times New Roman" w:cs="Arial"/>
                <w:color w:val="000000"/>
                <w:sz w:val="16"/>
                <w:szCs w:val="16"/>
                <w:lang w:eastAsia="fr-CH"/>
              </w:rPr>
            </w:pPr>
          </w:p>
        </w:tc>
        <w:tc>
          <w:tcPr>
            <w:tcW w:w="608" w:type="dxa"/>
            <w:tcBorders>
              <w:top w:val="nil"/>
              <w:left w:val="nil"/>
              <w:bottom w:val="nil"/>
              <w:right w:val="nil"/>
            </w:tcBorders>
            <w:shd w:val="clear" w:color="000000" w:fill="D9D9D9"/>
            <w:noWrap/>
            <w:vAlign w:val="bottom"/>
          </w:tcPr>
          <w:p w14:paraId="153C731C" w14:textId="09E4836C" w:rsidR="005A5C0E" w:rsidRPr="00D22435" w:rsidRDefault="005A5C0E" w:rsidP="005A5C0E">
            <w:pPr>
              <w:spacing w:line="240" w:lineRule="auto"/>
              <w:jc w:val="right"/>
              <w:rPr>
                <w:rFonts w:eastAsia="Times New Roman" w:cs="Arial"/>
                <w:color w:val="000000"/>
                <w:sz w:val="16"/>
                <w:szCs w:val="16"/>
                <w:lang w:eastAsia="fr-CH"/>
              </w:rPr>
            </w:pPr>
          </w:p>
        </w:tc>
        <w:tc>
          <w:tcPr>
            <w:tcW w:w="689" w:type="dxa"/>
            <w:tcBorders>
              <w:top w:val="nil"/>
              <w:left w:val="nil"/>
              <w:bottom w:val="nil"/>
              <w:right w:val="nil"/>
            </w:tcBorders>
            <w:shd w:val="clear" w:color="000000" w:fill="D9D9D9"/>
            <w:noWrap/>
            <w:vAlign w:val="bottom"/>
          </w:tcPr>
          <w:p w14:paraId="4B18B138" w14:textId="2898D307" w:rsidR="005A5C0E" w:rsidRPr="00D22435" w:rsidRDefault="005A5C0E" w:rsidP="005A5C0E">
            <w:pPr>
              <w:spacing w:line="240" w:lineRule="auto"/>
              <w:jc w:val="right"/>
              <w:rPr>
                <w:rFonts w:eastAsia="Times New Roman" w:cs="Arial"/>
                <w:color w:val="000000"/>
                <w:sz w:val="16"/>
                <w:szCs w:val="16"/>
                <w:lang w:eastAsia="fr-CH"/>
              </w:rPr>
            </w:pPr>
          </w:p>
        </w:tc>
        <w:tc>
          <w:tcPr>
            <w:tcW w:w="665" w:type="dxa"/>
            <w:tcBorders>
              <w:top w:val="nil"/>
              <w:left w:val="nil"/>
              <w:bottom w:val="nil"/>
              <w:right w:val="nil"/>
            </w:tcBorders>
            <w:shd w:val="clear" w:color="000000" w:fill="D9D9D9"/>
            <w:noWrap/>
            <w:vAlign w:val="bottom"/>
          </w:tcPr>
          <w:p w14:paraId="0D538617" w14:textId="14555489" w:rsidR="005A5C0E" w:rsidRPr="00D22435" w:rsidRDefault="005A5C0E" w:rsidP="005A5C0E">
            <w:pPr>
              <w:spacing w:line="240" w:lineRule="auto"/>
              <w:jc w:val="center"/>
              <w:rPr>
                <w:rFonts w:eastAsia="Times New Roman" w:cs="Arial"/>
                <w:color w:val="000000"/>
                <w:sz w:val="16"/>
                <w:szCs w:val="16"/>
                <w:lang w:eastAsia="fr-CH"/>
              </w:rPr>
            </w:pPr>
          </w:p>
        </w:tc>
      </w:tr>
      <w:tr w:rsidR="00282364" w:rsidRPr="00D22435" w14:paraId="1D37871D" w14:textId="77777777" w:rsidTr="005A5C0E">
        <w:trPr>
          <w:trHeight w:val="217"/>
        </w:trPr>
        <w:tc>
          <w:tcPr>
            <w:tcW w:w="2892" w:type="dxa"/>
            <w:tcBorders>
              <w:top w:val="nil"/>
              <w:left w:val="nil"/>
              <w:bottom w:val="nil"/>
              <w:right w:val="nil"/>
            </w:tcBorders>
            <w:shd w:val="clear" w:color="000000" w:fill="F2F2F2"/>
            <w:noWrap/>
            <w:vAlign w:val="bottom"/>
            <w:hideMark/>
          </w:tcPr>
          <w:p w14:paraId="728B6735" w14:textId="6E2D2D62" w:rsidR="005A5C0E" w:rsidRPr="00D22435" w:rsidRDefault="005A5C0E" w:rsidP="005A5C0E">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Aktiven</w:t>
            </w:r>
            <w:proofErr w:type="spellEnd"/>
          </w:p>
        </w:tc>
        <w:tc>
          <w:tcPr>
            <w:tcW w:w="196" w:type="dxa"/>
            <w:tcBorders>
              <w:top w:val="nil"/>
              <w:left w:val="nil"/>
              <w:bottom w:val="nil"/>
              <w:right w:val="nil"/>
            </w:tcBorders>
            <w:shd w:val="clear" w:color="000000" w:fill="FFFFFF"/>
            <w:noWrap/>
            <w:vAlign w:val="bottom"/>
            <w:hideMark/>
          </w:tcPr>
          <w:p w14:paraId="69035DBA"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26" w:type="dxa"/>
            <w:tcBorders>
              <w:top w:val="nil"/>
              <w:left w:val="nil"/>
              <w:bottom w:val="nil"/>
              <w:right w:val="nil"/>
            </w:tcBorders>
            <w:shd w:val="clear" w:color="000000" w:fill="F2F2F2"/>
            <w:noWrap/>
            <w:vAlign w:val="bottom"/>
          </w:tcPr>
          <w:p w14:paraId="412FA3FA" w14:textId="4A619851" w:rsidR="005A5C0E" w:rsidRPr="00D22435" w:rsidRDefault="005A5C0E" w:rsidP="005A5C0E">
            <w:pPr>
              <w:spacing w:line="240" w:lineRule="auto"/>
              <w:jc w:val="right"/>
              <w:rPr>
                <w:rFonts w:eastAsia="Times New Roman" w:cs="Arial"/>
                <w:color w:val="000000"/>
                <w:sz w:val="16"/>
                <w:szCs w:val="16"/>
                <w:lang w:eastAsia="fr-CH"/>
              </w:rPr>
            </w:pPr>
          </w:p>
        </w:tc>
        <w:tc>
          <w:tcPr>
            <w:tcW w:w="416" w:type="dxa"/>
            <w:tcBorders>
              <w:top w:val="nil"/>
              <w:left w:val="nil"/>
              <w:bottom w:val="nil"/>
              <w:right w:val="nil"/>
            </w:tcBorders>
            <w:shd w:val="clear" w:color="000000" w:fill="FFFFFF"/>
            <w:noWrap/>
            <w:vAlign w:val="bottom"/>
          </w:tcPr>
          <w:p w14:paraId="5BB28DE1" w14:textId="78254F56" w:rsidR="005A5C0E" w:rsidRPr="00D22435" w:rsidRDefault="005A5C0E" w:rsidP="005A5C0E">
            <w:pPr>
              <w:spacing w:line="240" w:lineRule="auto"/>
              <w:rPr>
                <w:rFonts w:eastAsia="Times New Roman" w:cs="Arial"/>
                <w:color w:val="000000"/>
                <w:sz w:val="12"/>
                <w:szCs w:val="12"/>
                <w:lang w:eastAsia="fr-CH"/>
              </w:rPr>
            </w:pPr>
          </w:p>
        </w:tc>
        <w:tc>
          <w:tcPr>
            <w:tcW w:w="185" w:type="dxa"/>
            <w:tcBorders>
              <w:top w:val="nil"/>
              <w:left w:val="nil"/>
              <w:bottom w:val="nil"/>
              <w:right w:val="nil"/>
            </w:tcBorders>
            <w:shd w:val="clear" w:color="000000" w:fill="FFFFFF"/>
            <w:noWrap/>
            <w:vAlign w:val="bottom"/>
          </w:tcPr>
          <w:p w14:paraId="6BF9C554" w14:textId="634C1097" w:rsidR="005A5C0E" w:rsidRPr="00D22435" w:rsidRDefault="005A5C0E" w:rsidP="005A5C0E">
            <w:pPr>
              <w:spacing w:line="240" w:lineRule="auto"/>
              <w:rPr>
                <w:rFonts w:eastAsia="Times New Roman" w:cs="Arial"/>
                <w:color w:val="000000"/>
                <w:sz w:val="16"/>
                <w:szCs w:val="16"/>
                <w:lang w:eastAsia="fr-CH"/>
              </w:rPr>
            </w:pPr>
          </w:p>
        </w:tc>
        <w:tc>
          <w:tcPr>
            <w:tcW w:w="589" w:type="dxa"/>
            <w:tcBorders>
              <w:top w:val="nil"/>
              <w:left w:val="nil"/>
              <w:bottom w:val="nil"/>
              <w:right w:val="nil"/>
            </w:tcBorders>
            <w:shd w:val="clear" w:color="000000" w:fill="F2F2F2"/>
            <w:noWrap/>
            <w:vAlign w:val="bottom"/>
          </w:tcPr>
          <w:p w14:paraId="68142A7D" w14:textId="12871562"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68AEEABA" w14:textId="58E2DEB8" w:rsidR="005A5C0E" w:rsidRPr="00D22435" w:rsidRDefault="005A5C0E" w:rsidP="005A5C0E">
            <w:pPr>
              <w:spacing w:line="240" w:lineRule="auto"/>
              <w:rPr>
                <w:rFonts w:eastAsia="Times New Roman" w:cs="Arial"/>
                <w:color w:val="000000"/>
                <w:sz w:val="12"/>
                <w:szCs w:val="12"/>
                <w:lang w:eastAsia="fr-CH"/>
              </w:rPr>
            </w:pPr>
          </w:p>
        </w:tc>
        <w:tc>
          <w:tcPr>
            <w:tcW w:w="192" w:type="dxa"/>
            <w:tcBorders>
              <w:top w:val="nil"/>
              <w:left w:val="nil"/>
              <w:bottom w:val="nil"/>
              <w:right w:val="nil"/>
            </w:tcBorders>
            <w:shd w:val="clear" w:color="000000" w:fill="FFFFFF"/>
            <w:noWrap/>
            <w:vAlign w:val="bottom"/>
          </w:tcPr>
          <w:p w14:paraId="196FE24D" w14:textId="74616EC1" w:rsidR="005A5C0E" w:rsidRPr="00D22435" w:rsidRDefault="005A5C0E" w:rsidP="005A5C0E">
            <w:pPr>
              <w:spacing w:line="240" w:lineRule="auto"/>
              <w:rPr>
                <w:rFonts w:eastAsia="Times New Roman" w:cs="Arial"/>
                <w:color w:val="000000"/>
                <w:sz w:val="16"/>
                <w:szCs w:val="16"/>
                <w:lang w:eastAsia="fr-CH"/>
              </w:rPr>
            </w:pPr>
          </w:p>
        </w:tc>
        <w:tc>
          <w:tcPr>
            <w:tcW w:w="665" w:type="dxa"/>
            <w:tcBorders>
              <w:top w:val="nil"/>
              <w:left w:val="nil"/>
              <w:bottom w:val="nil"/>
              <w:right w:val="nil"/>
            </w:tcBorders>
            <w:shd w:val="clear" w:color="000000" w:fill="F2F2F2"/>
            <w:noWrap/>
            <w:vAlign w:val="bottom"/>
          </w:tcPr>
          <w:p w14:paraId="744959B2" w14:textId="770ACCD8"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3D02E492" w14:textId="21633C3E" w:rsidR="005A5C0E" w:rsidRPr="00D22435" w:rsidRDefault="005A5C0E" w:rsidP="005A5C0E">
            <w:pPr>
              <w:spacing w:line="240" w:lineRule="auto"/>
              <w:jc w:val="center"/>
              <w:rPr>
                <w:rFonts w:eastAsia="Times New Roman" w:cs="Arial"/>
                <w:color w:val="000000"/>
                <w:sz w:val="12"/>
                <w:szCs w:val="12"/>
                <w:lang w:eastAsia="fr-CH"/>
              </w:rPr>
            </w:pPr>
          </w:p>
        </w:tc>
        <w:tc>
          <w:tcPr>
            <w:tcW w:w="290" w:type="dxa"/>
            <w:tcBorders>
              <w:top w:val="nil"/>
              <w:left w:val="nil"/>
              <w:bottom w:val="nil"/>
              <w:right w:val="nil"/>
            </w:tcBorders>
            <w:shd w:val="clear" w:color="000000" w:fill="FFFFFF"/>
            <w:noWrap/>
            <w:vAlign w:val="bottom"/>
          </w:tcPr>
          <w:p w14:paraId="330785E3" w14:textId="625992D7" w:rsidR="005A5C0E" w:rsidRPr="00D22435" w:rsidRDefault="005A5C0E" w:rsidP="005A5C0E">
            <w:pPr>
              <w:spacing w:line="240" w:lineRule="auto"/>
              <w:rPr>
                <w:rFonts w:eastAsia="Times New Roman" w:cs="Arial"/>
                <w:color w:val="000000"/>
                <w:sz w:val="16"/>
                <w:szCs w:val="16"/>
                <w:lang w:eastAsia="fr-CH"/>
              </w:rPr>
            </w:pPr>
          </w:p>
        </w:tc>
        <w:tc>
          <w:tcPr>
            <w:tcW w:w="608" w:type="dxa"/>
            <w:tcBorders>
              <w:top w:val="nil"/>
              <w:left w:val="nil"/>
              <w:bottom w:val="nil"/>
              <w:right w:val="nil"/>
            </w:tcBorders>
            <w:shd w:val="clear" w:color="000000" w:fill="F2F2F2"/>
            <w:noWrap/>
            <w:vAlign w:val="bottom"/>
          </w:tcPr>
          <w:p w14:paraId="42A82EEE" w14:textId="3D9A4519" w:rsidR="005A5C0E" w:rsidRPr="00D22435" w:rsidRDefault="005A5C0E" w:rsidP="005A5C0E">
            <w:pPr>
              <w:spacing w:line="240" w:lineRule="auto"/>
              <w:jc w:val="right"/>
              <w:rPr>
                <w:rFonts w:eastAsia="Times New Roman" w:cs="Arial"/>
                <w:color w:val="000000"/>
                <w:sz w:val="16"/>
                <w:szCs w:val="16"/>
                <w:lang w:eastAsia="fr-CH"/>
              </w:rPr>
            </w:pPr>
          </w:p>
        </w:tc>
        <w:tc>
          <w:tcPr>
            <w:tcW w:w="689" w:type="dxa"/>
            <w:tcBorders>
              <w:top w:val="nil"/>
              <w:left w:val="nil"/>
              <w:bottom w:val="nil"/>
              <w:right w:val="nil"/>
            </w:tcBorders>
            <w:shd w:val="clear" w:color="000000" w:fill="F2F2F2"/>
            <w:noWrap/>
            <w:vAlign w:val="bottom"/>
          </w:tcPr>
          <w:p w14:paraId="491D35A7" w14:textId="7C575664" w:rsidR="005A5C0E" w:rsidRPr="00D22435" w:rsidRDefault="005A5C0E" w:rsidP="005A5C0E">
            <w:pPr>
              <w:spacing w:line="240" w:lineRule="auto"/>
              <w:jc w:val="right"/>
              <w:rPr>
                <w:rFonts w:eastAsia="Times New Roman" w:cs="Arial"/>
                <w:color w:val="000000"/>
                <w:sz w:val="16"/>
                <w:szCs w:val="16"/>
                <w:lang w:eastAsia="fr-CH"/>
              </w:rPr>
            </w:pPr>
          </w:p>
        </w:tc>
        <w:tc>
          <w:tcPr>
            <w:tcW w:w="665" w:type="dxa"/>
            <w:tcBorders>
              <w:top w:val="nil"/>
              <w:left w:val="nil"/>
              <w:bottom w:val="nil"/>
              <w:right w:val="nil"/>
            </w:tcBorders>
            <w:shd w:val="clear" w:color="000000" w:fill="F2F2F2"/>
            <w:noWrap/>
            <w:vAlign w:val="bottom"/>
          </w:tcPr>
          <w:p w14:paraId="00A035AB" w14:textId="43931347" w:rsidR="005A5C0E" w:rsidRPr="00D22435" w:rsidRDefault="005A5C0E" w:rsidP="005A5C0E">
            <w:pPr>
              <w:spacing w:line="240" w:lineRule="auto"/>
              <w:jc w:val="center"/>
              <w:rPr>
                <w:rFonts w:eastAsia="Times New Roman" w:cs="Arial"/>
                <w:color w:val="000000"/>
                <w:sz w:val="16"/>
                <w:szCs w:val="16"/>
                <w:lang w:eastAsia="fr-CH"/>
              </w:rPr>
            </w:pPr>
          </w:p>
        </w:tc>
      </w:tr>
      <w:tr w:rsidR="00282364" w:rsidRPr="00D22435" w14:paraId="02EE98B8" w14:textId="77777777" w:rsidTr="005A5C0E">
        <w:trPr>
          <w:trHeight w:val="217"/>
        </w:trPr>
        <w:tc>
          <w:tcPr>
            <w:tcW w:w="2892" w:type="dxa"/>
            <w:tcBorders>
              <w:top w:val="nil"/>
              <w:left w:val="nil"/>
              <w:bottom w:val="nil"/>
              <w:right w:val="nil"/>
            </w:tcBorders>
            <w:shd w:val="clear" w:color="000000" w:fill="F2F2F2"/>
            <w:noWrap/>
            <w:vAlign w:val="bottom"/>
            <w:hideMark/>
          </w:tcPr>
          <w:p w14:paraId="76471A88" w14:textId="03805AEF" w:rsidR="009F4CFD" w:rsidRPr="00D22435" w:rsidRDefault="009F4CFD" w:rsidP="005A5C0E">
            <w:pPr>
              <w:spacing w:line="240" w:lineRule="auto"/>
              <w:rPr>
                <w:rFonts w:eastAsia="Times New Roman" w:cs="Arial"/>
                <w:color w:val="000000"/>
                <w:sz w:val="16"/>
                <w:szCs w:val="16"/>
                <w:lang w:eastAsia="fr-CH"/>
              </w:rPr>
            </w:pPr>
            <w:proofErr w:type="spellStart"/>
            <w:r>
              <w:rPr>
                <w:rFonts w:eastAsia="Times New Roman" w:cs="Arial"/>
                <w:color w:val="000000"/>
                <w:sz w:val="16"/>
                <w:szCs w:val="16"/>
                <w:lang w:eastAsia="fr-CH"/>
              </w:rPr>
              <w:t>Verbindlichkeiten</w:t>
            </w:r>
            <w:proofErr w:type="spellEnd"/>
          </w:p>
        </w:tc>
        <w:tc>
          <w:tcPr>
            <w:tcW w:w="196" w:type="dxa"/>
            <w:tcBorders>
              <w:top w:val="nil"/>
              <w:left w:val="nil"/>
              <w:bottom w:val="nil"/>
              <w:right w:val="nil"/>
            </w:tcBorders>
            <w:shd w:val="clear" w:color="000000" w:fill="FFFFFF"/>
            <w:noWrap/>
            <w:vAlign w:val="bottom"/>
            <w:hideMark/>
          </w:tcPr>
          <w:p w14:paraId="20D1C530"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26" w:type="dxa"/>
            <w:tcBorders>
              <w:top w:val="nil"/>
              <w:left w:val="nil"/>
              <w:bottom w:val="nil"/>
              <w:right w:val="nil"/>
            </w:tcBorders>
            <w:shd w:val="clear" w:color="000000" w:fill="F2F2F2"/>
            <w:noWrap/>
            <w:vAlign w:val="bottom"/>
          </w:tcPr>
          <w:p w14:paraId="2A86825A" w14:textId="1A176FA3" w:rsidR="005A5C0E" w:rsidRPr="00D22435" w:rsidRDefault="005A5C0E" w:rsidP="005A5C0E">
            <w:pPr>
              <w:spacing w:line="240" w:lineRule="auto"/>
              <w:jc w:val="right"/>
              <w:rPr>
                <w:rFonts w:eastAsia="Times New Roman" w:cs="Arial"/>
                <w:color w:val="000000"/>
                <w:sz w:val="16"/>
                <w:szCs w:val="16"/>
                <w:lang w:eastAsia="fr-CH"/>
              </w:rPr>
            </w:pPr>
          </w:p>
        </w:tc>
        <w:tc>
          <w:tcPr>
            <w:tcW w:w="416" w:type="dxa"/>
            <w:tcBorders>
              <w:top w:val="nil"/>
              <w:left w:val="nil"/>
              <w:bottom w:val="nil"/>
              <w:right w:val="nil"/>
            </w:tcBorders>
            <w:shd w:val="clear" w:color="000000" w:fill="FFFFFF"/>
            <w:noWrap/>
            <w:vAlign w:val="bottom"/>
          </w:tcPr>
          <w:p w14:paraId="05438E37" w14:textId="45A65BAA" w:rsidR="005A5C0E" w:rsidRPr="00D22435" w:rsidRDefault="005A5C0E" w:rsidP="005A5C0E">
            <w:pPr>
              <w:spacing w:line="240" w:lineRule="auto"/>
              <w:rPr>
                <w:rFonts w:eastAsia="Times New Roman" w:cs="Arial"/>
                <w:color w:val="000000"/>
                <w:sz w:val="12"/>
                <w:szCs w:val="12"/>
                <w:lang w:eastAsia="fr-CH"/>
              </w:rPr>
            </w:pPr>
          </w:p>
        </w:tc>
        <w:tc>
          <w:tcPr>
            <w:tcW w:w="185" w:type="dxa"/>
            <w:tcBorders>
              <w:top w:val="nil"/>
              <w:left w:val="nil"/>
              <w:bottom w:val="nil"/>
              <w:right w:val="nil"/>
            </w:tcBorders>
            <w:shd w:val="clear" w:color="000000" w:fill="FFFFFF"/>
            <w:noWrap/>
            <w:vAlign w:val="bottom"/>
          </w:tcPr>
          <w:p w14:paraId="0BB38D74" w14:textId="2CCCBE1E" w:rsidR="005A5C0E" w:rsidRPr="00D22435" w:rsidRDefault="005A5C0E" w:rsidP="005A5C0E">
            <w:pPr>
              <w:spacing w:line="240" w:lineRule="auto"/>
              <w:rPr>
                <w:rFonts w:eastAsia="Times New Roman" w:cs="Arial"/>
                <w:color w:val="000000"/>
                <w:sz w:val="16"/>
                <w:szCs w:val="16"/>
                <w:lang w:eastAsia="fr-CH"/>
              </w:rPr>
            </w:pPr>
          </w:p>
        </w:tc>
        <w:tc>
          <w:tcPr>
            <w:tcW w:w="589" w:type="dxa"/>
            <w:tcBorders>
              <w:top w:val="nil"/>
              <w:left w:val="nil"/>
              <w:bottom w:val="nil"/>
              <w:right w:val="nil"/>
            </w:tcBorders>
            <w:shd w:val="clear" w:color="000000" w:fill="F2F2F2"/>
            <w:noWrap/>
            <w:vAlign w:val="bottom"/>
          </w:tcPr>
          <w:p w14:paraId="02465AD5" w14:textId="2341C26E"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60175FFD" w14:textId="77556CF4" w:rsidR="005A5C0E" w:rsidRPr="00D22435" w:rsidRDefault="005A5C0E" w:rsidP="005A5C0E">
            <w:pPr>
              <w:spacing w:line="240" w:lineRule="auto"/>
              <w:rPr>
                <w:rFonts w:eastAsia="Times New Roman" w:cs="Arial"/>
                <w:color w:val="000000"/>
                <w:sz w:val="12"/>
                <w:szCs w:val="12"/>
                <w:lang w:eastAsia="fr-CH"/>
              </w:rPr>
            </w:pPr>
          </w:p>
        </w:tc>
        <w:tc>
          <w:tcPr>
            <w:tcW w:w="192" w:type="dxa"/>
            <w:tcBorders>
              <w:top w:val="nil"/>
              <w:left w:val="nil"/>
              <w:bottom w:val="nil"/>
              <w:right w:val="nil"/>
            </w:tcBorders>
            <w:shd w:val="clear" w:color="000000" w:fill="FFFFFF"/>
            <w:noWrap/>
            <w:vAlign w:val="bottom"/>
          </w:tcPr>
          <w:p w14:paraId="7BCA591B" w14:textId="60E975B4" w:rsidR="005A5C0E" w:rsidRPr="00D22435" w:rsidRDefault="005A5C0E" w:rsidP="005A5C0E">
            <w:pPr>
              <w:spacing w:line="240" w:lineRule="auto"/>
              <w:rPr>
                <w:rFonts w:eastAsia="Times New Roman" w:cs="Arial"/>
                <w:color w:val="000000"/>
                <w:sz w:val="16"/>
                <w:szCs w:val="16"/>
                <w:lang w:eastAsia="fr-CH"/>
              </w:rPr>
            </w:pPr>
          </w:p>
        </w:tc>
        <w:tc>
          <w:tcPr>
            <w:tcW w:w="665" w:type="dxa"/>
            <w:tcBorders>
              <w:top w:val="nil"/>
              <w:left w:val="nil"/>
              <w:bottom w:val="nil"/>
              <w:right w:val="nil"/>
            </w:tcBorders>
            <w:shd w:val="clear" w:color="000000" w:fill="F2F2F2"/>
            <w:noWrap/>
            <w:vAlign w:val="bottom"/>
          </w:tcPr>
          <w:p w14:paraId="1CC95CBE" w14:textId="3FD81D51"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73F7A948" w14:textId="29A87D35" w:rsidR="005A5C0E" w:rsidRPr="00D22435" w:rsidRDefault="005A5C0E" w:rsidP="005A5C0E">
            <w:pPr>
              <w:spacing w:line="240" w:lineRule="auto"/>
              <w:jc w:val="center"/>
              <w:rPr>
                <w:rFonts w:eastAsia="Times New Roman" w:cs="Arial"/>
                <w:color w:val="000000"/>
                <w:sz w:val="12"/>
                <w:szCs w:val="12"/>
                <w:lang w:eastAsia="fr-CH"/>
              </w:rPr>
            </w:pPr>
          </w:p>
        </w:tc>
        <w:tc>
          <w:tcPr>
            <w:tcW w:w="290" w:type="dxa"/>
            <w:tcBorders>
              <w:top w:val="nil"/>
              <w:left w:val="nil"/>
              <w:bottom w:val="nil"/>
              <w:right w:val="nil"/>
            </w:tcBorders>
            <w:shd w:val="clear" w:color="000000" w:fill="FFFFFF"/>
            <w:noWrap/>
            <w:vAlign w:val="bottom"/>
          </w:tcPr>
          <w:p w14:paraId="7F261B33" w14:textId="7A7D07FD" w:rsidR="005A5C0E" w:rsidRPr="00D22435" w:rsidRDefault="005A5C0E" w:rsidP="005A5C0E">
            <w:pPr>
              <w:spacing w:line="240" w:lineRule="auto"/>
              <w:rPr>
                <w:rFonts w:eastAsia="Times New Roman" w:cs="Arial"/>
                <w:color w:val="000000"/>
                <w:sz w:val="16"/>
                <w:szCs w:val="16"/>
                <w:lang w:eastAsia="fr-CH"/>
              </w:rPr>
            </w:pPr>
          </w:p>
        </w:tc>
        <w:tc>
          <w:tcPr>
            <w:tcW w:w="608" w:type="dxa"/>
            <w:tcBorders>
              <w:top w:val="nil"/>
              <w:left w:val="nil"/>
              <w:bottom w:val="nil"/>
              <w:right w:val="nil"/>
            </w:tcBorders>
            <w:shd w:val="clear" w:color="000000" w:fill="F2F2F2"/>
            <w:noWrap/>
            <w:vAlign w:val="bottom"/>
          </w:tcPr>
          <w:p w14:paraId="73EE7108" w14:textId="320810E6" w:rsidR="005A5C0E" w:rsidRPr="00D22435" w:rsidRDefault="005A5C0E" w:rsidP="005A5C0E">
            <w:pPr>
              <w:spacing w:line="240" w:lineRule="auto"/>
              <w:jc w:val="right"/>
              <w:rPr>
                <w:rFonts w:eastAsia="Times New Roman" w:cs="Arial"/>
                <w:color w:val="000000"/>
                <w:sz w:val="16"/>
                <w:szCs w:val="16"/>
                <w:lang w:eastAsia="fr-CH"/>
              </w:rPr>
            </w:pPr>
          </w:p>
        </w:tc>
        <w:tc>
          <w:tcPr>
            <w:tcW w:w="689" w:type="dxa"/>
            <w:tcBorders>
              <w:top w:val="nil"/>
              <w:left w:val="nil"/>
              <w:bottom w:val="nil"/>
              <w:right w:val="nil"/>
            </w:tcBorders>
            <w:shd w:val="clear" w:color="000000" w:fill="F2F2F2"/>
            <w:noWrap/>
            <w:vAlign w:val="bottom"/>
          </w:tcPr>
          <w:p w14:paraId="1D732357" w14:textId="06742DA7" w:rsidR="005A5C0E" w:rsidRPr="00D22435" w:rsidRDefault="005A5C0E" w:rsidP="005A5C0E">
            <w:pPr>
              <w:spacing w:line="240" w:lineRule="auto"/>
              <w:jc w:val="right"/>
              <w:rPr>
                <w:rFonts w:eastAsia="Times New Roman" w:cs="Arial"/>
                <w:color w:val="000000"/>
                <w:sz w:val="16"/>
                <w:szCs w:val="16"/>
                <w:lang w:eastAsia="fr-CH"/>
              </w:rPr>
            </w:pPr>
          </w:p>
        </w:tc>
        <w:tc>
          <w:tcPr>
            <w:tcW w:w="665" w:type="dxa"/>
            <w:tcBorders>
              <w:top w:val="nil"/>
              <w:left w:val="nil"/>
              <w:bottom w:val="nil"/>
              <w:right w:val="nil"/>
            </w:tcBorders>
            <w:shd w:val="clear" w:color="000000" w:fill="F2F2F2"/>
            <w:noWrap/>
            <w:vAlign w:val="bottom"/>
          </w:tcPr>
          <w:p w14:paraId="651F7594" w14:textId="1D1D41DB" w:rsidR="005A5C0E" w:rsidRPr="00D22435" w:rsidRDefault="005A5C0E" w:rsidP="005A5C0E">
            <w:pPr>
              <w:spacing w:line="240" w:lineRule="auto"/>
              <w:jc w:val="center"/>
              <w:rPr>
                <w:rFonts w:eastAsia="Times New Roman" w:cs="Arial"/>
                <w:color w:val="000000"/>
                <w:sz w:val="16"/>
                <w:szCs w:val="16"/>
                <w:lang w:eastAsia="fr-CH"/>
              </w:rPr>
            </w:pPr>
          </w:p>
        </w:tc>
      </w:tr>
      <w:tr w:rsidR="00282364" w:rsidRPr="00D22435" w14:paraId="02D5EE01" w14:textId="77777777" w:rsidTr="005A5C0E">
        <w:trPr>
          <w:trHeight w:val="217"/>
        </w:trPr>
        <w:tc>
          <w:tcPr>
            <w:tcW w:w="2892" w:type="dxa"/>
            <w:tcBorders>
              <w:top w:val="nil"/>
              <w:left w:val="nil"/>
              <w:bottom w:val="nil"/>
              <w:right w:val="nil"/>
            </w:tcBorders>
            <w:shd w:val="clear" w:color="000000" w:fill="FFFFFF"/>
            <w:noWrap/>
            <w:vAlign w:val="bottom"/>
            <w:hideMark/>
          </w:tcPr>
          <w:p w14:paraId="1665782E" w14:textId="19C16945" w:rsidR="005A5C0E" w:rsidRPr="00D22435" w:rsidRDefault="009F4CFD" w:rsidP="005A5C0E">
            <w:pPr>
              <w:spacing w:line="240" w:lineRule="auto"/>
              <w:rPr>
                <w:rFonts w:eastAsia="Times New Roman" w:cs="Arial"/>
                <w:color w:val="000000"/>
                <w:sz w:val="16"/>
                <w:szCs w:val="16"/>
                <w:lang w:val="en-US" w:eastAsia="fr-CH"/>
              </w:rPr>
            </w:pPr>
            <w:r>
              <w:rPr>
                <w:rFonts w:eastAsia="Times New Roman" w:cs="Arial"/>
                <w:color w:val="000000"/>
                <w:sz w:val="16"/>
                <w:szCs w:val="16"/>
                <w:lang w:val="en-US" w:eastAsia="fr-CH"/>
              </w:rPr>
              <w:t xml:space="preserve">  </w:t>
            </w:r>
            <w:proofErr w:type="spellStart"/>
            <w:r w:rsidR="005A5C0E" w:rsidRPr="00D22435">
              <w:rPr>
                <w:rFonts w:eastAsia="Times New Roman" w:cs="Arial"/>
                <w:color w:val="000000"/>
                <w:sz w:val="16"/>
                <w:szCs w:val="16"/>
                <w:lang w:val="en-US" w:eastAsia="fr-CH"/>
              </w:rPr>
              <w:t>davon</w:t>
            </w:r>
            <w:proofErr w:type="spellEnd"/>
            <w:r w:rsidR="005A5C0E" w:rsidRPr="00D22435">
              <w:rPr>
                <w:rFonts w:eastAsia="Times New Roman" w:cs="Arial"/>
                <w:color w:val="000000"/>
                <w:sz w:val="16"/>
                <w:szCs w:val="16"/>
                <w:lang w:val="en-US" w:eastAsia="fr-CH"/>
              </w:rPr>
              <w:t xml:space="preserve"> </w:t>
            </w:r>
            <w:proofErr w:type="spellStart"/>
            <w:r w:rsidR="005A5C0E" w:rsidRPr="00D22435">
              <w:rPr>
                <w:rFonts w:eastAsia="Times New Roman" w:cs="Arial"/>
                <w:color w:val="000000"/>
                <w:sz w:val="16"/>
                <w:szCs w:val="16"/>
                <w:lang w:val="en-US" w:eastAsia="fr-CH"/>
              </w:rPr>
              <w:t>Mindes</w:t>
            </w:r>
            <w:r>
              <w:rPr>
                <w:rFonts w:eastAsia="Times New Roman" w:cs="Arial"/>
                <w:color w:val="000000"/>
                <w:sz w:val="16"/>
                <w:szCs w:val="16"/>
                <w:lang w:val="en-US" w:eastAsia="fr-CH"/>
              </w:rPr>
              <w:t>t</w:t>
            </w:r>
            <w:r w:rsidR="005A5C0E" w:rsidRPr="00D22435">
              <w:rPr>
                <w:rFonts w:eastAsia="Times New Roman" w:cs="Arial"/>
                <w:color w:val="000000"/>
                <w:sz w:val="16"/>
                <w:szCs w:val="16"/>
                <w:lang w:val="en-US" w:eastAsia="fr-CH"/>
              </w:rPr>
              <w:t>betrag</w:t>
            </w:r>
            <w:proofErr w:type="spellEnd"/>
            <w:r w:rsidR="005A5C0E" w:rsidRPr="00D22435">
              <w:rPr>
                <w:rFonts w:eastAsia="Times New Roman" w:cs="Arial"/>
                <w:color w:val="000000"/>
                <w:sz w:val="16"/>
                <w:szCs w:val="16"/>
                <w:lang w:val="en-US" w:eastAsia="fr-CH"/>
              </w:rPr>
              <w:t xml:space="preserve"> (MVM)</w:t>
            </w:r>
          </w:p>
        </w:tc>
        <w:tc>
          <w:tcPr>
            <w:tcW w:w="196" w:type="dxa"/>
            <w:tcBorders>
              <w:top w:val="nil"/>
              <w:left w:val="nil"/>
              <w:bottom w:val="nil"/>
              <w:right w:val="nil"/>
            </w:tcBorders>
            <w:shd w:val="clear" w:color="000000" w:fill="FFFFFF"/>
            <w:noWrap/>
            <w:vAlign w:val="bottom"/>
            <w:hideMark/>
          </w:tcPr>
          <w:p w14:paraId="4DC02C11" w14:textId="77777777" w:rsidR="005A5C0E" w:rsidRPr="00D22435" w:rsidRDefault="005A5C0E" w:rsidP="005A5C0E">
            <w:pPr>
              <w:spacing w:line="240" w:lineRule="auto"/>
              <w:rPr>
                <w:rFonts w:eastAsia="Times New Roman" w:cs="Arial"/>
                <w:color w:val="000000"/>
                <w:sz w:val="16"/>
                <w:szCs w:val="16"/>
                <w:lang w:val="en-US" w:eastAsia="fr-CH"/>
              </w:rPr>
            </w:pPr>
            <w:r w:rsidRPr="00D22435">
              <w:rPr>
                <w:rFonts w:eastAsia="Times New Roman" w:cs="Arial"/>
                <w:color w:val="000000"/>
                <w:sz w:val="16"/>
                <w:szCs w:val="16"/>
                <w:lang w:val="en-US" w:eastAsia="fr-CH"/>
              </w:rPr>
              <w:t> </w:t>
            </w:r>
          </w:p>
        </w:tc>
        <w:tc>
          <w:tcPr>
            <w:tcW w:w="626" w:type="dxa"/>
            <w:tcBorders>
              <w:top w:val="nil"/>
              <w:left w:val="nil"/>
              <w:bottom w:val="nil"/>
              <w:right w:val="nil"/>
            </w:tcBorders>
            <w:shd w:val="clear" w:color="000000" w:fill="FFFFFF"/>
            <w:noWrap/>
            <w:vAlign w:val="bottom"/>
          </w:tcPr>
          <w:p w14:paraId="60677139" w14:textId="1CDC9794" w:rsidR="005A5C0E" w:rsidRPr="00D22435" w:rsidRDefault="005A5C0E" w:rsidP="005A5C0E">
            <w:pPr>
              <w:spacing w:line="240" w:lineRule="auto"/>
              <w:jc w:val="right"/>
              <w:rPr>
                <w:rFonts w:eastAsia="Times New Roman" w:cs="Arial"/>
                <w:color w:val="000000"/>
                <w:sz w:val="16"/>
                <w:szCs w:val="16"/>
                <w:lang w:val="en-US" w:eastAsia="fr-CH"/>
              </w:rPr>
            </w:pPr>
          </w:p>
        </w:tc>
        <w:tc>
          <w:tcPr>
            <w:tcW w:w="416" w:type="dxa"/>
            <w:tcBorders>
              <w:top w:val="nil"/>
              <w:left w:val="nil"/>
              <w:bottom w:val="nil"/>
              <w:right w:val="nil"/>
            </w:tcBorders>
            <w:shd w:val="clear" w:color="000000" w:fill="FFFFFF"/>
            <w:noWrap/>
            <w:vAlign w:val="bottom"/>
          </w:tcPr>
          <w:p w14:paraId="7B6F8ADE" w14:textId="2DFEA3BF" w:rsidR="005A5C0E" w:rsidRPr="00D22435" w:rsidRDefault="005A5C0E" w:rsidP="005A5C0E">
            <w:pPr>
              <w:spacing w:line="240" w:lineRule="auto"/>
              <w:rPr>
                <w:rFonts w:eastAsia="Times New Roman" w:cs="Arial"/>
                <w:color w:val="000000"/>
                <w:sz w:val="12"/>
                <w:szCs w:val="12"/>
                <w:lang w:val="en-US" w:eastAsia="fr-CH"/>
              </w:rPr>
            </w:pPr>
          </w:p>
        </w:tc>
        <w:tc>
          <w:tcPr>
            <w:tcW w:w="185" w:type="dxa"/>
            <w:tcBorders>
              <w:top w:val="nil"/>
              <w:left w:val="nil"/>
              <w:bottom w:val="nil"/>
              <w:right w:val="nil"/>
            </w:tcBorders>
            <w:shd w:val="clear" w:color="000000" w:fill="FFFFFF"/>
            <w:noWrap/>
            <w:vAlign w:val="bottom"/>
          </w:tcPr>
          <w:p w14:paraId="012F6DD3" w14:textId="519075A9" w:rsidR="005A5C0E" w:rsidRPr="00D22435" w:rsidRDefault="005A5C0E" w:rsidP="005A5C0E">
            <w:pPr>
              <w:spacing w:line="240" w:lineRule="auto"/>
              <w:rPr>
                <w:rFonts w:eastAsia="Times New Roman" w:cs="Arial"/>
                <w:color w:val="000000"/>
                <w:sz w:val="16"/>
                <w:szCs w:val="16"/>
                <w:lang w:val="en-US" w:eastAsia="fr-CH"/>
              </w:rPr>
            </w:pPr>
          </w:p>
        </w:tc>
        <w:tc>
          <w:tcPr>
            <w:tcW w:w="589" w:type="dxa"/>
            <w:tcBorders>
              <w:top w:val="nil"/>
              <w:left w:val="nil"/>
              <w:bottom w:val="nil"/>
              <w:right w:val="nil"/>
            </w:tcBorders>
            <w:shd w:val="clear" w:color="000000" w:fill="FFFFFF"/>
            <w:noWrap/>
            <w:vAlign w:val="bottom"/>
          </w:tcPr>
          <w:p w14:paraId="1394DED8" w14:textId="6DCC4C1A" w:rsidR="005A5C0E" w:rsidRPr="00D22435" w:rsidRDefault="005A5C0E" w:rsidP="005A5C0E">
            <w:pPr>
              <w:spacing w:line="240" w:lineRule="auto"/>
              <w:jc w:val="center"/>
              <w:rPr>
                <w:rFonts w:eastAsia="Times New Roman" w:cs="Arial"/>
                <w:color w:val="000000"/>
                <w:sz w:val="16"/>
                <w:szCs w:val="16"/>
                <w:lang w:val="en-US" w:eastAsia="fr-CH"/>
              </w:rPr>
            </w:pPr>
          </w:p>
        </w:tc>
        <w:tc>
          <w:tcPr>
            <w:tcW w:w="472" w:type="dxa"/>
            <w:tcBorders>
              <w:top w:val="nil"/>
              <w:left w:val="nil"/>
              <w:bottom w:val="nil"/>
              <w:right w:val="nil"/>
            </w:tcBorders>
            <w:shd w:val="clear" w:color="000000" w:fill="FFFFFF"/>
            <w:noWrap/>
            <w:vAlign w:val="bottom"/>
          </w:tcPr>
          <w:p w14:paraId="5135B7DF" w14:textId="6F460F77" w:rsidR="005A5C0E" w:rsidRPr="00D22435" w:rsidRDefault="005A5C0E" w:rsidP="005A5C0E">
            <w:pPr>
              <w:spacing w:line="240" w:lineRule="auto"/>
              <w:jc w:val="center"/>
              <w:rPr>
                <w:rFonts w:eastAsia="Times New Roman" w:cs="Arial"/>
                <w:color w:val="000000"/>
                <w:sz w:val="12"/>
                <w:szCs w:val="12"/>
                <w:lang w:val="en-US" w:eastAsia="fr-CH"/>
              </w:rPr>
            </w:pPr>
          </w:p>
        </w:tc>
        <w:tc>
          <w:tcPr>
            <w:tcW w:w="192" w:type="dxa"/>
            <w:tcBorders>
              <w:top w:val="nil"/>
              <w:left w:val="nil"/>
              <w:bottom w:val="nil"/>
              <w:right w:val="nil"/>
            </w:tcBorders>
            <w:shd w:val="clear" w:color="000000" w:fill="FFFFFF"/>
            <w:noWrap/>
            <w:vAlign w:val="bottom"/>
          </w:tcPr>
          <w:p w14:paraId="14DBBC38" w14:textId="07700395" w:rsidR="005A5C0E" w:rsidRPr="00D22435" w:rsidRDefault="005A5C0E" w:rsidP="005A5C0E">
            <w:pPr>
              <w:spacing w:line="240" w:lineRule="auto"/>
              <w:rPr>
                <w:rFonts w:eastAsia="Times New Roman" w:cs="Arial"/>
                <w:color w:val="000000"/>
                <w:sz w:val="16"/>
                <w:szCs w:val="16"/>
                <w:lang w:val="en-US" w:eastAsia="fr-CH"/>
              </w:rPr>
            </w:pPr>
          </w:p>
        </w:tc>
        <w:tc>
          <w:tcPr>
            <w:tcW w:w="665" w:type="dxa"/>
            <w:tcBorders>
              <w:top w:val="nil"/>
              <w:left w:val="nil"/>
              <w:bottom w:val="nil"/>
              <w:right w:val="nil"/>
            </w:tcBorders>
            <w:shd w:val="clear" w:color="000000" w:fill="FFFFFF"/>
            <w:noWrap/>
            <w:vAlign w:val="bottom"/>
          </w:tcPr>
          <w:p w14:paraId="4CD0762D" w14:textId="05CF9411" w:rsidR="005A5C0E" w:rsidRPr="00D22435" w:rsidRDefault="005A5C0E" w:rsidP="005A5C0E">
            <w:pPr>
              <w:spacing w:line="240" w:lineRule="auto"/>
              <w:jc w:val="center"/>
              <w:rPr>
                <w:rFonts w:eastAsia="Times New Roman" w:cs="Arial"/>
                <w:color w:val="000000"/>
                <w:sz w:val="16"/>
                <w:szCs w:val="16"/>
                <w:lang w:val="en-US" w:eastAsia="fr-CH"/>
              </w:rPr>
            </w:pPr>
          </w:p>
        </w:tc>
        <w:tc>
          <w:tcPr>
            <w:tcW w:w="472" w:type="dxa"/>
            <w:tcBorders>
              <w:top w:val="nil"/>
              <w:left w:val="nil"/>
              <w:bottom w:val="nil"/>
              <w:right w:val="nil"/>
            </w:tcBorders>
            <w:shd w:val="clear" w:color="000000" w:fill="FFFFFF"/>
            <w:noWrap/>
            <w:vAlign w:val="bottom"/>
          </w:tcPr>
          <w:p w14:paraId="74528146" w14:textId="43EA125F" w:rsidR="005A5C0E" w:rsidRPr="00D22435" w:rsidRDefault="005A5C0E" w:rsidP="005A5C0E">
            <w:pPr>
              <w:spacing w:line="240" w:lineRule="auto"/>
              <w:jc w:val="center"/>
              <w:rPr>
                <w:rFonts w:eastAsia="Times New Roman" w:cs="Arial"/>
                <w:color w:val="000000"/>
                <w:sz w:val="12"/>
                <w:szCs w:val="12"/>
                <w:lang w:val="en-US" w:eastAsia="fr-CH"/>
              </w:rPr>
            </w:pPr>
          </w:p>
        </w:tc>
        <w:tc>
          <w:tcPr>
            <w:tcW w:w="290" w:type="dxa"/>
            <w:tcBorders>
              <w:top w:val="nil"/>
              <w:left w:val="nil"/>
              <w:bottom w:val="nil"/>
              <w:right w:val="nil"/>
            </w:tcBorders>
            <w:shd w:val="clear" w:color="000000" w:fill="FFFFFF"/>
            <w:noWrap/>
            <w:vAlign w:val="bottom"/>
          </w:tcPr>
          <w:p w14:paraId="1C364DF9" w14:textId="4F09BED0" w:rsidR="005A5C0E" w:rsidRPr="00D22435" w:rsidRDefault="005A5C0E" w:rsidP="005A5C0E">
            <w:pPr>
              <w:spacing w:line="240" w:lineRule="auto"/>
              <w:rPr>
                <w:rFonts w:eastAsia="Times New Roman" w:cs="Arial"/>
                <w:color w:val="000000"/>
                <w:sz w:val="16"/>
                <w:szCs w:val="16"/>
                <w:lang w:val="en-US" w:eastAsia="fr-CH"/>
              </w:rPr>
            </w:pPr>
          </w:p>
        </w:tc>
        <w:tc>
          <w:tcPr>
            <w:tcW w:w="608" w:type="dxa"/>
            <w:tcBorders>
              <w:top w:val="nil"/>
              <w:left w:val="nil"/>
              <w:bottom w:val="nil"/>
              <w:right w:val="nil"/>
            </w:tcBorders>
            <w:shd w:val="clear" w:color="000000" w:fill="FFFFFF"/>
            <w:noWrap/>
            <w:vAlign w:val="bottom"/>
          </w:tcPr>
          <w:p w14:paraId="6A5A0087" w14:textId="4BA333DF" w:rsidR="005A5C0E" w:rsidRPr="00D22435" w:rsidRDefault="005A5C0E" w:rsidP="005A5C0E">
            <w:pPr>
              <w:spacing w:line="240" w:lineRule="auto"/>
              <w:jc w:val="right"/>
              <w:rPr>
                <w:rFonts w:eastAsia="Times New Roman" w:cs="Arial"/>
                <w:color w:val="000000"/>
                <w:sz w:val="16"/>
                <w:szCs w:val="16"/>
                <w:lang w:val="en-US" w:eastAsia="fr-CH"/>
              </w:rPr>
            </w:pPr>
          </w:p>
        </w:tc>
        <w:tc>
          <w:tcPr>
            <w:tcW w:w="689" w:type="dxa"/>
            <w:tcBorders>
              <w:top w:val="nil"/>
              <w:left w:val="nil"/>
              <w:bottom w:val="nil"/>
              <w:right w:val="nil"/>
            </w:tcBorders>
            <w:shd w:val="clear" w:color="000000" w:fill="FFFFFF"/>
            <w:noWrap/>
            <w:vAlign w:val="bottom"/>
          </w:tcPr>
          <w:p w14:paraId="19D3284B" w14:textId="16FEE4FB" w:rsidR="005A5C0E" w:rsidRPr="00D22435" w:rsidRDefault="005A5C0E" w:rsidP="005A5C0E">
            <w:pPr>
              <w:spacing w:line="240" w:lineRule="auto"/>
              <w:jc w:val="right"/>
              <w:rPr>
                <w:rFonts w:eastAsia="Times New Roman" w:cs="Arial"/>
                <w:color w:val="000000"/>
                <w:sz w:val="16"/>
                <w:szCs w:val="16"/>
                <w:lang w:val="en-US" w:eastAsia="fr-CH"/>
              </w:rPr>
            </w:pPr>
          </w:p>
        </w:tc>
        <w:tc>
          <w:tcPr>
            <w:tcW w:w="665" w:type="dxa"/>
            <w:tcBorders>
              <w:top w:val="nil"/>
              <w:left w:val="nil"/>
              <w:bottom w:val="nil"/>
              <w:right w:val="nil"/>
            </w:tcBorders>
            <w:shd w:val="clear" w:color="000000" w:fill="FFFFFF"/>
            <w:noWrap/>
            <w:vAlign w:val="bottom"/>
          </w:tcPr>
          <w:p w14:paraId="54BD7247" w14:textId="102282C1" w:rsidR="005A5C0E" w:rsidRPr="00D22435" w:rsidRDefault="005A5C0E" w:rsidP="005A5C0E">
            <w:pPr>
              <w:spacing w:line="240" w:lineRule="auto"/>
              <w:jc w:val="center"/>
              <w:rPr>
                <w:rFonts w:eastAsia="Times New Roman" w:cs="Arial"/>
                <w:color w:val="000000"/>
                <w:sz w:val="16"/>
                <w:szCs w:val="16"/>
                <w:lang w:val="en-US" w:eastAsia="fr-CH"/>
              </w:rPr>
            </w:pPr>
          </w:p>
        </w:tc>
      </w:tr>
      <w:tr w:rsidR="00282364" w:rsidRPr="00D22435" w14:paraId="0E38F8ED" w14:textId="77777777" w:rsidTr="005A5C0E">
        <w:trPr>
          <w:trHeight w:val="217"/>
        </w:trPr>
        <w:tc>
          <w:tcPr>
            <w:tcW w:w="2892" w:type="dxa"/>
            <w:tcBorders>
              <w:top w:val="nil"/>
              <w:left w:val="nil"/>
              <w:bottom w:val="nil"/>
              <w:right w:val="nil"/>
            </w:tcBorders>
            <w:shd w:val="clear" w:color="000000" w:fill="F2F2F2"/>
            <w:noWrap/>
            <w:vAlign w:val="bottom"/>
            <w:hideMark/>
          </w:tcPr>
          <w:p w14:paraId="64185887" w14:textId="77777777" w:rsidR="005A5C0E" w:rsidRPr="00D22435" w:rsidRDefault="005A5C0E" w:rsidP="005A5C0E">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Abzüge</w:t>
            </w:r>
            <w:proofErr w:type="spellEnd"/>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und</w:t>
            </w:r>
            <w:proofErr w:type="spellEnd"/>
            <w:r w:rsidRPr="00D22435">
              <w:rPr>
                <w:rFonts w:eastAsia="Times New Roman" w:cs="Arial"/>
                <w:color w:val="000000"/>
                <w:sz w:val="16"/>
                <w:szCs w:val="16"/>
                <w:lang w:eastAsia="fr-CH"/>
              </w:rPr>
              <w:t xml:space="preserve"> RAK</w:t>
            </w:r>
          </w:p>
        </w:tc>
        <w:tc>
          <w:tcPr>
            <w:tcW w:w="196" w:type="dxa"/>
            <w:tcBorders>
              <w:top w:val="nil"/>
              <w:left w:val="nil"/>
              <w:bottom w:val="nil"/>
              <w:right w:val="nil"/>
            </w:tcBorders>
            <w:shd w:val="clear" w:color="000000" w:fill="FFFFFF"/>
            <w:noWrap/>
            <w:vAlign w:val="bottom"/>
            <w:hideMark/>
          </w:tcPr>
          <w:p w14:paraId="15092DC8"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26" w:type="dxa"/>
            <w:tcBorders>
              <w:top w:val="nil"/>
              <w:left w:val="nil"/>
              <w:bottom w:val="nil"/>
              <w:right w:val="nil"/>
            </w:tcBorders>
            <w:shd w:val="clear" w:color="000000" w:fill="F2F2F2"/>
            <w:noWrap/>
            <w:vAlign w:val="bottom"/>
          </w:tcPr>
          <w:p w14:paraId="1C2E0A01" w14:textId="1C4FB4C2" w:rsidR="005A5C0E" w:rsidRPr="00D22435" w:rsidRDefault="005A5C0E" w:rsidP="005A5C0E">
            <w:pPr>
              <w:spacing w:line="240" w:lineRule="auto"/>
              <w:jc w:val="right"/>
              <w:rPr>
                <w:rFonts w:eastAsia="Times New Roman" w:cs="Arial"/>
                <w:color w:val="000000"/>
                <w:sz w:val="16"/>
                <w:szCs w:val="16"/>
                <w:lang w:eastAsia="fr-CH"/>
              </w:rPr>
            </w:pPr>
          </w:p>
        </w:tc>
        <w:tc>
          <w:tcPr>
            <w:tcW w:w="416" w:type="dxa"/>
            <w:tcBorders>
              <w:top w:val="nil"/>
              <w:left w:val="nil"/>
              <w:bottom w:val="nil"/>
              <w:right w:val="nil"/>
            </w:tcBorders>
            <w:shd w:val="clear" w:color="000000" w:fill="FFFFFF"/>
            <w:noWrap/>
            <w:vAlign w:val="bottom"/>
          </w:tcPr>
          <w:p w14:paraId="2D42929E" w14:textId="0D05385B" w:rsidR="005A5C0E" w:rsidRPr="00D22435" w:rsidRDefault="005A5C0E" w:rsidP="005A5C0E">
            <w:pPr>
              <w:spacing w:line="240" w:lineRule="auto"/>
              <w:rPr>
                <w:rFonts w:eastAsia="Times New Roman" w:cs="Arial"/>
                <w:color w:val="000000"/>
                <w:sz w:val="12"/>
                <w:szCs w:val="12"/>
                <w:lang w:eastAsia="fr-CH"/>
              </w:rPr>
            </w:pPr>
          </w:p>
        </w:tc>
        <w:tc>
          <w:tcPr>
            <w:tcW w:w="185" w:type="dxa"/>
            <w:tcBorders>
              <w:top w:val="nil"/>
              <w:left w:val="nil"/>
              <w:bottom w:val="nil"/>
              <w:right w:val="nil"/>
            </w:tcBorders>
            <w:shd w:val="clear" w:color="000000" w:fill="FFFFFF"/>
            <w:noWrap/>
            <w:vAlign w:val="bottom"/>
          </w:tcPr>
          <w:p w14:paraId="6DFF9176" w14:textId="65E13D9A" w:rsidR="005A5C0E" w:rsidRPr="00D22435" w:rsidRDefault="005A5C0E" w:rsidP="005A5C0E">
            <w:pPr>
              <w:spacing w:line="240" w:lineRule="auto"/>
              <w:rPr>
                <w:rFonts w:eastAsia="Times New Roman" w:cs="Arial"/>
                <w:color w:val="000000"/>
                <w:sz w:val="16"/>
                <w:szCs w:val="16"/>
                <w:lang w:eastAsia="fr-CH"/>
              </w:rPr>
            </w:pPr>
          </w:p>
        </w:tc>
        <w:tc>
          <w:tcPr>
            <w:tcW w:w="589" w:type="dxa"/>
            <w:tcBorders>
              <w:top w:val="nil"/>
              <w:left w:val="nil"/>
              <w:bottom w:val="nil"/>
              <w:right w:val="nil"/>
            </w:tcBorders>
            <w:shd w:val="clear" w:color="000000" w:fill="F2F2F2"/>
            <w:noWrap/>
            <w:vAlign w:val="bottom"/>
          </w:tcPr>
          <w:p w14:paraId="007C4273" w14:textId="61070896"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3A0DDC84" w14:textId="444D356A" w:rsidR="005A5C0E" w:rsidRPr="00D22435" w:rsidRDefault="005A5C0E" w:rsidP="005A5C0E">
            <w:pPr>
              <w:spacing w:line="240" w:lineRule="auto"/>
              <w:rPr>
                <w:rFonts w:eastAsia="Times New Roman" w:cs="Arial"/>
                <w:color w:val="000000"/>
                <w:sz w:val="12"/>
                <w:szCs w:val="12"/>
                <w:lang w:eastAsia="fr-CH"/>
              </w:rPr>
            </w:pPr>
          </w:p>
        </w:tc>
        <w:tc>
          <w:tcPr>
            <w:tcW w:w="192" w:type="dxa"/>
            <w:tcBorders>
              <w:top w:val="nil"/>
              <w:left w:val="nil"/>
              <w:bottom w:val="nil"/>
              <w:right w:val="nil"/>
            </w:tcBorders>
            <w:shd w:val="clear" w:color="000000" w:fill="FFFFFF"/>
            <w:noWrap/>
            <w:vAlign w:val="bottom"/>
          </w:tcPr>
          <w:p w14:paraId="40D18A46" w14:textId="42474C76" w:rsidR="005A5C0E" w:rsidRPr="00D22435" w:rsidRDefault="005A5C0E" w:rsidP="005A5C0E">
            <w:pPr>
              <w:spacing w:line="240" w:lineRule="auto"/>
              <w:rPr>
                <w:rFonts w:eastAsia="Times New Roman" w:cs="Arial"/>
                <w:color w:val="000000"/>
                <w:sz w:val="16"/>
                <w:szCs w:val="16"/>
                <w:lang w:eastAsia="fr-CH"/>
              </w:rPr>
            </w:pPr>
          </w:p>
        </w:tc>
        <w:tc>
          <w:tcPr>
            <w:tcW w:w="665" w:type="dxa"/>
            <w:tcBorders>
              <w:top w:val="nil"/>
              <w:left w:val="nil"/>
              <w:bottom w:val="nil"/>
              <w:right w:val="nil"/>
            </w:tcBorders>
            <w:shd w:val="clear" w:color="000000" w:fill="F2F2F2"/>
            <w:noWrap/>
            <w:vAlign w:val="bottom"/>
          </w:tcPr>
          <w:p w14:paraId="41B267F6" w14:textId="65066B17"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744B1B9C" w14:textId="1D15B67C" w:rsidR="005A5C0E" w:rsidRPr="00D22435" w:rsidRDefault="005A5C0E" w:rsidP="005A5C0E">
            <w:pPr>
              <w:spacing w:line="240" w:lineRule="auto"/>
              <w:jc w:val="center"/>
              <w:rPr>
                <w:rFonts w:eastAsia="Times New Roman" w:cs="Arial"/>
                <w:color w:val="000000"/>
                <w:sz w:val="12"/>
                <w:szCs w:val="12"/>
                <w:lang w:eastAsia="fr-CH"/>
              </w:rPr>
            </w:pPr>
          </w:p>
        </w:tc>
        <w:tc>
          <w:tcPr>
            <w:tcW w:w="290" w:type="dxa"/>
            <w:tcBorders>
              <w:top w:val="nil"/>
              <w:left w:val="nil"/>
              <w:bottom w:val="nil"/>
              <w:right w:val="nil"/>
            </w:tcBorders>
            <w:shd w:val="clear" w:color="000000" w:fill="FFFFFF"/>
            <w:noWrap/>
            <w:vAlign w:val="bottom"/>
          </w:tcPr>
          <w:p w14:paraId="006F2850" w14:textId="0AF2BBA7" w:rsidR="005A5C0E" w:rsidRPr="00D22435" w:rsidRDefault="005A5C0E" w:rsidP="005A5C0E">
            <w:pPr>
              <w:spacing w:line="240" w:lineRule="auto"/>
              <w:rPr>
                <w:rFonts w:eastAsia="Times New Roman" w:cs="Arial"/>
                <w:color w:val="000000"/>
                <w:sz w:val="16"/>
                <w:szCs w:val="16"/>
                <w:lang w:eastAsia="fr-CH"/>
              </w:rPr>
            </w:pPr>
          </w:p>
        </w:tc>
        <w:tc>
          <w:tcPr>
            <w:tcW w:w="608" w:type="dxa"/>
            <w:tcBorders>
              <w:top w:val="nil"/>
              <w:left w:val="nil"/>
              <w:bottom w:val="nil"/>
              <w:right w:val="nil"/>
            </w:tcBorders>
            <w:shd w:val="clear" w:color="000000" w:fill="F2F2F2"/>
            <w:noWrap/>
            <w:vAlign w:val="bottom"/>
          </w:tcPr>
          <w:p w14:paraId="436A2342" w14:textId="0AE4EA07" w:rsidR="005A5C0E" w:rsidRPr="00D22435" w:rsidRDefault="005A5C0E" w:rsidP="005A5C0E">
            <w:pPr>
              <w:spacing w:line="240" w:lineRule="auto"/>
              <w:jc w:val="right"/>
              <w:rPr>
                <w:rFonts w:eastAsia="Times New Roman" w:cs="Arial"/>
                <w:color w:val="000000"/>
                <w:sz w:val="16"/>
                <w:szCs w:val="16"/>
                <w:lang w:eastAsia="fr-CH"/>
              </w:rPr>
            </w:pPr>
          </w:p>
        </w:tc>
        <w:tc>
          <w:tcPr>
            <w:tcW w:w="689" w:type="dxa"/>
            <w:tcBorders>
              <w:top w:val="nil"/>
              <w:left w:val="nil"/>
              <w:bottom w:val="nil"/>
              <w:right w:val="nil"/>
            </w:tcBorders>
            <w:shd w:val="clear" w:color="000000" w:fill="F2F2F2"/>
            <w:noWrap/>
            <w:vAlign w:val="bottom"/>
          </w:tcPr>
          <w:p w14:paraId="59D77C88" w14:textId="51FDA662" w:rsidR="005A5C0E" w:rsidRPr="00D22435" w:rsidRDefault="005A5C0E" w:rsidP="005A5C0E">
            <w:pPr>
              <w:spacing w:line="240" w:lineRule="auto"/>
              <w:jc w:val="right"/>
              <w:rPr>
                <w:rFonts w:eastAsia="Times New Roman" w:cs="Arial"/>
                <w:color w:val="000000"/>
                <w:sz w:val="16"/>
                <w:szCs w:val="16"/>
                <w:lang w:eastAsia="fr-CH"/>
              </w:rPr>
            </w:pPr>
          </w:p>
        </w:tc>
        <w:tc>
          <w:tcPr>
            <w:tcW w:w="665" w:type="dxa"/>
            <w:tcBorders>
              <w:top w:val="nil"/>
              <w:left w:val="nil"/>
              <w:bottom w:val="nil"/>
              <w:right w:val="nil"/>
            </w:tcBorders>
            <w:shd w:val="clear" w:color="000000" w:fill="F2F2F2"/>
            <w:noWrap/>
            <w:vAlign w:val="bottom"/>
          </w:tcPr>
          <w:p w14:paraId="3AD165BE" w14:textId="55AFBD4A" w:rsidR="005A5C0E" w:rsidRPr="00D22435" w:rsidRDefault="005A5C0E" w:rsidP="005A5C0E">
            <w:pPr>
              <w:spacing w:line="240" w:lineRule="auto"/>
              <w:jc w:val="center"/>
              <w:rPr>
                <w:rFonts w:eastAsia="Times New Roman" w:cs="Arial"/>
                <w:color w:val="000000"/>
                <w:sz w:val="16"/>
                <w:szCs w:val="16"/>
                <w:lang w:eastAsia="fr-CH"/>
              </w:rPr>
            </w:pPr>
          </w:p>
        </w:tc>
      </w:tr>
      <w:tr w:rsidR="00282364" w:rsidRPr="00D22435" w14:paraId="75EF20E9" w14:textId="77777777" w:rsidTr="005A5C0E">
        <w:trPr>
          <w:trHeight w:val="217"/>
        </w:trPr>
        <w:tc>
          <w:tcPr>
            <w:tcW w:w="2892" w:type="dxa"/>
            <w:tcBorders>
              <w:top w:val="nil"/>
              <w:left w:val="nil"/>
              <w:bottom w:val="nil"/>
              <w:right w:val="nil"/>
            </w:tcBorders>
            <w:shd w:val="clear" w:color="auto" w:fill="auto"/>
            <w:noWrap/>
            <w:vAlign w:val="bottom"/>
            <w:hideMark/>
          </w:tcPr>
          <w:p w14:paraId="3AB259D7" w14:textId="77777777" w:rsidR="005A5C0E" w:rsidRPr="00D22435" w:rsidRDefault="005A5C0E" w:rsidP="005A5C0E">
            <w:pPr>
              <w:spacing w:line="240" w:lineRule="auto"/>
              <w:jc w:val="center"/>
              <w:rPr>
                <w:rFonts w:eastAsia="Times New Roman" w:cs="Arial"/>
                <w:color w:val="000000"/>
                <w:sz w:val="16"/>
                <w:szCs w:val="16"/>
                <w:lang w:eastAsia="fr-CH"/>
              </w:rPr>
            </w:pPr>
          </w:p>
        </w:tc>
        <w:tc>
          <w:tcPr>
            <w:tcW w:w="196" w:type="dxa"/>
            <w:tcBorders>
              <w:top w:val="nil"/>
              <w:left w:val="nil"/>
              <w:bottom w:val="nil"/>
              <w:right w:val="nil"/>
            </w:tcBorders>
            <w:shd w:val="clear" w:color="000000" w:fill="FFFFFF"/>
            <w:noWrap/>
            <w:vAlign w:val="bottom"/>
            <w:hideMark/>
          </w:tcPr>
          <w:p w14:paraId="672D5A5B"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26" w:type="dxa"/>
            <w:tcBorders>
              <w:top w:val="nil"/>
              <w:left w:val="nil"/>
              <w:bottom w:val="nil"/>
              <w:right w:val="nil"/>
            </w:tcBorders>
            <w:shd w:val="clear" w:color="auto" w:fill="auto"/>
            <w:noWrap/>
            <w:vAlign w:val="bottom"/>
          </w:tcPr>
          <w:p w14:paraId="51F03950" w14:textId="77777777" w:rsidR="005A5C0E" w:rsidRPr="00D22435" w:rsidRDefault="005A5C0E" w:rsidP="005A5C0E">
            <w:pPr>
              <w:spacing w:line="240" w:lineRule="auto"/>
              <w:rPr>
                <w:rFonts w:eastAsia="Times New Roman" w:cs="Arial"/>
                <w:color w:val="000000"/>
                <w:sz w:val="16"/>
                <w:szCs w:val="16"/>
                <w:lang w:eastAsia="fr-CH"/>
              </w:rPr>
            </w:pPr>
          </w:p>
        </w:tc>
        <w:tc>
          <w:tcPr>
            <w:tcW w:w="416" w:type="dxa"/>
            <w:tcBorders>
              <w:top w:val="nil"/>
              <w:left w:val="nil"/>
              <w:bottom w:val="nil"/>
              <w:right w:val="nil"/>
            </w:tcBorders>
            <w:shd w:val="clear" w:color="000000" w:fill="FFFFFF"/>
            <w:noWrap/>
            <w:vAlign w:val="bottom"/>
          </w:tcPr>
          <w:p w14:paraId="07D38D41" w14:textId="6E57702F" w:rsidR="005A5C0E" w:rsidRPr="00D22435" w:rsidRDefault="005A5C0E" w:rsidP="005A5C0E">
            <w:pPr>
              <w:spacing w:line="240" w:lineRule="auto"/>
              <w:rPr>
                <w:rFonts w:eastAsia="Times New Roman" w:cs="Arial"/>
                <w:color w:val="000000"/>
                <w:sz w:val="12"/>
                <w:szCs w:val="12"/>
                <w:lang w:eastAsia="fr-CH"/>
              </w:rPr>
            </w:pPr>
          </w:p>
        </w:tc>
        <w:tc>
          <w:tcPr>
            <w:tcW w:w="185" w:type="dxa"/>
            <w:tcBorders>
              <w:top w:val="nil"/>
              <w:left w:val="nil"/>
              <w:bottom w:val="nil"/>
              <w:right w:val="nil"/>
            </w:tcBorders>
            <w:shd w:val="clear" w:color="000000" w:fill="FFFFFF"/>
            <w:noWrap/>
            <w:vAlign w:val="bottom"/>
          </w:tcPr>
          <w:p w14:paraId="59DEAC43" w14:textId="7A92D738" w:rsidR="005A5C0E" w:rsidRPr="00D22435" w:rsidRDefault="005A5C0E" w:rsidP="005A5C0E">
            <w:pPr>
              <w:spacing w:line="240" w:lineRule="auto"/>
              <w:rPr>
                <w:rFonts w:eastAsia="Times New Roman" w:cs="Arial"/>
                <w:color w:val="000000"/>
                <w:sz w:val="16"/>
                <w:szCs w:val="16"/>
                <w:lang w:eastAsia="fr-CH"/>
              </w:rPr>
            </w:pPr>
          </w:p>
        </w:tc>
        <w:tc>
          <w:tcPr>
            <w:tcW w:w="589" w:type="dxa"/>
            <w:tcBorders>
              <w:top w:val="nil"/>
              <w:left w:val="nil"/>
              <w:bottom w:val="nil"/>
              <w:right w:val="nil"/>
            </w:tcBorders>
            <w:shd w:val="clear" w:color="auto" w:fill="auto"/>
            <w:noWrap/>
            <w:vAlign w:val="bottom"/>
          </w:tcPr>
          <w:p w14:paraId="4E836247" w14:textId="77777777" w:rsidR="005A5C0E" w:rsidRPr="00D22435" w:rsidRDefault="005A5C0E" w:rsidP="005A5C0E">
            <w:pPr>
              <w:spacing w:line="240" w:lineRule="auto"/>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215E12C4" w14:textId="6060BF2C" w:rsidR="005A5C0E" w:rsidRPr="00D22435" w:rsidRDefault="005A5C0E" w:rsidP="005A5C0E">
            <w:pPr>
              <w:spacing w:line="240" w:lineRule="auto"/>
              <w:rPr>
                <w:rFonts w:eastAsia="Times New Roman" w:cs="Arial"/>
                <w:color w:val="000000"/>
                <w:sz w:val="12"/>
                <w:szCs w:val="12"/>
                <w:lang w:eastAsia="fr-CH"/>
              </w:rPr>
            </w:pPr>
          </w:p>
        </w:tc>
        <w:tc>
          <w:tcPr>
            <w:tcW w:w="192" w:type="dxa"/>
            <w:tcBorders>
              <w:top w:val="nil"/>
              <w:left w:val="nil"/>
              <w:bottom w:val="nil"/>
              <w:right w:val="nil"/>
            </w:tcBorders>
            <w:shd w:val="clear" w:color="000000" w:fill="FFFFFF"/>
            <w:noWrap/>
            <w:vAlign w:val="bottom"/>
          </w:tcPr>
          <w:p w14:paraId="31029BEE" w14:textId="7CBFAD1A" w:rsidR="005A5C0E" w:rsidRPr="00D22435" w:rsidRDefault="005A5C0E" w:rsidP="005A5C0E">
            <w:pPr>
              <w:spacing w:line="240" w:lineRule="auto"/>
              <w:rPr>
                <w:rFonts w:eastAsia="Times New Roman" w:cs="Arial"/>
                <w:color w:val="000000"/>
                <w:sz w:val="16"/>
                <w:szCs w:val="16"/>
                <w:lang w:eastAsia="fr-CH"/>
              </w:rPr>
            </w:pPr>
          </w:p>
        </w:tc>
        <w:tc>
          <w:tcPr>
            <w:tcW w:w="665" w:type="dxa"/>
            <w:tcBorders>
              <w:top w:val="nil"/>
              <w:left w:val="nil"/>
              <w:bottom w:val="nil"/>
              <w:right w:val="nil"/>
            </w:tcBorders>
            <w:shd w:val="clear" w:color="auto" w:fill="auto"/>
            <w:noWrap/>
            <w:vAlign w:val="bottom"/>
          </w:tcPr>
          <w:p w14:paraId="4C24D22D" w14:textId="77777777" w:rsidR="005A5C0E" w:rsidRPr="00D22435" w:rsidRDefault="005A5C0E" w:rsidP="005A5C0E">
            <w:pPr>
              <w:spacing w:line="240" w:lineRule="auto"/>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3B9FE496" w14:textId="0A4B105E" w:rsidR="005A5C0E" w:rsidRPr="00D22435" w:rsidRDefault="005A5C0E" w:rsidP="005A5C0E">
            <w:pPr>
              <w:spacing w:line="240" w:lineRule="auto"/>
              <w:rPr>
                <w:rFonts w:eastAsia="Times New Roman" w:cs="Arial"/>
                <w:color w:val="000000"/>
                <w:sz w:val="12"/>
                <w:szCs w:val="12"/>
                <w:lang w:eastAsia="fr-CH"/>
              </w:rPr>
            </w:pPr>
          </w:p>
        </w:tc>
        <w:tc>
          <w:tcPr>
            <w:tcW w:w="290" w:type="dxa"/>
            <w:tcBorders>
              <w:top w:val="nil"/>
              <w:left w:val="nil"/>
              <w:bottom w:val="nil"/>
              <w:right w:val="nil"/>
            </w:tcBorders>
            <w:shd w:val="clear" w:color="000000" w:fill="FFFFFF"/>
            <w:noWrap/>
            <w:vAlign w:val="bottom"/>
          </w:tcPr>
          <w:p w14:paraId="001118FA" w14:textId="38D624B5" w:rsidR="005A5C0E" w:rsidRPr="00D22435" w:rsidRDefault="005A5C0E" w:rsidP="005A5C0E">
            <w:pPr>
              <w:spacing w:line="240" w:lineRule="auto"/>
              <w:rPr>
                <w:rFonts w:eastAsia="Times New Roman" w:cs="Arial"/>
                <w:color w:val="000000"/>
                <w:sz w:val="16"/>
                <w:szCs w:val="16"/>
                <w:lang w:eastAsia="fr-CH"/>
              </w:rPr>
            </w:pPr>
          </w:p>
        </w:tc>
        <w:tc>
          <w:tcPr>
            <w:tcW w:w="608" w:type="dxa"/>
            <w:tcBorders>
              <w:top w:val="nil"/>
              <w:left w:val="nil"/>
              <w:bottom w:val="nil"/>
              <w:right w:val="nil"/>
            </w:tcBorders>
            <w:shd w:val="clear" w:color="auto" w:fill="auto"/>
            <w:noWrap/>
            <w:vAlign w:val="bottom"/>
          </w:tcPr>
          <w:p w14:paraId="2AF7D110" w14:textId="77777777" w:rsidR="005A5C0E" w:rsidRPr="00D22435" w:rsidRDefault="005A5C0E" w:rsidP="005A5C0E">
            <w:pPr>
              <w:spacing w:line="240" w:lineRule="auto"/>
              <w:rPr>
                <w:rFonts w:eastAsia="Times New Roman" w:cs="Arial"/>
                <w:color w:val="000000"/>
                <w:sz w:val="16"/>
                <w:szCs w:val="16"/>
                <w:lang w:eastAsia="fr-CH"/>
              </w:rPr>
            </w:pPr>
          </w:p>
        </w:tc>
        <w:tc>
          <w:tcPr>
            <w:tcW w:w="689" w:type="dxa"/>
            <w:tcBorders>
              <w:top w:val="nil"/>
              <w:left w:val="nil"/>
              <w:bottom w:val="nil"/>
              <w:right w:val="nil"/>
            </w:tcBorders>
            <w:shd w:val="clear" w:color="auto" w:fill="auto"/>
            <w:noWrap/>
            <w:vAlign w:val="bottom"/>
          </w:tcPr>
          <w:p w14:paraId="001C2D08" w14:textId="77777777" w:rsidR="005A5C0E" w:rsidRPr="00D22435" w:rsidRDefault="005A5C0E" w:rsidP="005A5C0E">
            <w:pPr>
              <w:spacing w:line="240" w:lineRule="auto"/>
              <w:rPr>
                <w:rFonts w:ascii="Times New Roman" w:eastAsia="Times New Roman" w:hAnsi="Times New Roman"/>
                <w:sz w:val="20"/>
                <w:lang w:eastAsia="fr-CH"/>
              </w:rPr>
            </w:pPr>
          </w:p>
        </w:tc>
        <w:tc>
          <w:tcPr>
            <w:tcW w:w="665" w:type="dxa"/>
            <w:tcBorders>
              <w:top w:val="nil"/>
              <w:left w:val="nil"/>
              <w:bottom w:val="nil"/>
              <w:right w:val="nil"/>
            </w:tcBorders>
            <w:shd w:val="clear" w:color="auto" w:fill="auto"/>
            <w:noWrap/>
            <w:vAlign w:val="bottom"/>
          </w:tcPr>
          <w:p w14:paraId="53F84154" w14:textId="77777777" w:rsidR="005A5C0E" w:rsidRPr="00D22435" w:rsidRDefault="005A5C0E" w:rsidP="005A5C0E">
            <w:pPr>
              <w:spacing w:line="240" w:lineRule="auto"/>
              <w:rPr>
                <w:rFonts w:ascii="Times New Roman" w:eastAsia="Times New Roman" w:hAnsi="Times New Roman"/>
                <w:sz w:val="20"/>
                <w:lang w:eastAsia="fr-CH"/>
              </w:rPr>
            </w:pPr>
          </w:p>
        </w:tc>
      </w:tr>
      <w:tr w:rsidR="00282364" w:rsidRPr="00D22435" w14:paraId="4DAC2A47" w14:textId="77777777" w:rsidTr="005A5C0E">
        <w:trPr>
          <w:trHeight w:val="217"/>
        </w:trPr>
        <w:tc>
          <w:tcPr>
            <w:tcW w:w="2892" w:type="dxa"/>
            <w:tcBorders>
              <w:top w:val="nil"/>
              <w:left w:val="nil"/>
              <w:bottom w:val="nil"/>
              <w:right w:val="nil"/>
            </w:tcBorders>
            <w:shd w:val="clear" w:color="000000" w:fill="D9D9D9"/>
            <w:noWrap/>
            <w:vAlign w:val="bottom"/>
            <w:hideMark/>
          </w:tcPr>
          <w:p w14:paraId="71CE7A5C" w14:textId="77777777" w:rsidR="005A5C0E" w:rsidRPr="00D22435" w:rsidRDefault="005A5C0E" w:rsidP="005A5C0E">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Zielkapital</w:t>
            </w:r>
            <w:proofErr w:type="spellEnd"/>
            <w:r w:rsidRPr="00D22435">
              <w:rPr>
                <w:rFonts w:eastAsia="Times New Roman" w:cs="Arial"/>
                <w:color w:val="000000"/>
                <w:sz w:val="16"/>
                <w:szCs w:val="16"/>
                <w:lang w:eastAsia="fr-CH"/>
              </w:rPr>
              <w:t xml:space="preserve"> (ZK)</w:t>
            </w:r>
          </w:p>
        </w:tc>
        <w:tc>
          <w:tcPr>
            <w:tcW w:w="196" w:type="dxa"/>
            <w:tcBorders>
              <w:top w:val="nil"/>
              <w:left w:val="nil"/>
              <w:bottom w:val="nil"/>
              <w:right w:val="nil"/>
            </w:tcBorders>
            <w:shd w:val="clear" w:color="000000" w:fill="FFFFFF"/>
            <w:noWrap/>
            <w:vAlign w:val="bottom"/>
            <w:hideMark/>
          </w:tcPr>
          <w:p w14:paraId="19391508"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26" w:type="dxa"/>
            <w:tcBorders>
              <w:top w:val="nil"/>
              <w:left w:val="nil"/>
              <w:bottom w:val="nil"/>
              <w:right w:val="nil"/>
            </w:tcBorders>
            <w:shd w:val="clear" w:color="000000" w:fill="D9D9D9"/>
            <w:noWrap/>
            <w:vAlign w:val="bottom"/>
          </w:tcPr>
          <w:p w14:paraId="3DE8A641" w14:textId="23EFE278" w:rsidR="005A5C0E" w:rsidRPr="00D22435" w:rsidRDefault="005A5C0E" w:rsidP="005A5C0E">
            <w:pPr>
              <w:spacing w:line="240" w:lineRule="auto"/>
              <w:jc w:val="right"/>
              <w:rPr>
                <w:rFonts w:eastAsia="Times New Roman" w:cs="Arial"/>
                <w:color w:val="000000"/>
                <w:sz w:val="16"/>
                <w:szCs w:val="16"/>
                <w:lang w:eastAsia="fr-CH"/>
              </w:rPr>
            </w:pPr>
          </w:p>
        </w:tc>
        <w:tc>
          <w:tcPr>
            <w:tcW w:w="416" w:type="dxa"/>
            <w:tcBorders>
              <w:top w:val="nil"/>
              <w:left w:val="nil"/>
              <w:bottom w:val="nil"/>
              <w:right w:val="nil"/>
            </w:tcBorders>
            <w:shd w:val="clear" w:color="000000" w:fill="FFFFFF"/>
            <w:noWrap/>
            <w:vAlign w:val="bottom"/>
          </w:tcPr>
          <w:p w14:paraId="213ED6FE" w14:textId="04CC128A" w:rsidR="005A5C0E" w:rsidRPr="00D22435" w:rsidRDefault="005A5C0E" w:rsidP="005A5C0E">
            <w:pPr>
              <w:spacing w:line="240" w:lineRule="auto"/>
              <w:jc w:val="right"/>
              <w:rPr>
                <w:rFonts w:eastAsia="Times New Roman" w:cs="Arial"/>
                <w:color w:val="000000"/>
                <w:sz w:val="12"/>
                <w:szCs w:val="12"/>
                <w:lang w:eastAsia="fr-CH"/>
              </w:rPr>
            </w:pPr>
          </w:p>
        </w:tc>
        <w:tc>
          <w:tcPr>
            <w:tcW w:w="185" w:type="dxa"/>
            <w:tcBorders>
              <w:top w:val="nil"/>
              <w:left w:val="nil"/>
              <w:bottom w:val="nil"/>
              <w:right w:val="nil"/>
            </w:tcBorders>
            <w:shd w:val="clear" w:color="000000" w:fill="FFFFFF"/>
            <w:noWrap/>
            <w:vAlign w:val="bottom"/>
          </w:tcPr>
          <w:p w14:paraId="02CA9DC7" w14:textId="77AEB7BF" w:rsidR="005A5C0E" w:rsidRPr="00D22435" w:rsidRDefault="005A5C0E" w:rsidP="005A5C0E">
            <w:pPr>
              <w:spacing w:line="240" w:lineRule="auto"/>
              <w:rPr>
                <w:rFonts w:eastAsia="Times New Roman" w:cs="Arial"/>
                <w:color w:val="000000"/>
                <w:sz w:val="16"/>
                <w:szCs w:val="16"/>
                <w:lang w:eastAsia="fr-CH"/>
              </w:rPr>
            </w:pPr>
          </w:p>
        </w:tc>
        <w:tc>
          <w:tcPr>
            <w:tcW w:w="589" w:type="dxa"/>
            <w:tcBorders>
              <w:top w:val="nil"/>
              <w:left w:val="nil"/>
              <w:bottom w:val="nil"/>
              <w:right w:val="nil"/>
            </w:tcBorders>
            <w:shd w:val="clear" w:color="000000" w:fill="D9D9D9"/>
            <w:noWrap/>
            <w:vAlign w:val="bottom"/>
          </w:tcPr>
          <w:p w14:paraId="3213840E" w14:textId="175D7719"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31BDDFBC" w14:textId="012C30EC" w:rsidR="005A5C0E" w:rsidRPr="00D22435" w:rsidRDefault="005A5C0E" w:rsidP="005A5C0E">
            <w:pPr>
              <w:spacing w:line="240" w:lineRule="auto"/>
              <w:jc w:val="center"/>
              <w:rPr>
                <w:rFonts w:eastAsia="Times New Roman" w:cs="Arial"/>
                <w:color w:val="000000"/>
                <w:sz w:val="12"/>
                <w:szCs w:val="12"/>
                <w:lang w:eastAsia="fr-CH"/>
              </w:rPr>
            </w:pPr>
          </w:p>
        </w:tc>
        <w:tc>
          <w:tcPr>
            <w:tcW w:w="192" w:type="dxa"/>
            <w:tcBorders>
              <w:top w:val="nil"/>
              <w:left w:val="nil"/>
              <w:bottom w:val="nil"/>
              <w:right w:val="nil"/>
            </w:tcBorders>
            <w:shd w:val="clear" w:color="000000" w:fill="FFFFFF"/>
            <w:noWrap/>
            <w:vAlign w:val="bottom"/>
          </w:tcPr>
          <w:p w14:paraId="5C3D0730" w14:textId="3C7C21DF" w:rsidR="005A5C0E" w:rsidRPr="00D22435" w:rsidRDefault="005A5C0E" w:rsidP="005A5C0E">
            <w:pPr>
              <w:spacing w:line="240" w:lineRule="auto"/>
              <w:rPr>
                <w:rFonts w:eastAsia="Times New Roman" w:cs="Arial"/>
                <w:color w:val="000000"/>
                <w:sz w:val="16"/>
                <w:szCs w:val="16"/>
                <w:lang w:eastAsia="fr-CH"/>
              </w:rPr>
            </w:pPr>
          </w:p>
        </w:tc>
        <w:tc>
          <w:tcPr>
            <w:tcW w:w="665" w:type="dxa"/>
            <w:tcBorders>
              <w:top w:val="nil"/>
              <w:left w:val="nil"/>
              <w:bottom w:val="nil"/>
              <w:right w:val="nil"/>
            </w:tcBorders>
            <w:shd w:val="clear" w:color="000000" w:fill="D9D9D9"/>
            <w:noWrap/>
            <w:vAlign w:val="bottom"/>
          </w:tcPr>
          <w:p w14:paraId="2C4998C0" w14:textId="658BBA6F"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1E75CF33" w14:textId="19DA44BD" w:rsidR="005A5C0E" w:rsidRPr="00D22435" w:rsidRDefault="005A5C0E" w:rsidP="005A5C0E">
            <w:pPr>
              <w:spacing w:line="240" w:lineRule="auto"/>
              <w:jc w:val="center"/>
              <w:rPr>
                <w:rFonts w:eastAsia="Times New Roman" w:cs="Arial"/>
                <w:color w:val="000000"/>
                <w:sz w:val="12"/>
                <w:szCs w:val="12"/>
                <w:lang w:eastAsia="fr-CH"/>
              </w:rPr>
            </w:pPr>
          </w:p>
        </w:tc>
        <w:tc>
          <w:tcPr>
            <w:tcW w:w="290" w:type="dxa"/>
            <w:tcBorders>
              <w:top w:val="nil"/>
              <w:left w:val="nil"/>
              <w:bottom w:val="nil"/>
              <w:right w:val="nil"/>
            </w:tcBorders>
            <w:shd w:val="clear" w:color="000000" w:fill="FFFFFF"/>
            <w:noWrap/>
            <w:vAlign w:val="bottom"/>
          </w:tcPr>
          <w:p w14:paraId="289A9C03" w14:textId="67A757A5" w:rsidR="005A5C0E" w:rsidRPr="00D22435" w:rsidRDefault="005A5C0E" w:rsidP="005A5C0E">
            <w:pPr>
              <w:spacing w:line="240" w:lineRule="auto"/>
              <w:rPr>
                <w:rFonts w:eastAsia="Times New Roman" w:cs="Arial"/>
                <w:color w:val="000000"/>
                <w:sz w:val="16"/>
                <w:szCs w:val="16"/>
                <w:lang w:eastAsia="fr-CH"/>
              </w:rPr>
            </w:pPr>
          </w:p>
        </w:tc>
        <w:tc>
          <w:tcPr>
            <w:tcW w:w="608" w:type="dxa"/>
            <w:tcBorders>
              <w:top w:val="nil"/>
              <w:left w:val="nil"/>
              <w:bottom w:val="nil"/>
              <w:right w:val="nil"/>
            </w:tcBorders>
            <w:shd w:val="clear" w:color="000000" w:fill="D9D9D9"/>
            <w:noWrap/>
            <w:vAlign w:val="bottom"/>
          </w:tcPr>
          <w:p w14:paraId="4E5FF9AD" w14:textId="425F936B" w:rsidR="005A5C0E" w:rsidRPr="00D22435" w:rsidRDefault="005A5C0E" w:rsidP="005A5C0E">
            <w:pPr>
              <w:spacing w:line="240" w:lineRule="auto"/>
              <w:jc w:val="right"/>
              <w:rPr>
                <w:rFonts w:eastAsia="Times New Roman" w:cs="Arial"/>
                <w:color w:val="000000"/>
                <w:sz w:val="16"/>
                <w:szCs w:val="16"/>
                <w:lang w:eastAsia="fr-CH"/>
              </w:rPr>
            </w:pPr>
          </w:p>
        </w:tc>
        <w:tc>
          <w:tcPr>
            <w:tcW w:w="689" w:type="dxa"/>
            <w:tcBorders>
              <w:top w:val="nil"/>
              <w:left w:val="nil"/>
              <w:bottom w:val="nil"/>
              <w:right w:val="nil"/>
            </w:tcBorders>
            <w:shd w:val="clear" w:color="000000" w:fill="D9D9D9"/>
            <w:noWrap/>
            <w:vAlign w:val="bottom"/>
          </w:tcPr>
          <w:p w14:paraId="52FA52D7" w14:textId="28C90207" w:rsidR="005A5C0E" w:rsidRPr="00D22435" w:rsidRDefault="005A5C0E" w:rsidP="005A5C0E">
            <w:pPr>
              <w:spacing w:line="240" w:lineRule="auto"/>
              <w:jc w:val="center"/>
              <w:rPr>
                <w:rFonts w:eastAsia="Times New Roman" w:cs="Arial"/>
                <w:color w:val="000000"/>
                <w:sz w:val="16"/>
                <w:szCs w:val="16"/>
                <w:lang w:eastAsia="fr-CH"/>
              </w:rPr>
            </w:pPr>
          </w:p>
        </w:tc>
        <w:tc>
          <w:tcPr>
            <w:tcW w:w="665" w:type="dxa"/>
            <w:tcBorders>
              <w:top w:val="nil"/>
              <w:left w:val="nil"/>
              <w:bottom w:val="nil"/>
              <w:right w:val="nil"/>
            </w:tcBorders>
            <w:shd w:val="clear" w:color="000000" w:fill="D9D9D9"/>
            <w:noWrap/>
            <w:vAlign w:val="bottom"/>
          </w:tcPr>
          <w:p w14:paraId="6848D8A5" w14:textId="2B77AA32" w:rsidR="005A5C0E" w:rsidRPr="00D22435" w:rsidRDefault="005A5C0E" w:rsidP="005A5C0E">
            <w:pPr>
              <w:spacing w:line="240" w:lineRule="auto"/>
              <w:jc w:val="center"/>
              <w:rPr>
                <w:rFonts w:eastAsia="Times New Roman" w:cs="Arial"/>
                <w:color w:val="000000"/>
                <w:sz w:val="16"/>
                <w:szCs w:val="16"/>
                <w:lang w:eastAsia="fr-CH"/>
              </w:rPr>
            </w:pPr>
          </w:p>
        </w:tc>
      </w:tr>
      <w:tr w:rsidR="00282364" w:rsidRPr="00D22435" w14:paraId="2F955773" w14:textId="77777777" w:rsidTr="005A5C0E">
        <w:trPr>
          <w:trHeight w:val="217"/>
        </w:trPr>
        <w:tc>
          <w:tcPr>
            <w:tcW w:w="2892" w:type="dxa"/>
            <w:tcBorders>
              <w:top w:val="nil"/>
              <w:left w:val="nil"/>
              <w:bottom w:val="nil"/>
              <w:right w:val="nil"/>
            </w:tcBorders>
            <w:shd w:val="clear" w:color="000000" w:fill="F2F2F2"/>
            <w:noWrap/>
            <w:vAlign w:val="bottom"/>
            <w:hideMark/>
          </w:tcPr>
          <w:p w14:paraId="60DEB4B1"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Marktrisiko</w:t>
            </w:r>
            <w:proofErr w:type="spellEnd"/>
          </w:p>
        </w:tc>
        <w:tc>
          <w:tcPr>
            <w:tcW w:w="196" w:type="dxa"/>
            <w:tcBorders>
              <w:top w:val="nil"/>
              <w:left w:val="nil"/>
              <w:bottom w:val="nil"/>
              <w:right w:val="nil"/>
            </w:tcBorders>
            <w:shd w:val="clear" w:color="000000" w:fill="FFFFFF"/>
            <w:noWrap/>
            <w:vAlign w:val="bottom"/>
            <w:hideMark/>
          </w:tcPr>
          <w:p w14:paraId="5AC6CE67"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26" w:type="dxa"/>
            <w:tcBorders>
              <w:top w:val="nil"/>
              <w:left w:val="nil"/>
              <w:bottom w:val="nil"/>
              <w:right w:val="nil"/>
            </w:tcBorders>
            <w:shd w:val="clear" w:color="000000" w:fill="F2F2F2"/>
            <w:noWrap/>
            <w:vAlign w:val="bottom"/>
          </w:tcPr>
          <w:p w14:paraId="17E93909" w14:textId="7DEF1B63" w:rsidR="005A5C0E" w:rsidRPr="00D22435" w:rsidRDefault="005A5C0E" w:rsidP="005A5C0E">
            <w:pPr>
              <w:spacing w:line="240" w:lineRule="auto"/>
              <w:jc w:val="right"/>
              <w:rPr>
                <w:rFonts w:eastAsia="Times New Roman" w:cs="Arial"/>
                <w:color w:val="000000"/>
                <w:sz w:val="16"/>
                <w:szCs w:val="16"/>
                <w:lang w:eastAsia="fr-CH"/>
              </w:rPr>
            </w:pPr>
          </w:p>
        </w:tc>
        <w:tc>
          <w:tcPr>
            <w:tcW w:w="416" w:type="dxa"/>
            <w:tcBorders>
              <w:top w:val="nil"/>
              <w:left w:val="nil"/>
              <w:bottom w:val="nil"/>
              <w:right w:val="nil"/>
            </w:tcBorders>
            <w:shd w:val="clear" w:color="000000" w:fill="FFFFFF"/>
            <w:noWrap/>
            <w:vAlign w:val="bottom"/>
          </w:tcPr>
          <w:p w14:paraId="693DCC28" w14:textId="4FEACE09" w:rsidR="005A5C0E" w:rsidRPr="00D22435" w:rsidRDefault="005A5C0E" w:rsidP="005A5C0E">
            <w:pPr>
              <w:spacing w:line="240" w:lineRule="auto"/>
              <w:rPr>
                <w:rFonts w:eastAsia="Times New Roman" w:cs="Arial"/>
                <w:color w:val="000000"/>
                <w:sz w:val="12"/>
                <w:szCs w:val="12"/>
                <w:lang w:eastAsia="fr-CH"/>
              </w:rPr>
            </w:pPr>
          </w:p>
        </w:tc>
        <w:tc>
          <w:tcPr>
            <w:tcW w:w="185" w:type="dxa"/>
            <w:tcBorders>
              <w:top w:val="nil"/>
              <w:left w:val="nil"/>
              <w:bottom w:val="nil"/>
              <w:right w:val="nil"/>
            </w:tcBorders>
            <w:shd w:val="clear" w:color="000000" w:fill="FFFFFF"/>
            <w:noWrap/>
            <w:vAlign w:val="bottom"/>
          </w:tcPr>
          <w:p w14:paraId="02CE1C16" w14:textId="07011762" w:rsidR="005A5C0E" w:rsidRPr="00D22435" w:rsidRDefault="005A5C0E" w:rsidP="005A5C0E">
            <w:pPr>
              <w:spacing w:line="240" w:lineRule="auto"/>
              <w:rPr>
                <w:rFonts w:eastAsia="Times New Roman" w:cs="Arial"/>
                <w:color w:val="000000"/>
                <w:sz w:val="16"/>
                <w:szCs w:val="16"/>
                <w:lang w:eastAsia="fr-CH"/>
              </w:rPr>
            </w:pPr>
          </w:p>
        </w:tc>
        <w:tc>
          <w:tcPr>
            <w:tcW w:w="589" w:type="dxa"/>
            <w:tcBorders>
              <w:top w:val="nil"/>
              <w:left w:val="nil"/>
              <w:bottom w:val="nil"/>
              <w:right w:val="nil"/>
            </w:tcBorders>
            <w:shd w:val="clear" w:color="000000" w:fill="F2F2F2"/>
            <w:noWrap/>
            <w:vAlign w:val="bottom"/>
          </w:tcPr>
          <w:p w14:paraId="38182DA4" w14:textId="38EA13A9"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129BC885" w14:textId="34F1BCF0" w:rsidR="005A5C0E" w:rsidRPr="00D22435" w:rsidRDefault="005A5C0E" w:rsidP="005A5C0E">
            <w:pPr>
              <w:spacing w:line="240" w:lineRule="auto"/>
              <w:jc w:val="center"/>
              <w:rPr>
                <w:rFonts w:eastAsia="Times New Roman" w:cs="Arial"/>
                <w:color w:val="000000"/>
                <w:sz w:val="12"/>
                <w:szCs w:val="12"/>
                <w:lang w:eastAsia="fr-CH"/>
              </w:rPr>
            </w:pPr>
          </w:p>
        </w:tc>
        <w:tc>
          <w:tcPr>
            <w:tcW w:w="192" w:type="dxa"/>
            <w:tcBorders>
              <w:top w:val="nil"/>
              <w:left w:val="nil"/>
              <w:bottom w:val="nil"/>
              <w:right w:val="nil"/>
            </w:tcBorders>
            <w:shd w:val="clear" w:color="000000" w:fill="FFFFFF"/>
            <w:noWrap/>
            <w:vAlign w:val="bottom"/>
          </w:tcPr>
          <w:p w14:paraId="7D685BEC" w14:textId="6173DCFD" w:rsidR="005A5C0E" w:rsidRPr="00D22435" w:rsidRDefault="005A5C0E" w:rsidP="005A5C0E">
            <w:pPr>
              <w:spacing w:line="240" w:lineRule="auto"/>
              <w:rPr>
                <w:rFonts w:eastAsia="Times New Roman" w:cs="Arial"/>
                <w:color w:val="000000"/>
                <w:sz w:val="16"/>
                <w:szCs w:val="16"/>
                <w:lang w:eastAsia="fr-CH"/>
              </w:rPr>
            </w:pPr>
          </w:p>
        </w:tc>
        <w:tc>
          <w:tcPr>
            <w:tcW w:w="665" w:type="dxa"/>
            <w:tcBorders>
              <w:top w:val="nil"/>
              <w:left w:val="nil"/>
              <w:bottom w:val="nil"/>
              <w:right w:val="nil"/>
            </w:tcBorders>
            <w:shd w:val="clear" w:color="000000" w:fill="F2F2F2"/>
            <w:noWrap/>
            <w:vAlign w:val="bottom"/>
          </w:tcPr>
          <w:p w14:paraId="279B631F" w14:textId="0A650B6C"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0F3675CE" w14:textId="12D18196" w:rsidR="005A5C0E" w:rsidRPr="00D22435" w:rsidRDefault="005A5C0E" w:rsidP="005A5C0E">
            <w:pPr>
              <w:spacing w:line="240" w:lineRule="auto"/>
              <w:jc w:val="center"/>
              <w:rPr>
                <w:rFonts w:eastAsia="Times New Roman" w:cs="Arial"/>
                <w:color w:val="000000"/>
                <w:sz w:val="12"/>
                <w:szCs w:val="12"/>
                <w:lang w:eastAsia="fr-CH"/>
              </w:rPr>
            </w:pPr>
          </w:p>
        </w:tc>
        <w:tc>
          <w:tcPr>
            <w:tcW w:w="290" w:type="dxa"/>
            <w:tcBorders>
              <w:top w:val="nil"/>
              <w:left w:val="nil"/>
              <w:bottom w:val="nil"/>
              <w:right w:val="nil"/>
            </w:tcBorders>
            <w:shd w:val="clear" w:color="000000" w:fill="FFFFFF"/>
            <w:noWrap/>
            <w:vAlign w:val="bottom"/>
          </w:tcPr>
          <w:p w14:paraId="375215A3" w14:textId="37D8CA31" w:rsidR="005A5C0E" w:rsidRPr="00D22435" w:rsidRDefault="005A5C0E" w:rsidP="005A5C0E">
            <w:pPr>
              <w:spacing w:line="240" w:lineRule="auto"/>
              <w:rPr>
                <w:rFonts w:eastAsia="Times New Roman" w:cs="Arial"/>
                <w:color w:val="000000"/>
                <w:sz w:val="16"/>
                <w:szCs w:val="16"/>
                <w:lang w:eastAsia="fr-CH"/>
              </w:rPr>
            </w:pPr>
          </w:p>
        </w:tc>
        <w:tc>
          <w:tcPr>
            <w:tcW w:w="608" w:type="dxa"/>
            <w:tcBorders>
              <w:top w:val="nil"/>
              <w:left w:val="nil"/>
              <w:bottom w:val="nil"/>
              <w:right w:val="nil"/>
            </w:tcBorders>
            <w:shd w:val="clear" w:color="000000" w:fill="F2F2F2"/>
            <w:noWrap/>
            <w:vAlign w:val="bottom"/>
          </w:tcPr>
          <w:p w14:paraId="6314D1B9" w14:textId="69247CE8" w:rsidR="005A5C0E" w:rsidRPr="00D22435" w:rsidRDefault="005A5C0E" w:rsidP="005A5C0E">
            <w:pPr>
              <w:spacing w:line="240" w:lineRule="auto"/>
              <w:jc w:val="right"/>
              <w:rPr>
                <w:rFonts w:eastAsia="Times New Roman" w:cs="Arial"/>
                <w:color w:val="000000"/>
                <w:sz w:val="16"/>
                <w:szCs w:val="16"/>
                <w:lang w:eastAsia="fr-CH"/>
              </w:rPr>
            </w:pPr>
          </w:p>
        </w:tc>
        <w:tc>
          <w:tcPr>
            <w:tcW w:w="689" w:type="dxa"/>
            <w:tcBorders>
              <w:top w:val="nil"/>
              <w:left w:val="nil"/>
              <w:bottom w:val="nil"/>
              <w:right w:val="nil"/>
            </w:tcBorders>
            <w:shd w:val="clear" w:color="000000" w:fill="F2F2F2"/>
            <w:noWrap/>
            <w:vAlign w:val="bottom"/>
          </w:tcPr>
          <w:p w14:paraId="30BE994C" w14:textId="75FC3FB2" w:rsidR="005A5C0E" w:rsidRPr="00D22435" w:rsidRDefault="005A5C0E" w:rsidP="005A5C0E">
            <w:pPr>
              <w:spacing w:line="240" w:lineRule="auto"/>
              <w:jc w:val="center"/>
              <w:rPr>
                <w:rFonts w:eastAsia="Times New Roman" w:cs="Arial"/>
                <w:color w:val="000000"/>
                <w:sz w:val="16"/>
                <w:szCs w:val="16"/>
                <w:lang w:eastAsia="fr-CH"/>
              </w:rPr>
            </w:pPr>
          </w:p>
        </w:tc>
        <w:tc>
          <w:tcPr>
            <w:tcW w:w="665" w:type="dxa"/>
            <w:tcBorders>
              <w:top w:val="nil"/>
              <w:left w:val="nil"/>
              <w:bottom w:val="nil"/>
              <w:right w:val="nil"/>
            </w:tcBorders>
            <w:shd w:val="clear" w:color="000000" w:fill="F2F2F2"/>
            <w:noWrap/>
            <w:vAlign w:val="bottom"/>
          </w:tcPr>
          <w:p w14:paraId="1B0BD273" w14:textId="44CFE11F" w:rsidR="005A5C0E" w:rsidRPr="00D22435" w:rsidRDefault="005A5C0E" w:rsidP="005A5C0E">
            <w:pPr>
              <w:spacing w:line="240" w:lineRule="auto"/>
              <w:jc w:val="center"/>
              <w:rPr>
                <w:rFonts w:eastAsia="Times New Roman" w:cs="Arial"/>
                <w:color w:val="000000"/>
                <w:sz w:val="16"/>
                <w:szCs w:val="16"/>
                <w:lang w:eastAsia="fr-CH"/>
              </w:rPr>
            </w:pPr>
          </w:p>
        </w:tc>
      </w:tr>
      <w:tr w:rsidR="00282364" w:rsidRPr="00D22435" w14:paraId="0BD54343" w14:textId="77777777" w:rsidTr="005A5C0E">
        <w:trPr>
          <w:trHeight w:val="217"/>
        </w:trPr>
        <w:tc>
          <w:tcPr>
            <w:tcW w:w="2892" w:type="dxa"/>
            <w:tcBorders>
              <w:top w:val="nil"/>
              <w:left w:val="nil"/>
              <w:bottom w:val="nil"/>
              <w:right w:val="nil"/>
            </w:tcBorders>
            <w:shd w:val="clear" w:color="000000" w:fill="FFFFFF"/>
            <w:noWrap/>
            <w:vAlign w:val="bottom"/>
            <w:hideMark/>
          </w:tcPr>
          <w:p w14:paraId="0F48B02C"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Kreditrisiko</w:t>
            </w:r>
            <w:proofErr w:type="spellEnd"/>
          </w:p>
        </w:tc>
        <w:tc>
          <w:tcPr>
            <w:tcW w:w="196" w:type="dxa"/>
            <w:tcBorders>
              <w:top w:val="nil"/>
              <w:left w:val="nil"/>
              <w:bottom w:val="nil"/>
              <w:right w:val="nil"/>
            </w:tcBorders>
            <w:shd w:val="clear" w:color="000000" w:fill="FFFFFF"/>
            <w:noWrap/>
            <w:vAlign w:val="bottom"/>
            <w:hideMark/>
          </w:tcPr>
          <w:p w14:paraId="729B2FD8"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26" w:type="dxa"/>
            <w:tcBorders>
              <w:top w:val="nil"/>
              <w:left w:val="nil"/>
              <w:bottom w:val="nil"/>
              <w:right w:val="nil"/>
            </w:tcBorders>
            <w:shd w:val="clear" w:color="000000" w:fill="FFFFFF"/>
            <w:noWrap/>
            <w:vAlign w:val="bottom"/>
          </w:tcPr>
          <w:p w14:paraId="46876396" w14:textId="216D8D73" w:rsidR="005A5C0E" w:rsidRPr="00D22435" w:rsidRDefault="005A5C0E" w:rsidP="005A5C0E">
            <w:pPr>
              <w:spacing w:line="240" w:lineRule="auto"/>
              <w:jc w:val="right"/>
              <w:rPr>
                <w:rFonts w:eastAsia="Times New Roman" w:cs="Arial"/>
                <w:color w:val="000000"/>
                <w:sz w:val="16"/>
                <w:szCs w:val="16"/>
                <w:lang w:eastAsia="fr-CH"/>
              </w:rPr>
            </w:pPr>
          </w:p>
        </w:tc>
        <w:tc>
          <w:tcPr>
            <w:tcW w:w="416" w:type="dxa"/>
            <w:tcBorders>
              <w:top w:val="nil"/>
              <w:left w:val="nil"/>
              <w:bottom w:val="nil"/>
              <w:right w:val="nil"/>
            </w:tcBorders>
            <w:shd w:val="clear" w:color="000000" w:fill="FFFFFF"/>
            <w:noWrap/>
            <w:vAlign w:val="bottom"/>
          </w:tcPr>
          <w:p w14:paraId="53043D8B" w14:textId="1B22CF0B" w:rsidR="005A5C0E" w:rsidRPr="00D22435" w:rsidRDefault="005A5C0E" w:rsidP="005A5C0E">
            <w:pPr>
              <w:spacing w:line="240" w:lineRule="auto"/>
              <w:rPr>
                <w:rFonts w:eastAsia="Times New Roman" w:cs="Arial"/>
                <w:color w:val="000000"/>
                <w:sz w:val="12"/>
                <w:szCs w:val="12"/>
                <w:lang w:eastAsia="fr-CH"/>
              </w:rPr>
            </w:pPr>
          </w:p>
        </w:tc>
        <w:tc>
          <w:tcPr>
            <w:tcW w:w="185" w:type="dxa"/>
            <w:tcBorders>
              <w:top w:val="nil"/>
              <w:left w:val="nil"/>
              <w:bottom w:val="nil"/>
              <w:right w:val="nil"/>
            </w:tcBorders>
            <w:shd w:val="clear" w:color="000000" w:fill="FFFFFF"/>
            <w:noWrap/>
            <w:vAlign w:val="bottom"/>
          </w:tcPr>
          <w:p w14:paraId="64B9E558" w14:textId="568082B2" w:rsidR="005A5C0E" w:rsidRPr="00D22435" w:rsidRDefault="005A5C0E" w:rsidP="005A5C0E">
            <w:pPr>
              <w:spacing w:line="240" w:lineRule="auto"/>
              <w:rPr>
                <w:rFonts w:eastAsia="Times New Roman" w:cs="Arial"/>
                <w:color w:val="000000"/>
                <w:sz w:val="16"/>
                <w:szCs w:val="16"/>
                <w:lang w:eastAsia="fr-CH"/>
              </w:rPr>
            </w:pPr>
          </w:p>
        </w:tc>
        <w:tc>
          <w:tcPr>
            <w:tcW w:w="589" w:type="dxa"/>
            <w:tcBorders>
              <w:top w:val="nil"/>
              <w:left w:val="nil"/>
              <w:bottom w:val="nil"/>
              <w:right w:val="nil"/>
            </w:tcBorders>
            <w:shd w:val="clear" w:color="000000" w:fill="FFFFFF"/>
            <w:noWrap/>
            <w:vAlign w:val="bottom"/>
          </w:tcPr>
          <w:p w14:paraId="4AA057BB" w14:textId="4694D371"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045276F5" w14:textId="4CF0A272" w:rsidR="005A5C0E" w:rsidRPr="00D22435" w:rsidRDefault="005A5C0E" w:rsidP="005A5C0E">
            <w:pPr>
              <w:spacing w:line="240" w:lineRule="auto"/>
              <w:jc w:val="center"/>
              <w:rPr>
                <w:rFonts w:eastAsia="Times New Roman" w:cs="Arial"/>
                <w:color w:val="000000"/>
                <w:sz w:val="12"/>
                <w:szCs w:val="12"/>
                <w:lang w:eastAsia="fr-CH"/>
              </w:rPr>
            </w:pPr>
          </w:p>
        </w:tc>
        <w:tc>
          <w:tcPr>
            <w:tcW w:w="192" w:type="dxa"/>
            <w:tcBorders>
              <w:top w:val="nil"/>
              <w:left w:val="nil"/>
              <w:bottom w:val="nil"/>
              <w:right w:val="nil"/>
            </w:tcBorders>
            <w:shd w:val="clear" w:color="000000" w:fill="FFFFFF"/>
            <w:noWrap/>
            <w:vAlign w:val="bottom"/>
          </w:tcPr>
          <w:p w14:paraId="6AAA3632" w14:textId="1B8B600D" w:rsidR="005A5C0E" w:rsidRPr="00D22435" w:rsidRDefault="005A5C0E" w:rsidP="005A5C0E">
            <w:pPr>
              <w:spacing w:line="240" w:lineRule="auto"/>
              <w:rPr>
                <w:rFonts w:eastAsia="Times New Roman" w:cs="Arial"/>
                <w:color w:val="000000"/>
                <w:sz w:val="16"/>
                <w:szCs w:val="16"/>
                <w:lang w:eastAsia="fr-CH"/>
              </w:rPr>
            </w:pPr>
          </w:p>
        </w:tc>
        <w:tc>
          <w:tcPr>
            <w:tcW w:w="665" w:type="dxa"/>
            <w:tcBorders>
              <w:top w:val="nil"/>
              <w:left w:val="nil"/>
              <w:bottom w:val="nil"/>
              <w:right w:val="nil"/>
            </w:tcBorders>
            <w:shd w:val="clear" w:color="000000" w:fill="FFFFFF"/>
            <w:noWrap/>
            <w:vAlign w:val="bottom"/>
          </w:tcPr>
          <w:p w14:paraId="1EEE07EA" w14:textId="18269769"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2CB25721" w14:textId="53705981" w:rsidR="005A5C0E" w:rsidRPr="00D22435" w:rsidRDefault="005A5C0E" w:rsidP="005A5C0E">
            <w:pPr>
              <w:spacing w:line="240" w:lineRule="auto"/>
              <w:jc w:val="center"/>
              <w:rPr>
                <w:rFonts w:eastAsia="Times New Roman" w:cs="Arial"/>
                <w:color w:val="000000"/>
                <w:sz w:val="12"/>
                <w:szCs w:val="12"/>
                <w:lang w:eastAsia="fr-CH"/>
              </w:rPr>
            </w:pPr>
          </w:p>
        </w:tc>
        <w:tc>
          <w:tcPr>
            <w:tcW w:w="290" w:type="dxa"/>
            <w:tcBorders>
              <w:top w:val="nil"/>
              <w:left w:val="nil"/>
              <w:bottom w:val="nil"/>
              <w:right w:val="nil"/>
            </w:tcBorders>
            <w:shd w:val="clear" w:color="000000" w:fill="FFFFFF"/>
            <w:noWrap/>
            <w:vAlign w:val="bottom"/>
          </w:tcPr>
          <w:p w14:paraId="50C54C87" w14:textId="1C7F1C60" w:rsidR="005A5C0E" w:rsidRPr="00D22435" w:rsidRDefault="005A5C0E" w:rsidP="005A5C0E">
            <w:pPr>
              <w:spacing w:line="240" w:lineRule="auto"/>
              <w:rPr>
                <w:rFonts w:eastAsia="Times New Roman" w:cs="Arial"/>
                <w:color w:val="000000"/>
                <w:sz w:val="16"/>
                <w:szCs w:val="16"/>
                <w:lang w:eastAsia="fr-CH"/>
              </w:rPr>
            </w:pPr>
          </w:p>
        </w:tc>
        <w:tc>
          <w:tcPr>
            <w:tcW w:w="608" w:type="dxa"/>
            <w:tcBorders>
              <w:top w:val="nil"/>
              <w:left w:val="nil"/>
              <w:bottom w:val="nil"/>
              <w:right w:val="nil"/>
            </w:tcBorders>
            <w:shd w:val="clear" w:color="000000" w:fill="FFFFFF"/>
            <w:noWrap/>
            <w:vAlign w:val="bottom"/>
          </w:tcPr>
          <w:p w14:paraId="3C15B215" w14:textId="01CC7A5E" w:rsidR="005A5C0E" w:rsidRPr="00D22435" w:rsidRDefault="005A5C0E" w:rsidP="005A5C0E">
            <w:pPr>
              <w:spacing w:line="240" w:lineRule="auto"/>
              <w:jc w:val="right"/>
              <w:rPr>
                <w:rFonts w:eastAsia="Times New Roman" w:cs="Arial"/>
                <w:color w:val="000000"/>
                <w:sz w:val="16"/>
                <w:szCs w:val="16"/>
                <w:lang w:eastAsia="fr-CH"/>
              </w:rPr>
            </w:pPr>
          </w:p>
        </w:tc>
        <w:tc>
          <w:tcPr>
            <w:tcW w:w="689" w:type="dxa"/>
            <w:tcBorders>
              <w:top w:val="nil"/>
              <w:left w:val="nil"/>
              <w:bottom w:val="nil"/>
              <w:right w:val="nil"/>
            </w:tcBorders>
            <w:shd w:val="clear" w:color="000000" w:fill="FFFFFF"/>
            <w:noWrap/>
            <w:vAlign w:val="bottom"/>
          </w:tcPr>
          <w:p w14:paraId="275D9DB5" w14:textId="233D4D55" w:rsidR="005A5C0E" w:rsidRPr="00D22435" w:rsidRDefault="005A5C0E" w:rsidP="005A5C0E">
            <w:pPr>
              <w:spacing w:line="240" w:lineRule="auto"/>
              <w:jc w:val="center"/>
              <w:rPr>
                <w:rFonts w:eastAsia="Times New Roman" w:cs="Arial"/>
                <w:color w:val="000000"/>
                <w:sz w:val="16"/>
                <w:szCs w:val="16"/>
                <w:lang w:eastAsia="fr-CH"/>
              </w:rPr>
            </w:pPr>
          </w:p>
        </w:tc>
        <w:tc>
          <w:tcPr>
            <w:tcW w:w="665" w:type="dxa"/>
            <w:tcBorders>
              <w:top w:val="nil"/>
              <w:left w:val="nil"/>
              <w:bottom w:val="nil"/>
              <w:right w:val="nil"/>
            </w:tcBorders>
            <w:shd w:val="clear" w:color="000000" w:fill="FFFFFF"/>
            <w:noWrap/>
            <w:vAlign w:val="bottom"/>
          </w:tcPr>
          <w:p w14:paraId="4D77E692" w14:textId="58FAA949" w:rsidR="005A5C0E" w:rsidRPr="00D22435" w:rsidRDefault="005A5C0E" w:rsidP="005A5C0E">
            <w:pPr>
              <w:spacing w:line="240" w:lineRule="auto"/>
              <w:jc w:val="center"/>
              <w:rPr>
                <w:rFonts w:eastAsia="Times New Roman" w:cs="Arial"/>
                <w:color w:val="000000"/>
                <w:sz w:val="16"/>
                <w:szCs w:val="16"/>
                <w:lang w:eastAsia="fr-CH"/>
              </w:rPr>
            </w:pPr>
          </w:p>
        </w:tc>
      </w:tr>
      <w:tr w:rsidR="00282364" w:rsidRPr="00D22435" w14:paraId="42FB4AD5" w14:textId="77777777" w:rsidTr="007D2CA1">
        <w:trPr>
          <w:trHeight w:val="217"/>
        </w:trPr>
        <w:tc>
          <w:tcPr>
            <w:tcW w:w="2892" w:type="dxa"/>
            <w:tcBorders>
              <w:top w:val="nil"/>
              <w:left w:val="nil"/>
              <w:bottom w:val="nil"/>
              <w:right w:val="nil"/>
            </w:tcBorders>
            <w:shd w:val="clear" w:color="auto" w:fill="F2F2F2" w:themeFill="background1" w:themeFillShade="F2"/>
            <w:noWrap/>
            <w:vAlign w:val="bottom"/>
            <w:hideMark/>
          </w:tcPr>
          <w:p w14:paraId="0F821B1D" w14:textId="2BF02F05" w:rsidR="005A5C0E" w:rsidRPr="00D22435" w:rsidRDefault="009F4CFD" w:rsidP="005A5C0E">
            <w:pPr>
              <w:spacing w:line="240" w:lineRule="auto"/>
              <w:rPr>
                <w:rFonts w:eastAsia="Times New Roman" w:cs="Arial"/>
                <w:color w:val="000000"/>
                <w:sz w:val="16"/>
                <w:szCs w:val="16"/>
                <w:lang w:eastAsia="fr-CH"/>
              </w:rPr>
            </w:pPr>
            <w:r>
              <w:rPr>
                <w:rFonts w:eastAsia="Times New Roman" w:cs="Arial"/>
                <w:color w:val="000000"/>
                <w:sz w:val="16"/>
                <w:szCs w:val="16"/>
                <w:lang w:eastAsia="fr-CH"/>
              </w:rPr>
              <w:t xml:space="preserve"> </w:t>
            </w:r>
            <w:r w:rsidR="005A5C0E" w:rsidRPr="009F4CFD">
              <w:rPr>
                <w:rFonts w:eastAsia="Times New Roman" w:cs="Arial"/>
                <w:color w:val="000000"/>
                <w:sz w:val="16"/>
                <w:szCs w:val="16"/>
                <w:lang w:val="de-CH" w:eastAsia="fr-CH"/>
              </w:rPr>
              <w:t>Versicherungsrisiko</w:t>
            </w:r>
          </w:p>
        </w:tc>
        <w:tc>
          <w:tcPr>
            <w:tcW w:w="196" w:type="dxa"/>
            <w:tcBorders>
              <w:top w:val="nil"/>
              <w:left w:val="nil"/>
              <w:bottom w:val="nil"/>
              <w:right w:val="nil"/>
            </w:tcBorders>
            <w:shd w:val="clear" w:color="000000" w:fill="FFFFFF"/>
            <w:noWrap/>
            <w:vAlign w:val="bottom"/>
            <w:hideMark/>
          </w:tcPr>
          <w:p w14:paraId="0D56DCBD"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26" w:type="dxa"/>
            <w:tcBorders>
              <w:top w:val="nil"/>
              <w:left w:val="nil"/>
              <w:bottom w:val="nil"/>
              <w:right w:val="nil"/>
            </w:tcBorders>
            <w:shd w:val="clear" w:color="auto" w:fill="F2F2F2" w:themeFill="background1" w:themeFillShade="F2"/>
            <w:noWrap/>
            <w:vAlign w:val="bottom"/>
          </w:tcPr>
          <w:p w14:paraId="585EF0C9" w14:textId="13BBA01A" w:rsidR="005A5C0E" w:rsidRPr="00D22435" w:rsidRDefault="005A5C0E" w:rsidP="005A5C0E">
            <w:pPr>
              <w:spacing w:line="240" w:lineRule="auto"/>
              <w:jc w:val="right"/>
              <w:rPr>
                <w:rFonts w:eastAsia="Times New Roman" w:cs="Arial"/>
                <w:color w:val="000000"/>
                <w:sz w:val="16"/>
                <w:szCs w:val="16"/>
                <w:lang w:eastAsia="fr-CH"/>
              </w:rPr>
            </w:pPr>
          </w:p>
        </w:tc>
        <w:tc>
          <w:tcPr>
            <w:tcW w:w="416" w:type="dxa"/>
            <w:tcBorders>
              <w:top w:val="nil"/>
              <w:left w:val="nil"/>
              <w:bottom w:val="nil"/>
              <w:right w:val="nil"/>
            </w:tcBorders>
            <w:shd w:val="clear" w:color="000000" w:fill="FFFFFF"/>
            <w:noWrap/>
            <w:vAlign w:val="bottom"/>
          </w:tcPr>
          <w:p w14:paraId="4D483CB7" w14:textId="4AF0D22B" w:rsidR="005A5C0E" w:rsidRPr="00D22435" w:rsidRDefault="005A5C0E" w:rsidP="005A5C0E">
            <w:pPr>
              <w:spacing w:line="240" w:lineRule="auto"/>
              <w:rPr>
                <w:rFonts w:eastAsia="Times New Roman" w:cs="Arial"/>
                <w:color w:val="000000"/>
                <w:sz w:val="12"/>
                <w:szCs w:val="12"/>
                <w:lang w:eastAsia="fr-CH"/>
              </w:rPr>
            </w:pPr>
          </w:p>
        </w:tc>
        <w:tc>
          <w:tcPr>
            <w:tcW w:w="185" w:type="dxa"/>
            <w:tcBorders>
              <w:top w:val="nil"/>
              <w:left w:val="nil"/>
              <w:bottom w:val="nil"/>
              <w:right w:val="nil"/>
            </w:tcBorders>
            <w:shd w:val="clear" w:color="000000" w:fill="FFFFFF"/>
            <w:noWrap/>
            <w:vAlign w:val="bottom"/>
          </w:tcPr>
          <w:p w14:paraId="674E0F52" w14:textId="1A8066B4" w:rsidR="005A5C0E" w:rsidRPr="00D22435" w:rsidRDefault="005A5C0E" w:rsidP="005A5C0E">
            <w:pPr>
              <w:spacing w:line="240" w:lineRule="auto"/>
              <w:rPr>
                <w:rFonts w:eastAsia="Times New Roman" w:cs="Arial"/>
                <w:color w:val="000000"/>
                <w:sz w:val="16"/>
                <w:szCs w:val="16"/>
                <w:lang w:eastAsia="fr-CH"/>
              </w:rPr>
            </w:pPr>
          </w:p>
        </w:tc>
        <w:tc>
          <w:tcPr>
            <w:tcW w:w="589" w:type="dxa"/>
            <w:tcBorders>
              <w:top w:val="nil"/>
              <w:left w:val="nil"/>
              <w:bottom w:val="nil"/>
              <w:right w:val="nil"/>
            </w:tcBorders>
            <w:shd w:val="clear" w:color="auto" w:fill="F2F2F2" w:themeFill="background1" w:themeFillShade="F2"/>
            <w:noWrap/>
            <w:vAlign w:val="bottom"/>
          </w:tcPr>
          <w:p w14:paraId="38AEAAA2" w14:textId="0C5B02A0"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1FD4EDA2" w14:textId="6BADF9F4" w:rsidR="005A5C0E" w:rsidRPr="00D22435" w:rsidRDefault="005A5C0E" w:rsidP="005A5C0E">
            <w:pPr>
              <w:spacing w:line="240" w:lineRule="auto"/>
              <w:jc w:val="center"/>
              <w:rPr>
                <w:rFonts w:eastAsia="Times New Roman" w:cs="Arial"/>
                <w:color w:val="000000"/>
                <w:sz w:val="12"/>
                <w:szCs w:val="12"/>
                <w:lang w:eastAsia="fr-CH"/>
              </w:rPr>
            </w:pPr>
          </w:p>
        </w:tc>
        <w:tc>
          <w:tcPr>
            <w:tcW w:w="192" w:type="dxa"/>
            <w:tcBorders>
              <w:top w:val="nil"/>
              <w:left w:val="nil"/>
              <w:bottom w:val="nil"/>
              <w:right w:val="nil"/>
            </w:tcBorders>
            <w:shd w:val="clear" w:color="000000" w:fill="FFFFFF"/>
            <w:noWrap/>
            <w:vAlign w:val="bottom"/>
          </w:tcPr>
          <w:p w14:paraId="46AD1F17" w14:textId="481BC053" w:rsidR="005A5C0E" w:rsidRPr="00D22435" w:rsidRDefault="005A5C0E" w:rsidP="005A5C0E">
            <w:pPr>
              <w:spacing w:line="240" w:lineRule="auto"/>
              <w:rPr>
                <w:rFonts w:eastAsia="Times New Roman" w:cs="Arial"/>
                <w:color w:val="000000"/>
                <w:sz w:val="16"/>
                <w:szCs w:val="16"/>
                <w:lang w:eastAsia="fr-CH"/>
              </w:rPr>
            </w:pPr>
          </w:p>
        </w:tc>
        <w:tc>
          <w:tcPr>
            <w:tcW w:w="665" w:type="dxa"/>
            <w:tcBorders>
              <w:top w:val="nil"/>
              <w:left w:val="nil"/>
              <w:bottom w:val="nil"/>
              <w:right w:val="nil"/>
            </w:tcBorders>
            <w:shd w:val="clear" w:color="auto" w:fill="F2F2F2" w:themeFill="background1" w:themeFillShade="F2"/>
            <w:noWrap/>
            <w:vAlign w:val="bottom"/>
          </w:tcPr>
          <w:p w14:paraId="7A8E9AE1" w14:textId="5703CEA7"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4BD8AEA9" w14:textId="26D1BB1B" w:rsidR="005A5C0E" w:rsidRPr="00D22435" w:rsidRDefault="005A5C0E" w:rsidP="005A5C0E">
            <w:pPr>
              <w:spacing w:line="240" w:lineRule="auto"/>
              <w:jc w:val="center"/>
              <w:rPr>
                <w:rFonts w:eastAsia="Times New Roman" w:cs="Arial"/>
                <w:color w:val="000000"/>
                <w:sz w:val="12"/>
                <w:szCs w:val="12"/>
                <w:lang w:eastAsia="fr-CH"/>
              </w:rPr>
            </w:pPr>
          </w:p>
        </w:tc>
        <w:tc>
          <w:tcPr>
            <w:tcW w:w="290" w:type="dxa"/>
            <w:tcBorders>
              <w:top w:val="nil"/>
              <w:left w:val="nil"/>
              <w:bottom w:val="nil"/>
              <w:right w:val="nil"/>
            </w:tcBorders>
            <w:shd w:val="clear" w:color="000000" w:fill="FFFFFF"/>
            <w:noWrap/>
            <w:vAlign w:val="bottom"/>
          </w:tcPr>
          <w:p w14:paraId="52B16C39" w14:textId="7813B348" w:rsidR="005A5C0E" w:rsidRPr="00D22435" w:rsidRDefault="005A5C0E" w:rsidP="005A5C0E">
            <w:pPr>
              <w:spacing w:line="240" w:lineRule="auto"/>
              <w:rPr>
                <w:rFonts w:eastAsia="Times New Roman" w:cs="Arial"/>
                <w:color w:val="000000"/>
                <w:sz w:val="16"/>
                <w:szCs w:val="16"/>
                <w:lang w:eastAsia="fr-CH"/>
              </w:rPr>
            </w:pPr>
          </w:p>
        </w:tc>
        <w:tc>
          <w:tcPr>
            <w:tcW w:w="608" w:type="dxa"/>
            <w:tcBorders>
              <w:top w:val="nil"/>
              <w:left w:val="nil"/>
              <w:bottom w:val="nil"/>
              <w:right w:val="nil"/>
            </w:tcBorders>
            <w:shd w:val="clear" w:color="auto" w:fill="F2F2F2" w:themeFill="background1" w:themeFillShade="F2"/>
            <w:noWrap/>
            <w:vAlign w:val="bottom"/>
          </w:tcPr>
          <w:p w14:paraId="7B91B6F2" w14:textId="31AA949A" w:rsidR="005A5C0E" w:rsidRPr="00D22435" w:rsidRDefault="005A5C0E" w:rsidP="005A5C0E">
            <w:pPr>
              <w:spacing w:line="240" w:lineRule="auto"/>
              <w:jc w:val="right"/>
              <w:rPr>
                <w:rFonts w:eastAsia="Times New Roman" w:cs="Arial"/>
                <w:color w:val="000000"/>
                <w:sz w:val="16"/>
                <w:szCs w:val="16"/>
                <w:lang w:eastAsia="fr-CH"/>
              </w:rPr>
            </w:pPr>
          </w:p>
        </w:tc>
        <w:tc>
          <w:tcPr>
            <w:tcW w:w="689" w:type="dxa"/>
            <w:tcBorders>
              <w:top w:val="nil"/>
              <w:left w:val="nil"/>
              <w:bottom w:val="nil"/>
              <w:right w:val="nil"/>
            </w:tcBorders>
            <w:shd w:val="clear" w:color="auto" w:fill="F2F2F2" w:themeFill="background1" w:themeFillShade="F2"/>
            <w:noWrap/>
            <w:vAlign w:val="bottom"/>
          </w:tcPr>
          <w:p w14:paraId="202465DD" w14:textId="3A678D75" w:rsidR="005A5C0E" w:rsidRPr="00D22435" w:rsidRDefault="005A5C0E" w:rsidP="005A5C0E">
            <w:pPr>
              <w:spacing w:line="240" w:lineRule="auto"/>
              <w:jc w:val="center"/>
              <w:rPr>
                <w:rFonts w:eastAsia="Times New Roman" w:cs="Arial"/>
                <w:color w:val="000000"/>
                <w:sz w:val="16"/>
                <w:szCs w:val="16"/>
                <w:lang w:eastAsia="fr-CH"/>
              </w:rPr>
            </w:pPr>
          </w:p>
        </w:tc>
        <w:tc>
          <w:tcPr>
            <w:tcW w:w="665" w:type="dxa"/>
            <w:tcBorders>
              <w:top w:val="nil"/>
              <w:left w:val="nil"/>
              <w:bottom w:val="nil"/>
              <w:right w:val="nil"/>
            </w:tcBorders>
            <w:shd w:val="clear" w:color="auto" w:fill="F2F2F2" w:themeFill="background1" w:themeFillShade="F2"/>
            <w:noWrap/>
            <w:vAlign w:val="bottom"/>
          </w:tcPr>
          <w:p w14:paraId="2F64A42E" w14:textId="02D82DF4" w:rsidR="005A5C0E" w:rsidRPr="00D22435" w:rsidRDefault="005A5C0E" w:rsidP="005A5C0E">
            <w:pPr>
              <w:spacing w:line="240" w:lineRule="auto"/>
              <w:jc w:val="center"/>
              <w:rPr>
                <w:rFonts w:eastAsia="Times New Roman" w:cs="Arial"/>
                <w:color w:val="000000"/>
                <w:sz w:val="16"/>
                <w:szCs w:val="16"/>
                <w:lang w:eastAsia="fr-CH"/>
              </w:rPr>
            </w:pPr>
          </w:p>
        </w:tc>
      </w:tr>
      <w:tr w:rsidR="00282364" w:rsidRPr="00D22435" w14:paraId="2ACCA0FD" w14:textId="77777777" w:rsidTr="005A5C0E">
        <w:trPr>
          <w:trHeight w:val="217"/>
        </w:trPr>
        <w:tc>
          <w:tcPr>
            <w:tcW w:w="2892" w:type="dxa"/>
            <w:tcBorders>
              <w:top w:val="nil"/>
              <w:left w:val="nil"/>
              <w:bottom w:val="nil"/>
              <w:right w:val="nil"/>
            </w:tcBorders>
            <w:shd w:val="clear" w:color="000000" w:fill="FFFFFF"/>
            <w:noWrap/>
            <w:vAlign w:val="bottom"/>
            <w:hideMark/>
          </w:tcPr>
          <w:p w14:paraId="3D72AA37" w14:textId="38489A13" w:rsidR="005A5C0E" w:rsidRPr="00D22435" w:rsidRDefault="009F4CFD" w:rsidP="005A5C0E">
            <w:pPr>
              <w:spacing w:line="240" w:lineRule="auto"/>
              <w:rPr>
                <w:rFonts w:eastAsia="Times New Roman" w:cs="Arial"/>
                <w:color w:val="000000"/>
                <w:sz w:val="16"/>
                <w:szCs w:val="16"/>
                <w:lang w:eastAsia="fr-CH"/>
              </w:rPr>
            </w:pPr>
            <w:r>
              <w:rPr>
                <w:rFonts w:eastAsia="Times New Roman" w:cs="Arial"/>
                <w:color w:val="000000"/>
                <w:sz w:val="16"/>
                <w:szCs w:val="16"/>
                <w:lang w:eastAsia="fr-CH"/>
              </w:rPr>
              <w:t xml:space="preserve"> </w:t>
            </w:r>
            <w:proofErr w:type="spellStart"/>
            <w:r w:rsidR="005A5C0E" w:rsidRPr="00D22435">
              <w:rPr>
                <w:rFonts w:eastAsia="Times New Roman" w:cs="Arial"/>
                <w:color w:val="000000"/>
                <w:sz w:val="16"/>
                <w:szCs w:val="16"/>
                <w:lang w:eastAsia="fr-CH"/>
              </w:rPr>
              <w:t>Diversifikationseffekt</w:t>
            </w:r>
            <w:proofErr w:type="spellEnd"/>
          </w:p>
        </w:tc>
        <w:tc>
          <w:tcPr>
            <w:tcW w:w="196" w:type="dxa"/>
            <w:tcBorders>
              <w:top w:val="nil"/>
              <w:left w:val="nil"/>
              <w:bottom w:val="nil"/>
              <w:right w:val="nil"/>
            </w:tcBorders>
            <w:shd w:val="clear" w:color="000000" w:fill="FFFFFF"/>
            <w:noWrap/>
            <w:vAlign w:val="bottom"/>
            <w:hideMark/>
          </w:tcPr>
          <w:p w14:paraId="72F8DBD7"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26" w:type="dxa"/>
            <w:tcBorders>
              <w:top w:val="nil"/>
              <w:left w:val="nil"/>
              <w:bottom w:val="nil"/>
              <w:right w:val="nil"/>
            </w:tcBorders>
            <w:shd w:val="clear" w:color="000000" w:fill="FFFFFF"/>
            <w:noWrap/>
            <w:vAlign w:val="bottom"/>
          </w:tcPr>
          <w:p w14:paraId="5016BB78" w14:textId="7224976D" w:rsidR="005A5C0E" w:rsidRPr="00D22435" w:rsidRDefault="005A5C0E" w:rsidP="005A5C0E">
            <w:pPr>
              <w:spacing w:line="240" w:lineRule="auto"/>
              <w:jc w:val="right"/>
              <w:rPr>
                <w:rFonts w:eastAsia="Times New Roman" w:cs="Arial"/>
                <w:color w:val="000000"/>
                <w:sz w:val="16"/>
                <w:szCs w:val="16"/>
                <w:lang w:eastAsia="fr-CH"/>
              </w:rPr>
            </w:pPr>
          </w:p>
        </w:tc>
        <w:tc>
          <w:tcPr>
            <w:tcW w:w="416" w:type="dxa"/>
            <w:tcBorders>
              <w:top w:val="nil"/>
              <w:left w:val="nil"/>
              <w:bottom w:val="nil"/>
              <w:right w:val="nil"/>
            </w:tcBorders>
            <w:shd w:val="clear" w:color="000000" w:fill="FFFFFF"/>
            <w:noWrap/>
            <w:vAlign w:val="bottom"/>
          </w:tcPr>
          <w:p w14:paraId="1322C7E2" w14:textId="05E30ADE" w:rsidR="005A5C0E" w:rsidRPr="00D22435" w:rsidRDefault="005A5C0E" w:rsidP="005A5C0E">
            <w:pPr>
              <w:spacing w:line="240" w:lineRule="auto"/>
              <w:rPr>
                <w:rFonts w:eastAsia="Times New Roman" w:cs="Arial"/>
                <w:color w:val="000000"/>
                <w:sz w:val="12"/>
                <w:szCs w:val="12"/>
                <w:lang w:eastAsia="fr-CH"/>
              </w:rPr>
            </w:pPr>
          </w:p>
        </w:tc>
        <w:tc>
          <w:tcPr>
            <w:tcW w:w="185" w:type="dxa"/>
            <w:tcBorders>
              <w:top w:val="nil"/>
              <w:left w:val="nil"/>
              <w:bottom w:val="nil"/>
              <w:right w:val="nil"/>
            </w:tcBorders>
            <w:shd w:val="clear" w:color="000000" w:fill="FFFFFF"/>
            <w:noWrap/>
            <w:vAlign w:val="bottom"/>
          </w:tcPr>
          <w:p w14:paraId="385AE20C" w14:textId="368ACCE4" w:rsidR="005A5C0E" w:rsidRPr="00D22435" w:rsidRDefault="005A5C0E" w:rsidP="005A5C0E">
            <w:pPr>
              <w:spacing w:line="240" w:lineRule="auto"/>
              <w:rPr>
                <w:rFonts w:eastAsia="Times New Roman" w:cs="Arial"/>
                <w:color w:val="000000"/>
                <w:sz w:val="16"/>
                <w:szCs w:val="16"/>
                <w:lang w:eastAsia="fr-CH"/>
              </w:rPr>
            </w:pPr>
          </w:p>
        </w:tc>
        <w:tc>
          <w:tcPr>
            <w:tcW w:w="589" w:type="dxa"/>
            <w:tcBorders>
              <w:top w:val="nil"/>
              <w:left w:val="nil"/>
              <w:bottom w:val="nil"/>
              <w:right w:val="nil"/>
            </w:tcBorders>
            <w:shd w:val="clear" w:color="000000" w:fill="FFFFFF"/>
            <w:noWrap/>
            <w:vAlign w:val="bottom"/>
          </w:tcPr>
          <w:p w14:paraId="119EC200" w14:textId="5FF78A8A"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12853319" w14:textId="60ACCB13" w:rsidR="005A5C0E" w:rsidRPr="00D22435" w:rsidRDefault="005A5C0E" w:rsidP="005A5C0E">
            <w:pPr>
              <w:spacing w:line="240" w:lineRule="auto"/>
              <w:jc w:val="center"/>
              <w:rPr>
                <w:rFonts w:eastAsia="Times New Roman" w:cs="Arial"/>
                <w:color w:val="000000"/>
                <w:sz w:val="12"/>
                <w:szCs w:val="12"/>
                <w:lang w:eastAsia="fr-CH"/>
              </w:rPr>
            </w:pPr>
          </w:p>
        </w:tc>
        <w:tc>
          <w:tcPr>
            <w:tcW w:w="192" w:type="dxa"/>
            <w:tcBorders>
              <w:top w:val="nil"/>
              <w:left w:val="nil"/>
              <w:bottom w:val="nil"/>
              <w:right w:val="nil"/>
            </w:tcBorders>
            <w:shd w:val="clear" w:color="000000" w:fill="FFFFFF"/>
            <w:noWrap/>
            <w:vAlign w:val="bottom"/>
          </w:tcPr>
          <w:p w14:paraId="1B06094C" w14:textId="1F24C52B" w:rsidR="005A5C0E" w:rsidRPr="00D22435" w:rsidRDefault="005A5C0E" w:rsidP="005A5C0E">
            <w:pPr>
              <w:spacing w:line="240" w:lineRule="auto"/>
              <w:rPr>
                <w:rFonts w:eastAsia="Times New Roman" w:cs="Arial"/>
                <w:color w:val="000000"/>
                <w:sz w:val="16"/>
                <w:szCs w:val="16"/>
                <w:lang w:eastAsia="fr-CH"/>
              </w:rPr>
            </w:pPr>
          </w:p>
        </w:tc>
        <w:tc>
          <w:tcPr>
            <w:tcW w:w="665" w:type="dxa"/>
            <w:tcBorders>
              <w:top w:val="nil"/>
              <w:left w:val="nil"/>
              <w:bottom w:val="nil"/>
              <w:right w:val="nil"/>
            </w:tcBorders>
            <w:shd w:val="clear" w:color="000000" w:fill="FFFFFF"/>
            <w:noWrap/>
            <w:vAlign w:val="bottom"/>
          </w:tcPr>
          <w:p w14:paraId="519F5976" w14:textId="766516B3"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6937EE30" w14:textId="18B517F7" w:rsidR="005A5C0E" w:rsidRPr="00D22435" w:rsidRDefault="005A5C0E" w:rsidP="005A5C0E">
            <w:pPr>
              <w:spacing w:line="240" w:lineRule="auto"/>
              <w:jc w:val="center"/>
              <w:rPr>
                <w:rFonts w:eastAsia="Times New Roman" w:cs="Arial"/>
                <w:color w:val="000000"/>
                <w:sz w:val="12"/>
                <w:szCs w:val="12"/>
                <w:lang w:eastAsia="fr-CH"/>
              </w:rPr>
            </w:pPr>
          </w:p>
        </w:tc>
        <w:tc>
          <w:tcPr>
            <w:tcW w:w="290" w:type="dxa"/>
            <w:tcBorders>
              <w:top w:val="nil"/>
              <w:left w:val="nil"/>
              <w:bottom w:val="nil"/>
              <w:right w:val="nil"/>
            </w:tcBorders>
            <w:shd w:val="clear" w:color="000000" w:fill="FFFFFF"/>
            <w:noWrap/>
            <w:vAlign w:val="bottom"/>
          </w:tcPr>
          <w:p w14:paraId="21B99DFA" w14:textId="5C93446E" w:rsidR="005A5C0E" w:rsidRPr="00D22435" w:rsidRDefault="005A5C0E" w:rsidP="005A5C0E">
            <w:pPr>
              <w:spacing w:line="240" w:lineRule="auto"/>
              <w:rPr>
                <w:rFonts w:eastAsia="Times New Roman" w:cs="Arial"/>
                <w:color w:val="000000"/>
                <w:sz w:val="16"/>
                <w:szCs w:val="16"/>
                <w:lang w:eastAsia="fr-CH"/>
              </w:rPr>
            </w:pPr>
          </w:p>
        </w:tc>
        <w:tc>
          <w:tcPr>
            <w:tcW w:w="608" w:type="dxa"/>
            <w:tcBorders>
              <w:top w:val="nil"/>
              <w:left w:val="nil"/>
              <w:bottom w:val="nil"/>
              <w:right w:val="nil"/>
            </w:tcBorders>
            <w:shd w:val="clear" w:color="000000" w:fill="FFFFFF"/>
            <w:noWrap/>
            <w:vAlign w:val="bottom"/>
          </w:tcPr>
          <w:p w14:paraId="68EE40EE" w14:textId="5231D3B2" w:rsidR="005A5C0E" w:rsidRPr="00D22435" w:rsidRDefault="005A5C0E" w:rsidP="005A5C0E">
            <w:pPr>
              <w:spacing w:line="240" w:lineRule="auto"/>
              <w:jc w:val="right"/>
              <w:rPr>
                <w:rFonts w:eastAsia="Times New Roman" w:cs="Arial"/>
                <w:color w:val="000000"/>
                <w:sz w:val="16"/>
                <w:szCs w:val="16"/>
                <w:lang w:eastAsia="fr-CH"/>
              </w:rPr>
            </w:pPr>
          </w:p>
        </w:tc>
        <w:tc>
          <w:tcPr>
            <w:tcW w:w="689" w:type="dxa"/>
            <w:tcBorders>
              <w:top w:val="nil"/>
              <w:left w:val="nil"/>
              <w:bottom w:val="nil"/>
              <w:right w:val="nil"/>
            </w:tcBorders>
            <w:shd w:val="clear" w:color="000000" w:fill="FFFFFF"/>
            <w:noWrap/>
            <w:vAlign w:val="bottom"/>
          </w:tcPr>
          <w:p w14:paraId="173DE4BF" w14:textId="4D8DC0FF" w:rsidR="005A5C0E" w:rsidRPr="00D22435" w:rsidRDefault="005A5C0E" w:rsidP="005A5C0E">
            <w:pPr>
              <w:spacing w:line="240" w:lineRule="auto"/>
              <w:jc w:val="center"/>
              <w:rPr>
                <w:rFonts w:eastAsia="Times New Roman" w:cs="Arial"/>
                <w:color w:val="000000"/>
                <w:sz w:val="16"/>
                <w:szCs w:val="16"/>
                <w:lang w:eastAsia="fr-CH"/>
              </w:rPr>
            </w:pPr>
          </w:p>
        </w:tc>
        <w:tc>
          <w:tcPr>
            <w:tcW w:w="665" w:type="dxa"/>
            <w:tcBorders>
              <w:top w:val="nil"/>
              <w:left w:val="nil"/>
              <w:bottom w:val="nil"/>
              <w:right w:val="nil"/>
            </w:tcBorders>
            <w:shd w:val="clear" w:color="000000" w:fill="FFFFFF"/>
            <w:noWrap/>
            <w:vAlign w:val="bottom"/>
          </w:tcPr>
          <w:p w14:paraId="3C7D37A6" w14:textId="1FF9CF2D" w:rsidR="005A5C0E" w:rsidRPr="00D22435" w:rsidRDefault="005A5C0E" w:rsidP="005A5C0E">
            <w:pPr>
              <w:spacing w:line="240" w:lineRule="auto"/>
              <w:jc w:val="center"/>
              <w:rPr>
                <w:rFonts w:eastAsia="Times New Roman" w:cs="Arial"/>
                <w:color w:val="000000"/>
                <w:sz w:val="16"/>
                <w:szCs w:val="16"/>
                <w:lang w:eastAsia="fr-CH"/>
              </w:rPr>
            </w:pPr>
          </w:p>
        </w:tc>
      </w:tr>
      <w:tr w:rsidR="00282364" w:rsidRPr="00DF6D72" w14:paraId="5805BF64" w14:textId="77777777" w:rsidTr="005A5C0E">
        <w:trPr>
          <w:trHeight w:val="217"/>
        </w:trPr>
        <w:tc>
          <w:tcPr>
            <w:tcW w:w="2892" w:type="dxa"/>
            <w:tcBorders>
              <w:top w:val="nil"/>
              <w:left w:val="nil"/>
              <w:bottom w:val="nil"/>
              <w:right w:val="nil"/>
            </w:tcBorders>
            <w:shd w:val="clear" w:color="000000" w:fill="F2F2F2"/>
            <w:noWrap/>
            <w:vAlign w:val="bottom"/>
            <w:hideMark/>
          </w:tcPr>
          <w:p w14:paraId="0748E0E8" w14:textId="0E503859" w:rsidR="005A5C0E" w:rsidRPr="00D22435" w:rsidRDefault="009F4CFD" w:rsidP="005A5C0E">
            <w:pPr>
              <w:spacing w:line="240" w:lineRule="auto"/>
              <w:rPr>
                <w:rFonts w:eastAsia="Times New Roman" w:cs="Arial"/>
                <w:color w:val="000000"/>
                <w:sz w:val="16"/>
                <w:szCs w:val="16"/>
                <w:lang w:val="de-CH" w:eastAsia="fr-CH"/>
              </w:rPr>
            </w:pPr>
            <w:r>
              <w:rPr>
                <w:rFonts w:eastAsia="Times New Roman" w:cs="Arial"/>
                <w:color w:val="000000"/>
                <w:sz w:val="16"/>
                <w:szCs w:val="16"/>
                <w:lang w:val="de-CH" w:eastAsia="fr-CH"/>
              </w:rPr>
              <w:t xml:space="preserve"> </w:t>
            </w:r>
            <w:r w:rsidR="005A5C0E" w:rsidRPr="00D22435">
              <w:rPr>
                <w:rFonts w:eastAsia="Times New Roman" w:cs="Arial"/>
                <w:color w:val="000000"/>
                <w:sz w:val="16"/>
                <w:szCs w:val="16"/>
                <w:lang w:val="de-CH" w:eastAsia="fr-CH"/>
              </w:rPr>
              <w:t xml:space="preserve">Negative des </w:t>
            </w:r>
            <w:proofErr w:type="spellStart"/>
            <w:r w:rsidR="005A5C0E" w:rsidRPr="00D22435">
              <w:rPr>
                <w:rFonts w:eastAsia="Times New Roman" w:cs="Arial"/>
                <w:color w:val="000000"/>
                <w:sz w:val="16"/>
                <w:szCs w:val="16"/>
                <w:lang w:val="de-CH" w:eastAsia="fr-CH"/>
              </w:rPr>
              <w:t>erwarteteten</w:t>
            </w:r>
            <w:proofErr w:type="spellEnd"/>
            <w:r w:rsidR="005A5C0E" w:rsidRPr="00D22435">
              <w:rPr>
                <w:rFonts w:eastAsia="Times New Roman" w:cs="Arial"/>
                <w:color w:val="000000"/>
                <w:sz w:val="16"/>
                <w:szCs w:val="16"/>
                <w:lang w:val="de-CH" w:eastAsia="fr-CH"/>
              </w:rPr>
              <w:t xml:space="preserve"> </w:t>
            </w:r>
            <w:proofErr w:type="spellStart"/>
            <w:r w:rsidR="005A5C0E" w:rsidRPr="00D22435">
              <w:rPr>
                <w:rFonts w:eastAsia="Times New Roman" w:cs="Arial"/>
                <w:color w:val="000000"/>
                <w:sz w:val="16"/>
                <w:szCs w:val="16"/>
                <w:lang w:val="de-CH" w:eastAsia="fr-CH"/>
              </w:rPr>
              <w:t>finanz</w:t>
            </w:r>
            <w:proofErr w:type="spellEnd"/>
            <w:r w:rsidR="005A5C0E" w:rsidRPr="00D22435">
              <w:rPr>
                <w:rFonts w:eastAsia="Times New Roman" w:cs="Arial"/>
                <w:color w:val="000000"/>
                <w:sz w:val="16"/>
                <w:szCs w:val="16"/>
                <w:lang w:val="de-CH" w:eastAsia="fr-CH"/>
              </w:rPr>
              <w:t xml:space="preserve">. </w:t>
            </w:r>
            <w:r>
              <w:rPr>
                <w:rFonts w:eastAsia="Times New Roman" w:cs="Arial"/>
                <w:color w:val="000000"/>
                <w:sz w:val="16"/>
                <w:szCs w:val="16"/>
                <w:lang w:val="de-CH" w:eastAsia="fr-CH"/>
              </w:rPr>
              <w:t xml:space="preserve">   </w:t>
            </w:r>
            <w:r w:rsidR="005A5C0E" w:rsidRPr="00D22435">
              <w:rPr>
                <w:rFonts w:eastAsia="Times New Roman" w:cs="Arial"/>
                <w:color w:val="000000"/>
                <w:sz w:val="16"/>
                <w:szCs w:val="16"/>
                <w:lang w:val="de-CH" w:eastAsia="fr-CH"/>
              </w:rPr>
              <w:t xml:space="preserve">Ergebnisses </w:t>
            </w:r>
          </w:p>
        </w:tc>
        <w:tc>
          <w:tcPr>
            <w:tcW w:w="196" w:type="dxa"/>
            <w:tcBorders>
              <w:top w:val="nil"/>
              <w:left w:val="nil"/>
              <w:bottom w:val="nil"/>
              <w:right w:val="nil"/>
            </w:tcBorders>
            <w:shd w:val="clear" w:color="000000" w:fill="FFFFFF"/>
            <w:noWrap/>
            <w:vAlign w:val="bottom"/>
            <w:hideMark/>
          </w:tcPr>
          <w:p w14:paraId="11E8D357" w14:textId="77777777" w:rsidR="005A5C0E" w:rsidRPr="00D22435" w:rsidRDefault="005A5C0E" w:rsidP="005A5C0E">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626" w:type="dxa"/>
            <w:tcBorders>
              <w:top w:val="nil"/>
              <w:left w:val="nil"/>
              <w:bottom w:val="nil"/>
              <w:right w:val="nil"/>
            </w:tcBorders>
            <w:shd w:val="clear" w:color="000000" w:fill="F2F2F2"/>
            <w:noWrap/>
            <w:vAlign w:val="bottom"/>
          </w:tcPr>
          <w:p w14:paraId="2C0066C8" w14:textId="64A79DE1" w:rsidR="005A5C0E" w:rsidRPr="00D22435" w:rsidRDefault="005A5C0E" w:rsidP="005A5C0E">
            <w:pPr>
              <w:spacing w:line="240" w:lineRule="auto"/>
              <w:jc w:val="right"/>
              <w:rPr>
                <w:rFonts w:eastAsia="Times New Roman" w:cs="Arial"/>
                <w:color w:val="000000"/>
                <w:sz w:val="16"/>
                <w:szCs w:val="16"/>
                <w:lang w:val="de-CH" w:eastAsia="fr-CH"/>
              </w:rPr>
            </w:pPr>
          </w:p>
        </w:tc>
        <w:tc>
          <w:tcPr>
            <w:tcW w:w="416" w:type="dxa"/>
            <w:tcBorders>
              <w:top w:val="nil"/>
              <w:left w:val="nil"/>
              <w:bottom w:val="nil"/>
              <w:right w:val="nil"/>
            </w:tcBorders>
            <w:shd w:val="clear" w:color="000000" w:fill="FFFFFF"/>
            <w:noWrap/>
            <w:vAlign w:val="bottom"/>
          </w:tcPr>
          <w:p w14:paraId="2673C6A6" w14:textId="156BD3C3" w:rsidR="005A5C0E" w:rsidRPr="00D22435" w:rsidRDefault="005A5C0E" w:rsidP="005A5C0E">
            <w:pPr>
              <w:spacing w:line="240" w:lineRule="auto"/>
              <w:rPr>
                <w:rFonts w:eastAsia="Times New Roman" w:cs="Arial"/>
                <w:color w:val="000000"/>
                <w:sz w:val="12"/>
                <w:szCs w:val="12"/>
                <w:lang w:val="de-CH" w:eastAsia="fr-CH"/>
              </w:rPr>
            </w:pPr>
          </w:p>
        </w:tc>
        <w:tc>
          <w:tcPr>
            <w:tcW w:w="185" w:type="dxa"/>
            <w:tcBorders>
              <w:top w:val="nil"/>
              <w:left w:val="nil"/>
              <w:bottom w:val="nil"/>
              <w:right w:val="nil"/>
            </w:tcBorders>
            <w:shd w:val="clear" w:color="000000" w:fill="FFFFFF"/>
            <w:noWrap/>
            <w:vAlign w:val="bottom"/>
          </w:tcPr>
          <w:p w14:paraId="4298866D" w14:textId="4A255648" w:rsidR="005A5C0E" w:rsidRPr="00D22435" w:rsidRDefault="005A5C0E" w:rsidP="005A5C0E">
            <w:pPr>
              <w:spacing w:line="240" w:lineRule="auto"/>
              <w:rPr>
                <w:rFonts w:eastAsia="Times New Roman" w:cs="Arial"/>
                <w:color w:val="000000"/>
                <w:sz w:val="16"/>
                <w:szCs w:val="16"/>
                <w:lang w:val="de-CH" w:eastAsia="fr-CH"/>
              </w:rPr>
            </w:pPr>
          </w:p>
        </w:tc>
        <w:tc>
          <w:tcPr>
            <w:tcW w:w="589" w:type="dxa"/>
            <w:tcBorders>
              <w:top w:val="nil"/>
              <w:left w:val="nil"/>
              <w:bottom w:val="nil"/>
              <w:right w:val="nil"/>
            </w:tcBorders>
            <w:shd w:val="clear" w:color="000000" w:fill="F2F2F2"/>
            <w:noWrap/>
            <w:vAlign w:val="bottom"/>
          </w:tcPr>
          <w:p w14:paraId="7069DF4F" w14:textId="74BE7898" w:rsidR="005A5C0E" w:rsidRPr="00D22435" w:rsidRDefault="005A5C0E" w:rsidP="005A5C0E">
            <w:pPr>
              <w:spacing w:line="240" w:lineRule="auto"/>
              <w:jc w:val="center"/>
              <w:rPr>
                <w:rFonts w:eastAsia="Times New Roman" w:cs="Arial"/>
                <w:color w:val="000000"/>
                <w:sz w:val="16"/>
                <w:szCs w:val="16"/>
                <w:lang w:val="de-CH" w:eastAsia="fr-CH"/>
              </w:rPr>
            </w:pPr>
          </w:p>
        </w:tc>
        <w:tc>
          <w:tcPr>
            <w:tcW w:w="472" w:type="dxa"/>
            <w:tcBorders>
              <w:top w:val="nil"/>
              <w:left w:val="nil"/>
              <w:bottom w:val="nil"/>
              <w:right w:val="nil"/>
            </w:tcBorders>
            <w:shd w:val="clear" w:color="000000" w:fill="FFFFFF"/>
            <w:noWrap/>
            <w:vAlign w:val="bottom"/>
          </w:tcPr>
          <w:p w14:paraId="28A8C021" w14:textId="526B2D87" w:rsidR="005A5C0E" w:rsidRPr="00D22435" w:rsidRDefault="005A5C0E" w:rsidP="005A5C0E">
            <w:pPr>
              <w:spacing w:line="240" w:lineRule="auto"/>
              <w:jc w:val="center"/>
              <w:rPr>
                <w:rFonts w:eastAsia="Times New Roman" w:cs="Arial"/>
                <w:color w:val="000000"/>
                <w:sz w:val="12"/>
                <w:szCs w:val="12"/>
                <w:lang w:val="de-CH" w:eastAsia="fr-CH"/>
              </w:rPr>
            </w:pPr>
          </w:p>
        </w:tc>
        <w:tc>
          <w:tcPr>
            <w:tcW w:w="192" w:type="dxa"/>
            <w:tcBorders>
              <w:top w:val="nil"/>
              <w:left w:val="nil"/>
              <w:bottom w:val="nil"/>
              <w:right w:val="nil"/>
            </w:tcBorders>
            <w:shd w:val="clear" w:color="000000" w:fill="FFFFFF"/>
            <w:noWrap/>
            <w:vAlign w:val="bottom"/>
          </w:tcPr>
          <w:p w14:paraId="6CDF7127" w14:textId="267E32AF" w:rsidR="005A5C0E" w:rsidRPr="00D22435" w:rsidRDefault="005A5C0E" w:rsidP="005A5C0E">
            <w:pPr>
              <w:spacing w:line="240" w:lineRule="auto"/>
              <w:rPr>
                <w:rFonts w:eastAsia="Times New Roman" w:cs="Arial"/>
                <w:color w:val="000000"/>
                <w:sz w:val="16"/>
                <w:szCs w:val="16"/>
                <w:lang w:val="de-CH" w:eastAsia="fr-CH"/>
              </w:rPr>
            </w:pPr>
          </w:p>
        </w:tc>
        <w:tc>
          <w:tcPr>
            <w:tcW w:w="665" w:type="dxa"/>
            <w:tcBorders>
              <w:top w:val="nil"/>
              <w:left w:val="nil"/>
              <w:bottom w:val="nil"/>
              <w:right w:val="nil"/>
            </w:tcBorders>
            <w:shd w:val="clear" w:color="000000" w:fill="F2F2F2"/>
            <w:noWrap/>
            <w:vAlign w:val="bottom"/>
          </w:tcPr>
          <w:p w14:paraId="5304C3BA" w14:textId="7ED0ACB2" w:rsidR="005A5C0E" w:rsidRPr="00D22435" w:rsidRDefault="005A5C0E" w:rsidP="005A5C0E">
            <w:pPr>
              <w:spacing w:line="240" w:lineRule="auto"/>
              <w:jc w:val="center"/>
              <w:rPr>
                <w:rFonts w:eastAsia="Times New Roman" w:cs="Arial"/>
                <w:color w:val="000000"/>
                <w:sz w:val="16"/>
                <w:szCs w:val="16"/>
                <w:lang w:val="de-CH" w:eastAsia="fr-CH"/>
              </w:rPr>
            </w:pPr>
          </w:p>
        </w:tc>
        <w:tc>
          <w:tcPr>
            <w:tcW w:w="472" w:type="dxa"/>
            <w:tcBorders>
              <w:top w:val="nil"/>
              <w:left w:val="nil"/>
              <w:bottom w:val="nil"/>
              <w:right w:val="nil"/>
            </w:tcBorders>
            <w:shd w:val="clear" w:color="000000" w:fill="FFFFFF"/>
            <w:noWrap/>
            <w:vAlign w:val="bottom"/>
          </w:tcPr>
          <w:p w14:paraId="78D59966" w14:textId="261E9897" w:rsidR="005A5C0E" w:rsidRPr="00D22435" w:rsidRDefault="005A5C0E" w:rsidP="005A5C0E">
            <w:pPr>
              <w:spacing w:line="240" w:lineRule="auto"/>
              <w:jc w:val="center"/>
              <w:rPr>
                <w:rFonts w:eastAsia="Times New Roman" w:cs="Arial"/>
                <w:color w:val="000000"/>
                <w:sz w:val="12"/>
                <w:szCs w:val="12"/>
                <w:lang w:val="de-CH" w:eastAsia="fr-CH"/>
              </w:rPr>
            </w:pPr>
          </w:p>
        </w:tc>
        <w:tc>
          <w:tcPr>
            <w:tcW w:w="290" w:type="dxa"/>
            <w:tcBorders>
              <w:top w:val="nil"/>
              <w:left w:val="nil"/>
              <w:bottom w:val="nil"/>
              <w:right w:val="nil"/>
            </w:tcBorders>
            <w:shd w:val="clear" w:color="000000" w:fill="FFFFFF"/>
            <w:noWrap/>
            <w:vAlign w:val="bottom"/>
          </w:tcPr>
          <w:p w14:paraId="356ACE4C" w14:textId="4C2798D2" w:rsidR="005A5C0E" w:rsidRPr="00D22435" w:rsidRDefault="005A5C0E" w:rsidP="005A5C0E">
            <w:pPr>
              <w:spacing w:line="240" w:lineRule="auto"/>
              <w:rPr>
                <w:rFonts w:eastAsia="Times New Roman" w:cs="Arial"/>
                <w:color w:val="000000"/>
                <w:sz w:val="16"/>
                <w:szCs w:val="16"/>
                <w:lang w:val="de-CH" w:eastAsia="fr-CH"/>
              </w:rPr>
            </w:pPr>
          </w:p>
        </w:tc>
        <w:tc>
          <w:tcPr>
            <w:tcW w:w="608" w:type="dxa"/>
            <w:tcBorders>
              <w:top w:val="nil"/>
              <w:left w:val="nil"/>
              <w:bottom w:val="nil"/>
              <w:right w:val="nil"/>
            </w:tcBorders>
            <w:shd w:val="clear" w:color="000000" w:fill="F2F2F2"/>
            <w:noWrap/>
            <w:vAlign w:val="bottom"/>
          </w:tcPr>
          <w:p w14:paraId="5D791758" w14:textId="3AF7B6AB" w:rsidR="005A5C0E" w:rsidRPr="00D22435" w:rsidRDefault="005A5C0E" w:rsidP="005A5C0E">
            <w:pPr>
              <w:spacing w:line="240" w:lineRule="auto"/>
              <w:jc w:val="right"/>
              <w:rPr>
                <w:rFonts w:eastAsia="Times New Roman" w:cs="Arial"/>
                <w:color w:val="000000"/>
                <w:sz w:val="16"/>
                <w:szCs w:val="16"/>
                <w:lang w:val="de-CH" w:eastAsia="fr-CH"/>
              </w:rPr>
            </w:pPr>
          </w:p>
        </w:tc>
        <w:tc>
          <w:tcPr>
            <w:tcW w:w="689" w:type="dxa"/>
            <w:tcBorders>
              <w:top w:val="nil"/>
              <w:left w:val="nil"/>
              <w:bottom w:val="nil"/>
              <w:right w:val="nil"/>
            </w:tcBorders>
            <w:shd w:val="clear" w:color="000000" w:fill="F2F2F2"/>
            <w:noWrap/>
            <w:vAlign w:val="bottom"/>
          </w:tcPr>
          <w:p w14:paraId="09816DBA" w14:textId="16544C16" w:rsidR="005A5C0E" w:rsidRPr="00D22435" w:rsidRDefault="005A5C0E" w:rsidP="005A5C0E">
            <w:pPr>
              <w:spacing w:line="240" w:lineRule="auto"/>
              <w:jc w:val="center"/>
              <w:rPr>
                <w:rFonts w:eastAsia="Times New Roman" w:cs="Arial"/>
                <w:color w:val="000000"/>
                <w:sz w:val="16"/>
                <w:szCs w:val="16"/>
                <w:lang w:val="de-CH" w:eastAsia="fr-CH"/>
              </w:rPr>
            </w:pPr>
          </w:p>
        </w:tc>
        <w:tc>
          <w:tcPr>
            <w:tcW w:w="665" w:type="dxa"/>
            <w:tcBorders>
              <w:top w:val="nil"/>
              <w:left w:val="nil"/>
              <w:bottom w:val="nil"/>
              <w:right w:val="nil"/>
            </w:tcBorders>
            <w:shd w:val="clear" w:color="000000" w:fill="F2F2F2"/>
            <w:noWrap/>
            <w:vAlign w:val="bottom"/>
          </w:tcPr>
          <w:p w14:paraId="455B3B7B" w14:textId="00D213F5" w:rsidR="005A5C0E" w:rsidRPr="00D22435" w:rsidRDefault="005A5C0E" w:rsidP="005A5C0E">
            <w:pPr>
              <w:spacing w:line="240" w:lineRule="auto"/>
              <w:jc w:val="center"/>
              <w:rPr>
                <w:rFonts w:eastAsia="Times New Roman" w:cs="Arial"/>
                <w:color w:val="000000"/>
                <w:sz w:val="16"/>
                <w:szCs w:val="16"/>
                <w:lang w:val="de-CH" w:eastAsia="fr-CH"/>
              </w:rPr>
            </w:pPr>
          </w:p>
        </w:tc>
      </w:tr>
      <w:tr w:rsidR="00282364" w:rsidRPr="00DF6D72" w14:paraId="1722E979" w14:textId="77777777" w:rsidTr="005A5C0E">
        <w:trPr>
          <w:trHeight w:val="217"/>
        </w:trPr>
        <w:tc>
          <w:tcPr>
            <w:tcW w:w="2892" w:type="dxa"/>
            <w:tcBorders>
              <w:top w:val="nil"/>
              <w:left w:val="nil"/>
              <w:bottom w:val="nil"/>
              <w:right w:val="nil"/>
            </w:tcBorders>
            <w:shd w:val="clear" w:color="000000" w:fill="FFFFFF"/>
            <w:noWrap/>
            <w:vAlign w:val="bottom"/>
            <w:hideMark/>
          </w:tcPr>
          <w:p w14:paraId="6F8C33C5" w14:textId="0E623E5A" w:rsidR="005A5C0E" w:rsidRPr="00D22435" w:rsidRDefault="009F4CFD" w:rsidP="005A5C0E">
            <w:pPr>
              <w:spacing w:line="240" w:lineRule="auto"/>
              <w:rPr>
                <w:rFonts w:eastAsia="Times New Roman" w:cs="Arial"/>
                <w:color w:val="000000"/>
                <w:sz w:val="16"/>
                <w:szCs w:val="16"/>
                <w:lang w:val="de-CH" w:eastAsia="fr-CH"/>
              </w:rPr>
            </w:pPr>
            <w:r>
              <w:rPr>
                <w:rFonts w:eastAsia="Times New Roman" w:cs="Arial"/>
                <w:color w:val="000000"/>
                <w:sz w:val="16"/>
                <w:szCs w:val="16"/>
                <w:lang w:val="de-CH" w:eastAsia="fr-CH"/>
              </w:rPr>
              <w:t xml:space="preserve"> </w:t>
            </w:r>
            <w:r w:rsidR="005A5C0E" w:rsidRPr="00D22435">
              <w:rPr>
                <w:rFonts w:eastAsia="Times New Roman" w:cs="Arial"/>
                <w:color w:val="000000"/>
                <w:sz w:val="16"/>
                <w:szCs w:val="16"/>
                <w:lang w:val="de-CH" w:eastAsia="fr-CH"/>
              </w:rPr>
              <w:t xml:space="preserve">Negative des </w:t>
            </w:r>
            <w:proofErr w:type="spellStart"/>
            <w:r w:rsidR="005A5C0E" w:rsidRPr="00D22435">
              <w:rPr>
                <w:rFonts w:eastAsia="Times New Roman" w:cs="Arial"/>
                <w:color w:val="000000"/>
                <w:sz w:val="16"/>
                <w:szCs w:val="16"/>
                <w:lang w:val="de-CH" w:eastAsia="fr-CH"/>
              </w:rPr>
              <w:t>erwarteteten</w:t>
            </w:r>
            <w:proofErr w:type="spellEnd"/>
            <w:r w:rsidR="005A5C0E" w:rsidRPr="00D22435">
              <w:rPr>
                <w:rFonts w:eastAsia="Times New Roman" w:cs="Arial"/>
                <w:color w:val="000000"/>
                <w:sz w:val="16"/>
                <w:szCs w:val="16"/>
                <w:lang w:val="de-CH" w:eastAsia="fr-CH"/>
              </w:rPr>
              <w:t xml:space="preserve"> vers. Er</w:t>
            </w:r>
            <w:r>
              <w:rPr>
                <w:rFonts w:eastAsia="Times New Roman" w:cs="Arial"/>
                <w:color w:val="000000"/>
                <w:sz w:val="16"/>
                <w:szCs w:val="16"/>
                <w:lang w:val="de-CH" w:eastAsia="fr-CH"/>
              </w:rPr>
              <w:t xml:space="preserve"> </w:t>
            </w:r>
            <w:proofErr w:type="spellStart"/>
            <w:r w:rsidR="005A5C0E" w:rsidRPr="00D22435">
              <w:rPr>
                <w:rFonts w:eastAsia="Times New Roman" w:cs="Arial"/>
                <w:color w:val="000000"/>
                <w:sz w:val="16"/>
                <w:szCs w:val="16"/>
                <w:lang w:val="de-CH" w:eastAsia="fr-CH"/>
              </w:rPr>
              <w:t>gebnisses</w:t>
            </w:r>
            <w:proofErr w:type="spellEnd"/>
          </w:p>
        </w:tc>
        <w:tc>
          <w:tcPr>
            <w:tcW w:w="196" w:type="dxa"/>
            <w:tcBorders>
              <w:top w:val="nil"/>
              <w:left w:val="nil"/>
              <w:bottom w:val="nil"/>
              <w:right w:val="nil"/>
            </w:tcBorders>
            <w:shd w:val="clear" w:color="000000" w:fill="FFFFFF"/>
            <w:noWrap/>
            <w:vAlign w:val="bottom"/>
            <w:hideMark/>
          </w:tcPr>
          <w:p w14:paraId="70AB019A" w14:textId="77777777" w:rsidR="005A5C0E" w:rsidRPr="00D22435" w:rsidRDefault="005A5C0E" w:rsidP="005A5C0E">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626" w:type="dxa"/>
            <w:tcBorders>
              <w:top w:val="nil"/>
              <w:left w:val="nil"/>
              <w:bottom w:val="nil"/>
              <w:right w:val="nil"/>
            </w:tcBorders>
            <w:shd w:val="clear" w:color="000000" w:fill="FFFFFF"/>
            <w:noWrap/>
            <w:vAlign w:val="bottom"/>
          </w:tcPr>
          <w:p w14:paraId="6B6966A8" w14:textId="03BE7336" w:rsidR="005A5C0E" w:rsidRPr="00D22435" w:rsidRDefault="005A5C0E" w:rsidP="005A5C0E">
            <w:pPr>
              <w:spacing w:line="240" w:lineRule="auto"/>
              <w:jc w:val="right"/>
              <w:rPr>
                <w:rFonts w:eastAsia="Times New Roman" w:cs="Arial"/>
                <w:color w:val="000000"/>
                <w:sz w:val="16"/>
                <w:szCs w:val="16"/>
                <w:lang w:val="de-CH" w:eastAsia="fr-CH"/>
              </w:rPr>
            </w:pPr>
          </w:p>
        </w:tc>
        <w:tc>
          <w:tcPr>
            <w:tcW w:w="416" w:type="dxa"/>
            <w:tcBorders>
              <w:top w:val="nil"/>
              <w:left w:val="nil"/>
              <w:bottom w:val="nil"/>
              <w:right w:val="nil"/>
            </w:tcBorders>
            <w:shd w:val="clear" w:color="000000" w:fill="FFFFFF"/>
            <w:noWrap/>
            <w:vAlign w:val="bottom"/>
          </w:tcPr>
          <w:p w14:paraId="459422A8" w14:textId="5CC81AF1" w:rsidR="005A5C0E" w:rsidRPr="00D22435" w:rsidRDefault="005A5C0E" w:rsidP="005A5C0E">
            <w:pPr>
              <w:spacing w:line="240" w:lineRule="auto"/>
              <w:rPr>
                <w:rFonts w:eastAsia="Times New Roman" w:cs="Arial"/>
                <w:color w:val="000000"/>
                <w:sz w:val="12"/>
                <w:szCs w:val="12"/>
                <w:lang w:val="de-CH" w:eastAsia="fr-CH"/>
              </w:rPr>
            </w:pPr>
          </w:p>
        </w:tc>
        <w:tc>
          <w:tcPr>
            <w:tcW w:w="185" w:type="dxa"/>
            <w:tcBorders>
              <w:top w:val="nil"/>
              <w:left w:val="nil"/>
              <w:bottom w:val="nil"/>
              <w:right w:val="nil"/>
            </w:tcBorders>
            <w:shd w:val="clear" w:color="000000" w:fill="FFFFFF"/>
            <w:noWrap/>
            <w:vAlign w:val="bottom"/>
          </w:tcPr>
          <w:p w14:paraId="5F0268F6" w14:textId="2C949FED" w:rsidR="005A5C0E" w:rsidRPr="00D22435" w:rsidRDefault="005A5C0E" w:rsidP="005A5C0E">
            <w:pPr>
              <w:spacing w:line="240" w:lineRule="auto"/>
              <w:rPr>
                <w:rFonts w:eastAsia="Times New Roman" w:cs="Arial"/>
                <w:color w:val="000000"/>
                <w:sz w:val="16"/>
                <w:szCs w:val="16"/>
                <w:lang w:val="de-CH" w:eastAsia="fr-CH"/>
              </w:rPr>
            </w:pPr>
          </w:p>
        </w:tc>
        <w:tc>
          <w:tcPr>
            <w:tcW w:w="589" w:type="dxa"/>
            <w:tcBorders>
              <w:top w:val="nil"/>
              <w:left w:val="nil"/>
              <w:bottom w:val="nil"/>
              <w:right w:val="nil"/>
            </w:tcBorders>
            <w:shd w:val="clear" w:color="000000" w:fill="FFFFFF"/>
            <w:noWrap/>
            <w:vAlign w:val="bottom"/>
          </w:tcPr>
          <w:p w14:paraId="7A818EB7" w14:textId="6DB3FA42" w:rsidR="005A5C0E" w:rsidRPr="00D22435" w:rsidRDefault="005A5C0E" w:rsidP="005A5C0E">
            <w:pPr>
              <w:spacing w:line="240" w:lineRule="auto"/>
              <w:jc w:val="center"/>
              <w:rPr>
                <w:rFonts w:eastAsia="Times New Roman" w:cs="Arial"/>
                <w:color w:val="000000"/>
                <w:sz w:val="16"/>
                <w:szCs w:val="16"/>
                <w:lang w:val="de-CH" w:eastAsia="fr-CH"/>
              </w:rPr>
            </w:pPr>
          </w:p>
        </w:tc>
        <w:tc>
          <w:tcPr>
            <w:tcW w:w="472" w:type="dxa"/>
            <w:tcBorders>
              <w:top w:val="nil"/>
              <w:left w:val="nil"/>
              <w:bottom w:val="nil"/>
              <w:right w:val="nil"/>
            </w:tcBorders>
            <w:shd w:val="clear" w:color="000000" w:fill="FFFFFF"/>
            <w:noWrap/>
            <w:vAlign w:val="bottom"/>
          </w:tcPr>
          <w:p w14:paraId="574CEB27" w14:textId="110E53DD" w:rsidR="005A5C0E" w:rsidRPr="00D22435" w:rsidRDefault="005A5C0E" w:rsidP="005A5C0E">
            <w:pPr>
              <w:spacing w:line="240" w:lineRule="auto"/>
              <w:jc w:val="center"/>
              <w:rPr>
                <w:rFonts w:eastAsia="Times New Roman" w:cs="Arial"/>
                <w:color w:val="000000"/>
                <w:sz w:val="12"/>
                <w:szCs w:val="12"/>
                <w:lang w:val="de-CH" w:eastAsia="fr-CH"/>
              </w:rPr>
            </w:pPr>
          </w:p>
        </w:tc>
        <w:tc>
          <w:tcPr>
            <w:tcW w:w="192" w:type="dxa"/>
            <w:tcBorders>
              <w:top w:val="nil"/>
              <w:left w:val="nil"/>
              <w:bottom w:val="nil"/>
              <w:right w:val="nil"/>
            </w:tcBorders>
            <w:shd w:val="clear" w:color="000000" w:fill="FFFFFF"/>
            <w:noWrap/>
            <w:vAlign w:val="bottom"/>
          </w:tcPr>
          <w:p w14:paraId="3CE62DEE" w14:textId="4B478035" w:rsidR="005A5C0E" w:rsidRPr="00D22435" w:rsidRDefault="005A5C0E" w:rsidP="005A5C0E">
            <w:pPr>
              <w:spacing w:line="240" w:lineRule="auto"/>
              <w:rPr>
                <w:rFonts w:eastAsia="Times New Roman" w:cs="Arial"/>
                <w:color w:val="000000"/>
                <w:sz w:val="16"/>
                <w:szCs w:val="16"/>
                <w:lang w:val="de-CH" w:eastAsia="fr-CH"/>
              </w:rPr>
            </w:pPr>
          </w:p>
        </w:tc>
        <w:tc>
          <w:tcPr>
            <w:tcW w:w="665" w:type="dxa"/>
            <w:tcBorders>
              <w:top w:val="nil"/>
              <w:left w:val="nil"/>
              <w:bottom w:val="nil"/>
              <w:right w:val="nil"/>
            </w:tcBorders>
            <w:shd w:val="clear" w:color="000000" w:fill="FFFFFF"/>
            <w:noWrap/>
            <w:vAlign w:val="bottom"/>
          </w:tcPr>
          <w:p w14:paraId="657CD97A" w14:textId="076510F0" w:rsidR="005A5C0E" w:rsidRPr="00D22435" w:rsidRDefault="005A5C0E" w:rsidP="005A5C0E">
            <w:pPr>
              <w:spacing w:line="240" w:lineRule="auto"/>
              <w:jc w:val="center"/>
              <w:rPr>
                <w:rFonts w:eastAsia="Times New Roman" w:cs="Arial"/>
                <w:color w:val="000000"/>
                <w:sz w:val="16"/>
                <w:szCs w:val="16"/>
                <w:lang w:val="de-CH" w:eastAsia="fr-CH"/>
              </w:rPr>
            </w:pPr>
          </w:p>
        </w:tc>
        <w:tc>
          <w:tcPr>
            <w:tcW w:w="472" w:type="dxa"/>
            <w:tcBorders>
              <w:top w:val="nil"/>
              <w:left w:val="nil"/>
              <w:bottom w:val="nil"/>
              <w:right w:val="nil"/>
            </w:tcBorders>
            <w:shd w:val="clear" w:color="000000" w:fill="FFFFFF"/>
            <w:noWrap/>
            <w:vAlign w:val="bottom"/>
          </w:tcPr>
          <w:p w14:paraId="01B00B3F" w14:textId="2F0FACCD" w:rsidR="005A5C0E" w:rsidRPr="00D22435" w:rsidRDefault="005A5C0E" w:rsidP="005A5C0E">
            <w:pPr>
              <w:spacing w:line="240" w:lineRule="auto"/>
              <w:jc w:val="center"/>
              <w:rPr>
                <w:rFonts w:eastAsia="Times New Roman" w:cs="Arial"/>
                <w:color w:val="000000"/>
                <w:sz w:val="12"/>
                <w:szCs w:val="12"/>
                <w:lang w:val="de-CH" w:eastAsia="fr-CH"/>
              </w:rPr>
            </w:pPr>
          </w:p>
        </w:tc>
        <w:tc>
          <w:tcPr>
            <w:tcW w:w="290" w:type="dxa"/>
            <w:tcBorders>
              <w:top w:val="nil"/>
              <w:left w:val="nil"/>
              <w:bottom w:val="nil"/>
              <w:right w:val="nil"/>
            </w:tcBorders>
            <w:shd w:val="clear" w:color="000000" w:fill="FFFFFF"/>
            <w:noWrap/>
            <w:vAlign w:val="bottom"/>
          </w:tcPr>
          <w:p w14:paraId="59AC0EE8" w14:textId="0A9FC9DC" w:rsidR="005A5C0E" w:rsidRPr="00D22435" w:rsidRDefault="005A5C0E" w:rsidP="005A5C0E">
            <w:pPr>
              <w:spacing w:line="240" w:lineRule="auto"/>
              <w:rPr>
                <w:rFonts w:eastAsia="Times New Roman" w:cs="Arial"/>
                <w:color w:val="000000"/>
                <w:sz w:val="16"/>
                <w:szCs w:val="16"/>
                <w:lang w:val="de-CH" w:eastAsia="fr-CH"/>
              </w:rPr>
            </w:pPr>
          </w:p>
        </w:tc>
        <w:tc>
          <w:tcPr>
            <w:tcW w:w="608" w:type="dxa"/>
            <w:tcBorders>
              <w:top w:val="nil"/>
              <w:left w:val="nil"/>
              <w:bottom w:val="nil"/>
              <w:right w:val="nil"/>
            </w:tcBorders>
            <w:shd w:val="clear" w:color="000000" w:fill="FFFFFF"/>
            <w:noWrap/>
            <w:vAlign w:val="bottom"/>
          </w:tcPr>
          <w:p w14:paraId="38C4BBC4" w14:textId="415590C6" w:rsidR="005A5C0E" w:rsidRPr="00D22435" w:rsidRDefault="005A5C0E" w:rsidP="005A5C0E">
            <w:pPr>
              <w:spacing w:line="240" w:lineRule="auto"/>
              <w:jc w:val="right"/>
              <w:rPr>
                <w:rFonts w:eastAsia="Times New Roman" w:cs="Arial"/>
                <w:color w:val="000000"/>
                <w:sz w:val="16"/>
                <w:szCs w:val="16"/>
                <w:lang w:val="de-CH" w:eastAsia="fr-CH"/>
              </w:rPr>
            </w:pPr>
          </w:p>
        </w:tc>
        <w:tc>
          <w:tcPr>
            <w:tcW w:w="689" w:type="dxa"/>
            <w:tcBorders>
              <w:top w:val="nil"/>
              <w:left w:val="nil"/>
              <w:bottom w:val="nil"/>
              <w:right w:val="nil"/>
            </w:tcBorders>
            <w:shd w:val="clear" w:color="000000" w:fill="FFFFFF"/>
            <w:noWrap/>
            <w:vAlign w:val="bottom"/>
          </w:tcPr>
          <w:p w14:paraId="6E6424BE" w14:textId="5061570E" w:rsidR="005A5C0E" w:rsidRPr="00D22435" w:rsidRDefault="005A5C0E" w:rsidP="005A5C0E">
            <w:pPr>
              <w:spacing w:line="240" w:lineRule="auto"/>
              <w:jc w:val="center"/>
              <w:rPr>
                <w:rFonts w:eastAsia="Times New Roman" w:cs="Arial"/>
                <w:color w:val="000000"/>
                <w:sz w:val="16"/>
                <w:szCs w:val="16"/>
                <w:lang w:val="de-CH" w:eastAsia="fr-CH"/>
              </w:rPr>
            </w:pPr>
          </w:p>
        </w:tc>
        <w:tc>
          <w:tcPr>
            <w:tcW w:w="665" w:type="dxa"/>
            <w:tcBorders>
              <w:top w:val="nil"/>
              <w:left w:val="nil"/>
              <w:bottom w:val="nil"/>
              <w:right w:val="nil"/>
            </w:tcBorders>
            <w:shd w:val="clear" w:color="000000" w:fill="FFFFFF"/>
            <w:noWrap/>
            <w:vAlign w:val="bottom"/>
          </w:tcPr>
          <w:p w14:paraId="12E2855D" w14:textId="0D60A9DE" w:rsidR="005A5C0E" w:rsidRPr="00D22435" w:rsidRDefault="005A5C0E" w:rsidP="005A5C0E">
            <w:pPr>
              <w:spacing w:line="240" w:lineRule="auto"/>
              <w:jc w:val="center"/>
              <w:rPr>
                <w:rFonts w:eastAsia="Times New Roman" w:cs="Arial"/>
                <w:color w:val="000000"/>
                <w:sz w:val="16"/>
                <w:szCs w:val="16"/>
                <w:lang w:val="de-CH" w:eastAsia="fr-CH"/>
              </w:rPr>
            </w:pPr>
          </w:p>
        </w:tc>
      </w:tr>
      <w:tr w:rsidR="00282364" w:rsidRPr="00D22435" w14:paraId="7FE637A5" w14:textId="77777777" w:rsidTr="005A5C0E">
        <w:trPr>
          <w:trHeight w:val="217"/>
        </w:trPr>
        <w:tc>
          <w:tcPr>
            <w:tcW w:w="2892" w:type="dxa"/>
            <w:tcBorders>
              <w:top w:val="nil"/>
              <w:left w:val="nil"/>
              <w:bottom w:val="nil"/>
              <w:right w:val="nil"/>
            </w:tcBorders>
            <w:shd w:val="clear" w:color="000000" w:fill="F2F2F2"/>
            <w:noWrap/>
            <w:vAlign w:val="bottom"/>
            <w:hideMark/>
          </w:tcPr>
          <w:p w14:paraId="316392A3" w14:textId="1619ADCC" w:rsidR="005A5C0E" w:rsidRPr="00D22435" w:rsidRDefault="005A5C0E" w:rsidP="005A5C0E">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Szenarieneffekt</w:t>
            </w:r>
            <w:proofErr w:type="spellEnd"/>
          </w:p>
        </w:tc>
        <w:tc>
          <w:tcPr>
            <w:tcW w:w="196" w:type="dxa"/>
            <w:tcBorders>
              <w:top w:val="nil"/>
              <w:left w:val="nil"/>
              <w:bottom w:val="nil"/>
              <w:right w:val="nil"/>
            </w:tcBorders>
            <w:shd w:val="clear" w:color="000000" w:fill="FFFFFF"/>
            <w:noWrap/>
            <w:vAlign w:val="bottom"/>
            <w:hideMark/>
          </w:tcPr>
          <w:p w14:paraId="53FD3C39"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26" w:type="dxa"/>
            <w:tcBorders>
              <w:top w:val="nil"/>
              <w:left w:val="nil"/>
              <w:bottom w:val="nil"/>
              <w:right w:val="nil"/>
            </w:tcBorders>
            <w:shd w:val="clear" w:color="000000" w:fill="F2F2F2"/>
            <w:noWrap/>
            <w:vAlign w:val="bottom"/>
          </w:tcPr>
          <w:p w14:paraId="34FC3BB6" w14:textId="3A417F14" w:rsidR="005A5C0E" w:rsidRPr="00D22435" w:rsidRDefault="005A5C0E" w:rsidP="005A5C0E">
            <w:pPr>
              <w:spacing w:line="240" w:lineRule="auto"/>
              <w:jc w:val="right"/>
              <w:rPr>
                <w:rFonts w:eastAsia="Times New Roman" w:cs="Arial"/>
                <w:color w:val="000000"/>
                <w:sz w:val="16"/>
                <w:szCs w:val="16"/>
                <w:lang w:eastAsia="fr-CH"/>
              </w:rPr>
            </w:pPr>
          </w:p>
        </w:tc>
        <w:tc>
          <w:tcPr>
            <w:tcW w:w="416" w:type="dxa"/>
            <w:tcBorders>
              <w:top w:val="nil"/>
              <w:left w:val="nil"/>
              <w:bottom w:val="nil"/>
              <w:right w:val="nil"/>
            </w:tcBorders>
            <w:shd w:val="clear" w:color="000000" w:fill="FFFFFF"/>
            <w:noWrap/>
            <w:vAlign w:val="bottom"/>
          </w:tcPr>
          <w:p w14:paraId="4B8B8943" w14:textId="328BDA46" w:rsidR="005A5C0E" w:rsidRPr="00D22435" w:rsidRDefault="005A5C0E" w:rsidP="005A5C0E">
            <w:pPr>
              <w:spacing w:line="240" w:lineRule="auto"/>
              <w:rPr>
                <w:rFonts w:eastAsia="Times New Roman" w:cs="Arial"/>
                <w:color w:val="000000"/>
                <w:sz w:val="12"/>
                <w:szCs w:val="12"/>
                <w:lang w:eastAsia="fr-CH"/>
              </w:rPr>
            </w:pPr>
          </w:p>
        </w:tc>
        <w:tc>
          <w:tcPr>
            <w:tcW w:w="185" w:type="dxa"/>
            <w:tcBorders>
              <w:top w:val="nil"/>
              <w:left w:val="nil"/>
              <w:bottom w:val="nil"/>
              <w:right w:val="nil"/>
            </w:tcBorders>
            <w:shd w:val="clear" w:color="000000" w:fill="FFFFFF"/>
            <w:noWrap/>
            <w:vAlign w:val="bottom"/>
          </w:tcPr>
          <w:p w14:paraId="431DA881" w14:textId="490DD407" w:rsidR="005A5C0E" w:rsidRPr="00D22435" w:rsidRDefault="005A5C0E" w:rsidP="005A5C0E">
            <w:pPr>
              <w:spacing w:line="240" w:lineRule="auto"/>
              <w:rPr>
                <w:rFonts w:eastAsia="Times New Roman" w:cs="Arial"/>
                <w:color w:val="000000"/>
                <w:sz w:val="16"/>
                <w:szCs w:val="16"/>
                <w:lang w:eastAsia="fr-CH"/>
              </w:rPr>
            </w:pPr>
          </w:p>
        </w:tc>
        <w:tc>
          <w:tcPr>
            <w:tcW w:w="589" w:type="dxa"/>
            <w:tcBorders>
              <w:top w:val="nil"/>
              <w:left w:val="nil"/>
              <w:bottom w:val="nil"/>
              <w:right w:val="nil"/>
            </w:tcBorders>
            <w:shd w:val="clear" w:color="000000" w:fill="F2F2F2"/>
            <w:noWrap/>
            <w:vAlign w:val="bottom"/>
          </w:tcPr>
          <w:p w14:paraId="63D63C8B" w14:textId="43BD1CFC"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2CDD9EFA" w14:textId="174B6DB9" w:rsidR="005A5C0E" w:rsidRPr="00D22435" w:rsidRDefault="005A5C0E" w:rsidP="005A5C0E">
            <w:pPr>
              <w:spacing w:line="240" w:lineRule="auto"/>
              <w:jc w:val="center"/>
              <w:rPr>
                <w:rFonts w:eastAsia="Times New Roman" w:cs="Arial"/>
                <w:color w:val="000000"/>
                <w:sz w:val="12"/>
                <w:szCs w:val="12"/>
                <w:lang w:eastAsia="fr-CH"/>
              </w:rPr>
            </w:pPr>
          </w:p>
        </w:tc>
        <w:tc>
          <w:tcPr>
            <w:tcW w:w="192" w:type="dxa"/>
            <w:tcBorders>
              <w:top w:val="nil"/>
              <w:left w:val="nil"/>
              <w:bottom w:val="nil"/>
              <w:right w:val="nil"/>
            </w:tcBorders>
            <w:shd w:val="clear" w:color="000000" w:fill="FFFFFF"/>
            <w:noWrap/>
            <w:vAlign w:val="bottom"/>
          </w:tcPr>
          <w:p w14:paraId="4D28A7AC" w14:textId="0A1D0B69" w:rsidR="005A5C0E" w:rsidRPr="00D22435" w:rsidRDefault="005A5C0E" w:rsidP="005A5C0E">
            <w:pPr>
              <w:spacing w:line="240" w:lineRule="auto"/>
              <w:rPr>
                <w:rFonts w:eastAsia="Times New Roman" w:cs="Arial"/>
                <w:color w:val="000000"/>
                <w:sz w:val="16"/>
                <w:szCs w:val="16"/>
                <w:lang w:eastAsia="fr-CH"/>
              </w:rPr>
            </w:pPr>
          </w:p>
        </w:tc>
        <w:tc>
          <w:tcPr>
            <w:tcW w:w="665" w:type="dxa"/>
            <w:tcBorders>
              <w:top w:val="nil"/>
              <w:left w:val="nil"/>
              <w:bottom w:val="nil"/>
              <w:right w:val="nil"/>
            </w:tcBorders>
            <w:shd w:val="clear" w:color="000000" w:fill="F2F2F2"/>
            <w:noWrap/>
            <w:vAlign w:val="bottom"/>
          </w:tcPr>
          <w:p w14:paraId="2BB55CEF" w14:textId="2B9EE752"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67BB026E" w14:textId="3C553354" w:rsidR="005A5C0E" w:rsidRPr="00D22435" w:rsidRDefault="005A5C0E" w:rsidP="005A5C0E">
            <w:pPr>
              <w:spacing w:line="240" w:lineRule="auto"/>
              <w:jc w:val="center"/>
              <w:rPr>
                <w:rFonts w:eastAsia="Times New Roman" w:cs="Arial"/>
                <w:color w:val="000000"/>
                <w:sz w:val="12"/>
                <w:szCs w:val="12"/>
                <w:lang w:eastAsia="fr-CH"/>
              </w:rPr>
            </w:pPr>
          </w:p>
        </w:tc>
        <w:tc>
          <w:tcPr>
            <w:tcW w:w="290" w:type="dxa"/>
            <w:tcBorders>
              <w:top w:val="nil"/>
              <w:left w:val="nil"/>
              <w:bottom w:val="nil"/>
              <w:right w:val="nil"/>
            </w:tcBorders>
            <w:shd w:val="clear" w:color="000000" w:fill="FFFFFF"/>
            <w:noWrap/>
            <w:vAlign w:val="bottom"/>
          </w:tcPr>
          <w:p w14:paraId="0C592C5A" w14:textId="6DFDCAAD" w:rsidR="005A5C0E" w:rsidRPr="00D22435" w:rsidRDefault="005A5C0E" w:rsidP="005A5C0E">
            <w:pPr>
              <w:spacing w:line="240" w:lineRule="auto"/>
              <w:rPr>
                <w:rFonts w:eastAsia="Times New Roman" w:cs="Arial"/>
                <w:color w:val="000000"/>
                <w:sz w:val="16"/>
                <w:szCs w:val="16"/>
                <w:lang w:eastAsia="fr-CH"/>
              </w:rPr>
            </w:pPr>
          </w:p>
        </w:tc>
        <w:tc>
          <w:tcPr>
            <w:tcW w:w="608" w:type="dxa"/>
            <w:tcBorders>
              <w:top w:val="nil"/>
              <w:left w:val="nil"/>
              <w:bottom w:val="nil"/>
              <w:right w:val="nil"/>
            </w:tcBorders>
            <w:shd w:val="clear" w:color="000000" w:fill="F2F2F2"/>
            <w:noWrap/>
            <w:vAlign w:val="bottom"/>
          </w:tcPr>
          <w:p w14:paraId="54072BDF" w14:textId="68B4751D" w:rsidR="005A5C0E" w:rsidRPr="00D22435" w:rsidRDefault="005A5C0E" w:rsidP="005A5C0E">
            <w:pPr>
              <w:spacing w:line="240" w:lineRule="auto"/>
              <w:jc w:val="right"/>
              <w:rPr>
                <w:rFonts w:eastAsia="Times New Roman" w:cs="Arial"/>
                <w:color w:val="000000"/>
                <w:sz w:val="16"/>
                <w:szCs w:val="16"/>
                <w:lang w:eastAsia="fr-CH"/>
              </w:rPr>
            </w:pPr>
          </w:p>
        </w:tc>
        <w:tc>
          <w:tcPr>
            <w:tcW w:w="689" w:type="dxa"/>
            <w:tcBorders>
              <w:top w:val="nil"/>
              <w:left w:val="nil"/>
              <w:bottom w:val="nil"/>
              <w:right w:val="nil"/>
            </w:tcBorders>
            <w:shd w:val="clear" w:color="000000" w:fill="F2F2F2"/>
            <w:noWrap/>
            <w:vAlign w:val="bottom"/>
          </w:tcPr>
          <w:p w14:paraId="322AE62D" w14:textId="5DC85011" w:rsidR="005A5C0E" w:rsidRPr="00D22435" w:rsidRDefault="005A5C0E" w:rsidP="005A5C0E">
            <w:pPr>
              <w:spacing w:line="240" w:lineRule="auto"/>
              <w:jc w:val="center"/>
              <w:rPr>
                <w:rFonts w:eastAsia="Times New Roman" w:cs="Arial"/>
                <w:color w:val="000000"/>
                <w:sz w:val="16"/>
                <w:szCs w:val="16"/>
                <w:lang w:eastAsia="fr-CH"/>
              </w:rPr>
            </w:pPr>
          </w:p>
        </w:tc>
        <w:tc>
          <w:tcPr>
            <w:tcW w:w="665" w:type="dxa"/>
            <w:tcBorders>
              <w:top w:val="nil"/>
              <w:left w:val="nil"/>
              <w:bottom w:val="nil"/>
              <w:right w:val="nil"/>
            </w:tcBorders>
            <w:shd w:val="clear" w:color="000000" w:fill="F2F2F2"/>
            <w:noWrap/>
            <w:vAlign w:val="bottom"/>
          </w:tcPr>
          <w:p w14:paraId="32CD0FDC" w14:textId="3C56820F" w:rsidR="005A5C0E" w:rsidRPr="00D22435" w:rsidRDefault="005A5C0E" w:rsidP="005A5C0E">
            <w:pPr>
              <w:spacing w:line="240" w:lineRule="auto"/>
              <w:jc w:val="center"/>
              <w:rPr>
                <w:rFonts w:eastAsia="Times New Roman" w:cs="Arial"/>
                <w:color w:val="000000"/>
                <w:sz w:val="16"/>
                <w:szCs w:val="16"/>
                <w:lang w:eastAsia="fr-CH"/>
              </w:rPr>
            </w:pPr>
          </w:p>
        </w:tc>
      </w:tr>
      <w:tr w:rsidR="00282364" w:rsidRPr="00D22435" w14:paraId="16044B8B" w14:textId="77777777" w:rsidTr="005A5C0E">
        <w:trPr>
          <w:trHeight w:val="217"/>
        </w:trPr>
        <w:tc>
          <w:tcPr>
            <w:tcW w:w="2892" w:type="dxa"/>
            <w:tcBorders>
              <w:top w:val="nil"/>
              <w:left w:val="nil"/>
              <w:bottom w:val="nil"/>
              <w:right w:val="nil"/>
            </w:tcBorders>
            <w:shd w:val="clear" w:color="000000" w:fill="FFFFFF"/>
            <w:noWrap/>
            <w:vAlign w:val="bottom"/>
            <w:hideMark/>
          </w:tcPr>
          <w:p w14:paraId="3DF1B525" w14:textId="0B215B8A" w:rsidR="005A5C0E" w:rsidRPr="00D22435" w:rsidRDefault="005A5C0E" w:rsidP="005A5C0E">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Zusätzliche</w:t>
            </w:r>
            <w:proofErr w:type="spellEnd"/>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Effekte</w:t>
            </w:r>
            <w:proofErr w:type="spellEnd"/>
          </w:p>
        </w:tc>
        <w:tc>
          <w:tcPr>
            <w:tcW w:w="196" w:type="dxa"/>
            <w:tcBorders>
              <w:top w:val="nil"/>
              <w:left w:val="nil"/>
              <w:bottom w:val="nil"/>
              <w:right w:val="nil"/>
            </w:tcBorders>
            <w:shd w:val="clear" w:color="000000" w:fill="FFFFFF"/>
            <w:noWrap/>
            <w:vAlign w:val="bottom"/>
            <w:hideMark/>
          </w:tcPr>
          <w:p w14:paraId="7CBF1E2F"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26" w:type="dxa"/>
            <w:tcBorders>
              <w:top w:val="nil"/>
              <w:left w:val="nil"/>
              <w:bottom w:val="nil"/>
              <w:right w:val="nil"/>
            </w:tcBorders>
            <w:shd w:val="clear" w:color="000000" w:fill="FFFFFF"/>
            <w:noWrap/>
            <w:vAlign w:val="bottom"/>
          </w:tcPr>
          <w:p w14:paraId="4AF5F7CC" w14:textId="1370C960" w:rsidR="005A5C0E" w:rsidRPr="00D22435" w:rsidRDefault="005A5C0E" w:rsidP="005A5C0E">
            <w:pPr>
              <w:spacing w:line="240" w:lineRule="auto"/>
              <w:jc w:val="right"/>
              <w:rPr>
                <w:rFonts w:eastAsia="Times New Roman" w:cs="Arial"/>
                <w:color w:val="000000"/>
                <w:sz w:val="16"/>
                <w:szCs w:val="16"/>
                <w:lang w:eastAsia="fr-CH"/>
              </w:rPr>
            </w:pPr>
          </w:p>
        </w:tc>
        <w:tc>
          <w:tcPr>
            <w:tcW w:w="416" w:type="dxa"/>
            <w:tcBorders>
              <w:top w:val="nil"/>
              <w:left w:val="nil"/>
              <w:bottom w:val="nil"/>
              <w:right w:val="nil"/>
            </w:tcBorders>
            <w:shd w:val="clear" w:color="000000" w:fill="FFFFFF"/>
            <w:noWrap/>
            <w:vAlign w:val="bottom"/>
          </w:tcPr>
          <w:p w14:paraId="5930175D" w14:textId="62312BF9" w:rsidR="005A5C0E" w:rsidRPr="00D22435" w:rsidRDefault="005A5C0E" w:rsidP="005A5C0E">
            <w:pPr>
              <w:spacing w:line="240" w:lineRule="auto"/>
              <w:rPr>
                <w:rFonts w:eastAsia="Times New Roman" w:cs="Arial"/>
                <w:color w:val="000000"/>
                <w:sz w:val="12"/>
                <w:szCs w:val="12"/>
                <w:lang w:eastAsia="fr-CH"/>
              </w:rPr>
            </w:pPr>
          </w:p>
        </w:tc>
        <w:tc>
          <w:tcPr>
            <w:tcW w:w="185" w:type="dxa"/>
            <w:tcBorders>
              <w:top w:val="nil"/>
              <w:left w:val="nil"/>
              <w:bottom w:val="nil"/>
              <w:right w:val="nil"/>
            </w:tcBorders>
            <w:shd w:val="clear" w:color="000000" w:fill="FFFFFF"/>
            <w:noWrap/>
            <w:vAlign w:val="bottom"/>
          </w:tcPr>
          <w:p w14:paraId="24FD24DA" w14:textId="42917B3A" w:rsidR="005A5C0E" w:rsidRPr="00D22435" w:rsidRDefault="005A5C0E" w:rsidP="005A5C0E">
            <w:pPr>
              <w:spacing w:line="240" w:lineRule="auto"/>
              <w:rPr>
                <w:rFonts w:eastAsia="Times New Roman" w:cs="Arial"/>
                <w:color w:val="000000"/>
                <w:sz w:val="16"/>
                <w:szCs w:val="16"/>
                <w:lang w:eastAsia="fr-CH"/>
              </w:rPr>
            </w:pPr>
          </w:p>
        </w:tc>
        <w:tc>
          <w:tcPr>
            <w:tcW w:w="589" w:type="dxa"/>
            <w:tcBorders>
              <w:top w:val="nil"/>
              <w:left w:val="nil"/>
              <w:bottom w:val="nil"/>
              <w:right w:val="nil"/>
            </w:tcBorders>
            <w:shd w:val="clear" w:color="000000" w:fill="FFFFFF"/>
            <w:noWrap/>
            <w:vAlign w:val="bottom"/>
          </w:tcPr>
          <w:p w14:paraId="1E7B7F69" w14:textId="2EA672DE"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02D3AC2D" w14:textId="481D7F38" w:rsidR="005A5C0E" w:rsidRPr="00D22435" w:rsidRDefault="005A5C0E" w:rsidP="005A5C0E">
            <w:pPr>
              <w:spacing w:line="240" w:lineRule="auto"/>
              <w:jc w:val="center"/>
              <w:rPr>
                <w:rFonts w:eastAsia="Times New Roman" w:cs="Arial"/>
                <w:color w:val="000000"/>
                <w:sz w:val="12"/>
                <w:szCs w:val="12"/>
                <w:lang w:eastAsia="fr-CH"/>
              </w:rPr>
            </w:pPr>
          </w:p>
        </w:tc>
        <w:tc>
          <w:tcPr>
            <w:tcW w:w="192" w:type="dxa"/>
            <w:tcBorders>
              <w:top w:val="nil"/>
              <w:left w:val="nil"/>
              <w:bottom w:val="nil"/>
              <w:right w:val="nil"/>
            </w:tcBorders>
            <w:shd w:val="clear" w:color="000000" w:fill="FFFFFF"/>
            <w:noWrap/>
            <w:vAlign w:val="bottom"/>
          </w:tcPr>
          <w:p w14:paraId="0D80E356" w14:textId="3079B4E5" w:rsidR="005A5C0E" w:rsidRPr="00D22435" w:rsidRDefault="005A5C0E" w:rsidP="005A5C0E">
            <w:pPr>
              <w:spacing w:line="240" w:lineRule="auto"/>
              <w:rPr>
                <w:rFonts w:eastAsia="Times New Roman" w:cs="Arial"/>
                <w:color w:val="000000"/>
                <w:sz w:val="16"/>
                <w:szCs w:val="16"/>
                <w:lang w:eastAsia="fr-CH"/>
              </w:rPr>
            </w:pPr>
          </w:p>
        </w:tc>
        <w:tc>
          <w:tcPr>
            <w:tcW w:w="665" w:type="dxa"/>
            <w:tcBorders>
              <w:top w:val="nil"/>
              <w:left w:val="nil"/>
              <w:bottom w:val="nil"/>
              <w:right w:val="nil"/>
            </w:tcBorders>
            <w:shd w:val="clear" w:color="000000" w:fill="FFFFFF"/>
            <w:noWrap/>
            <w:vAlign w:val="bottom"/>
          </w:tcPr>
          <w:p w14:paraId="249E1B6F" w14:textId="08E0BB2F"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nil"/>
              <w:right w:val="nil"/>
            </w:tcBorders>
            <w:shd w:val="clear" w:color="000000" w:fill="FFFFFF"/>
            <w:noWrap/>
            <w:vAlign w:val="bottom"/>
          </w:tcPr>
          <w:p w14:paraId="608F3CDA" w14:textId="36AF9480" w:rsidR="005A5C0E" w:rsidRPr="00D22435" w:rsidRDefault="005A5C0E" w:rsidP="005A5C0E">
            <w:pPr>
              <w:spacing w:line="240" w:lineRule="auto"/>
              <w:jc w:val="center"/>
              <w:rPr>
                <w:rFonts w:eastAsia="Times New Roman" w:cs="Arial"/>
                <w:color w:val="000000"/>
                <w:sz w:val="12"/>
                <w:szCs w:val="12"/>
                <w:lang w:eastAsia="fr-CH"/>
              </w:rPr>
            </w:pPr>
          </w:p>
        </w:tc>
        <w:tc>
          <w:tcPr>
            <w:tcW w:w="290" w:type="dxa"/>
            <w:tcBorders>
              <w:top w:val="nil"/>
              <w:left w:val="nil"/>
              <w:bottom w:val="nil"/>
              <w:right w:val="nil"/>
            </w:tcBorders>
            <w:shd w:val="clear" w:color="000000" w:fill="FFFFFF"/>
            <w:noWrap/>
            <w:vAlign w:val="bottom"/>
          </w:tcPr>
          <w:p w14:paraId="721E54A1" w14:textId="4BC098B7" w:rsidR="005A5C0E" w:rsidRPr="00D22435" w:rsidRDefault="005A5C0E" w:rsidP="005A5C0E">
            <w:pPr>
              <w:spacing w:line="240" w:lineRule="auto"/>
              <w:rPr>
                <w:rFonts w:eastAsia="Times New Roman" w:cs="Arial"/>
                <w:color w:val="000000"/>
                <w:sz w:val="16"/>
                <w:szCs w:val="16"/>
                <w:lang w:eastAsia="fr-CH"/>
              </w:rPr>
            </w:pPr>
          </w:p>
        </w:tc>
        <w:tc>
          <w:tcPr>
            <w:tcW w:w="608" w:type="dxa"/>
            <w:tcBorders>
              <w:top w:val="nil"/>
              <w:left w:val="nil"/>
              <w:bottom w:val="nil"/>
              <w:right w:val="nil"/>
            </w:tcBorders>
            <w:shd w:val="clear" w:color="000000" w:fill="FFFFFF"/>
            <w:noWrap/>
            <w:vAlign w:val="bottom"/>
          </w:tcPr>
          <w:p w14:paraId="10A191BD" w14:textId="4C073672" w:rsidR="005A5C0E" w:rsidRPr="00D22435" w:rsidRDefault="005A5C0E" w:rsidP="005A5C0E">
            <w:pPr>
              <w:spacing w:line="240" w:lineRule="auto"/>
              <w:jc w:val="right"/>
              <w:rPr>
                <w:rFonts w:eastAsia="Times New Roman" w:cs="Arial"/>
                <w:color w:val="000000"/>
                <w:sz w:val="16"/>
                <w:szCs w:val="16"/>
                <w:lang w:eastAsia="fr-CH"/>
              </w:rPr>
            </w:pPr>
          </w:p>
        </w:tc>
        <w:tc>
          <w:tcPr>
            <w:tcW w:w="689" w:type="dxa"/>
            <w:tcBorders>
              <w:top w:val="nil"/>
              <w:left w:val="nil"/>
              <w:bottom w:val="nil"/>
              <w:right w:val="nil"/>
            </w:tcBorders>
            <w:shd w:val="clear" w:color="000000" w:fill="FFFFFF"/>
            <w:noWrap/>
            <w:vAlign w:val="bottom"/>
          </w:tcPr>
          <w:p w14:paraId="2160ACD8" w14:textId="23B403EC" w:rsidR="005A5C0E" w:rsidRPr="00D22435" w:rsidRDefault="005A5C0E" w:rsidP="005A5C0E">
            <w:pPr>
              <w:spacing w:line="240" w:lineRule="auto"/>
              <w:jc w:val="center"/>
              <w:rPr>
                <w:rFonts w:eastAsia="Times New Roman" w:cs="Arial"/>
                <w:color w:val="000000"/>
                <w:sz w:val="16"/>
                <w:szCs w:val="16"/>
                <w:lang w:eastAsia="fr-CH"/>
              </w:rPr>
            </w:pPr>
          </w:p>
        </w:tc>
        <w:tc>
          <w:tcPr>
            <w:tcW w:w="665" w:type="dxa"/>
            <w:tcBorders>
              <w:top w:val="nil"/>
              <w:left w:val="nil"/>
              <w:bottom w:val="nil"/>
              <w:right w:val="nil"/>
            </w:tcBorders>
            <w:shd w:val="clear" w:color="000000" w:fill="FFFFFF"/>
            <w:noWrap/>
            <w:vAlign w:val="bottom"/>
          </w:tcPr>
          <w:p w14:paraId="14D3A241" w14:textId="7DB4FF53" w:rsidR="005A5C0E" w:rsidRPr="00D22435" w:rsidRDefault="005A5C0E" w:rsidP="005A5C0E">
            <w:pPr>
              <w:spacing w:line="240" w:lineRule="auto"/>
              <w:jc w:val="center"/>
              <w:rPr>
                <w:rFonts w:eastAsia="Times New Roman" w:cs="Arial"/>
                <w:color w:val="000000"/>
                <w:sz w:val="16"/>
                <w:szCs w:val="16"/>
                <w:lang w:eastAsia="fr-CH"/>
              </w:rPr>
            </w:pPr>
          </w:p>
        </w:tc>
      </w:tr>
      <w:tr w:rsidR="00282364" w:rsidRPr="00D22435" w14:paraId="30125414" w14:textId="77777777" w:rsidTr="005A5C0E">
        <w:trPr>
          <w:trHeight w:val="217"/>
        </w:trPr>
        <w:tc>
          <w:tcPr>
            <w:tcW w:w="2892" w:type="dxa"/>
            <w:tcBorders>
              <w:top w:val="nil"/>
              <w:left w:val="nil"/>
              <w:bottom w:val="nil"/>
              <w:right w:val="nil"/>
            </w:tcBorders>
            <w:shd w:val="clear" w:color="000000" w:fill="FFFFFF"/>
            <w:noWrap/>
            <w:vAlign w:val="bottom"/>
            <w:hideMark/>
          </w:tcPr>
          <w:p w14:paraId="3DD2C240" w14:textId="77777777" w:rsidR="005A5C0E" w:rsidRPr="00D22435" w:rsidRDefault="005A5C0E" w:rsidP="005A5C0E">
            <w:pPr>
              <w:spacing w:line="240" w:lineRule="auto"/>
              <w:rPr>
                <w:rFonts w:eastAsia="Times New Roman" w:cs="Arial"/>
                <w:color w:val="000000"/>
                <w:sz w:val="20"/>
                <w:lang w:eastAsia="fr-CH"/>
              </w:rPr>
            </w:pPr>
            <w:r w:rsidRPr="00D22435">
              <w:rPr>
                <w:rFonts w:eastAsia="Times New Roman" w:cs="Arial"/>
                <w:color w:val="000000"/>
                <w:sz w:val="20"/>
                <w:lang w:eastAsia="fr-CH"/>
              </w:rPr>
              <w:t> </w:t>
            </w:r>
          </w:p>
        </w:tc>
        <w:tc>
          <w:tcPr>
            <w:tcW w:w="196" w:type="dxa"/>
            <w:tcBorders>
              <w:top w:val="nil"/>
              <w:left w:val="nil"/>
              <w:bottom w:val="nil"/>
              <w:right w:val="nil"/>
            </w:tcBorders>
            <w:shd w:val="clear" w:color="000000" w:fill="FFFFFF"/>
            <w:noWrap/>
            <w:vAlign w:val="bottom"/>
            <w:hideMark/>
          </w:tcPr>
          <w:p w14:paraId="5972F846" w14:textId="77777777" w:rsidR="005A5C0E" w:rsidRPr="00D22435" w:rsidRDefault="005A5C0E" w:rsidP="005A5C0E">
            <w:pPr>
              <w:spacing w:line="240" w:lineRule="auto"/>
              <w:rPr>
                <w:rFonts w:eastAsia="Times New Roman" w:cs="Arial"/>
                <w:color w:val="000000"/>
                <w:sz w:val="20"/>
                <w:lang w:eastAsia="fr-CH"/>
              </w:rPr>
            </w:pPr>
            <w:r w:rsidRPr="00D22435">
              <w:rPr>
                <w:rFonts w:eastAsia="Times New Roman" w:cs="Arial"/>
                <w:color w:val="000000"/>
                <w:sz w:val="20"/>
                <w:lang w:eastAsia="fr-CH"/>
              </w:rPr>
              <w:t> </w:t>
            </w:r>
          </w:p>
        </w:tc>
        <w:tc>
          <w:tcPr>
            <w:tcW w:w="626" w:type="dxa"/>
            <w:tcBorders>
              <w:top w:val="nil"/>
              <w:left w:val="nil"/>
              <w:bottom w:val="nil"/>
              <w:right w:val="nil"/>
            </w:tcBorders>
            <w:shd w:val="clear" w:color="000000" w:fill="FFFFFF"/>
            <w:noWrap/>
            <w:vAlign w:val="bottom"/>
          </w:tcPr>
          <w:p w14:paraId="2AAB8C45" w14:textId="12BAA615" w:rsidR="005A5C0E" w:rsidRPr="00D22435" w:rsidRDefault="005A5C0E" w:rsidP="005A5C0E">
            <w:pPr>
              <w:spacing w:line="240" w:lineRule="auto"/>
              <w:rPr>
                <w:rFonts w:eastAsia="Times New Roman" w:cs="Arial"/>
                <w:color w:val="000000"/>
                <w:sz w:val="20"/>
                <w:lang w:eastAsia="fr-CH"/>
              </w:rPr>
            </w:pPr>
          </w:p>
        </w:tc>
        <w:tc>
          <w:tcPr>
            <w:tcW w:w="416" w:type="dxa"/>
            <w:tcBorders>
              <w:top w:val="nil"/>
              <w:left w:val="nil"/>
              <w:bottom w:val="nil"/>
              <w:right w:val="nil"/>
            </w:tcBorders>
            <w:shd w:val="clear" w:color="000000" w:fill="FFFFFF"/>
            <w:noWrap/>
            <w:vAlign w:val="bottom"/>
          </w:tcPr>
          <w:p w14:paraId="1230E9B1" w14:textId="07E90D94" w:rsidR="005A5C0E" w:rsidRPr="00D22435" w:rsidRDefault="005A5C0E" w:rsidP="005A5C0E">
            <w:pPr>
              <w:spacing w:line="240" w:lineRule="auto"/>
              <w:rPr>
                <w:rFonts w:eastAsia="Times New Roman" w:cs="Arial"/>
                <w:color w:val="000000"/>
                <w:sz w:val="20"/>
                <w:lang w:eastAsia="fr-CH"/>
              </w:rPr>
            </w:pPr>
          </w:p>
        </w:tc>
        <w:tc>
          <w:tcPr>
            <w:tcW w:w="185" w:type="dxa"/>
            <w:tcBorders>
              <w:top w:val="nil"/>
              <w:left w:val="nil"/>
              <w:bottom w:val="nil"/>
              <w:right w:val="nil"/>
            </w:tcBorders>
            <w:shd w:val="clear" w:color="000000" w:fill="FFFFFF"/>
            <w:noWrap/>
            <w:vAlign w:val="bottom"/>
          </w:tcPr>
          <w:p w14:paraId="7981EEBC" w14:textId="6061182B" w:rsidR="005A5C0E" w:rsidRPr="00D22435" w:rsidRDefault="005A5C0E" w:rsidP="005A5C0E">
            <w:pPr>
              <w:spacing w:line="240" w:lineRule="auto"/>
              <w:rPr>
                <w:rFonts w:eastAsia="Times New Roman" w:cs="Arial"/>
                <w:color w:val="000000"/>
                <w:sz w:val="20"/>
                <w:lang w:eastAsia="fr-CH"/>
              </w:rPr>
            </w:pPr>
          </w:p>
        </w:tc>
        <w:tc>
          <w:tcPr>
            <w:tcW w:w="589" w:type="dxa"/>
            <w:tcBorders>
              <w:top w:val="nil"/>
              <w:left w:val="nil"/>
              <w:bottom w:val="nil"/>
              <w:right w:val="nil"/>
            </w:tcBorders>
            <w:shd w:val="clear" w:color="000000" w:fill="FFFFFF"/>
            <w:noWrap/>
            <w:vAlign w:val="bottom"/>
          </w:tcPr>
          <w:p w14:paraId="08B08E6C" w14:textId="1B3BCE2B" w:rsidR="005A5C0E" w:rsidRPr="00D22435" w:rsidRDefault="005A5C0E" w:rsidP="005A5C0E">
            <w:pPr>
              <w:spacing w:line="240" w:lineRule="auto"/>
              <w:rPr>
                <w:rFonts w:eastAsia="Times New Roman" w:cs="Arial"/>
                <w:color w:val="000000"/>
                <w:sz w:val="20"/>
                <w:lang w:eastAsia="fr-CH"/>
              </w:rPr>
            </w:pPr>
          </w:p>
        </w:tc>
        <w:tc>
          <w:tcPr>
            <w:tcW w:w="472" w:type="dxa"/>
            <w:tcBorders>
              <w:top w:val="nil"/>
              <w:left w:val="nil"/>
              <w:bottom w:val="nil"/>
              <w:right w:val="nil"/>
            </w:tcBorders>
            <w:shd w:val="clear" w:color="000000" w:fill="FFFFFF"/>
            <w:noWrap/>
            <w:vAlign w:val="bottom"/>
          </w:tcPr>
          <w:p w14:paraId="78547CE7" w14:textId="203B3A64" w:rsidR="005A5C0E" w:rsidRPr="00D22435" w:rsidRDefault="005A5C0E" w:rsidP="005A5C0E">
            <w:pPr>
              <w:spacing w:line="240" w:lineRule="auto"/>
              <w:rPr>
                <w:rFonts w:eastAsia="Times New Roman" w:cs="Arial"/>
                <w:color w:val="000000"/>
                <w:sz w:val="20"/>
                <w:lang w:eastAsia="fr-CH"/>
              </w:rPr>
            </w:pPr>
          </w:p>
        </w:tc>
        <w:tc>
          <w:tcPr>
            <w:tcW w:w="192" w:type="dxa"/>
            <w:tcBorders>
              <w:top w:val="nil"/>
              <w:left w:val="nil"/>
              <w:bottom w:val="nil"/>
              <w:right w:val="nil"/>
            </w:tcBorders>
            <w:shd w:val="clear" w:color="000000" w:fill="FFFFFF"/>
            <w:noWrap/>
            <w:vAlign w:val="bottom"/>
          </w:tcPr>
          <w:p w14:paraId="5C48A88C" w14:textId="60AB21C4" w:rsidR="005A5C0E" w:rsidRPr="00D22435" w:rsidRDefault="005A5C0E" w:rsidP="005A5C0E">
            <w:pPr>
              <w:spacing w:line="240" w:lineRule="auto"/>
              <w:rPr>
                <w:rFonts w:eastAsia="Times New Roman" w:cs="Arial"/>
                <w:color w:val="000000"/>
                <w:sz w:val="20"/>
                <w:lang w:eastAsia="fr-CH"/>
              </w:rPr>
            </w:pPr>
          </w:p>
        </w:tc>
        <w:tc>
          <w:tcPr>
            <w:tcW w:w="665" w:type="dxa"/>
            <w:tcBorders>
              <w:top w:val="nil"/>
              <w:left w:val="nil"/>
              <w:bottom w:val="nil"/>
              <w:right w:val="nil"/>
            </w:tcBorders>
            <w:shd w:val="clear" w:color="000000" w:fill="FFFFFF"/>
            <w:noWrap/>
            <w:vAlign w:val="bottom"/>
          </w:tcPr>
          <w:p w14:paraId="6A76DBCC" w14:textId="433B9AB6" w:rsidR="005A5C0E" w:rsidRPr="00D22435" w:rsidRDefault="005A5C0E" w:rsidP="005A5C0E">
            <w:pPr>
              <w:spacing w:line="240" w:lineRule="auto"/>
              <w:rPr>
                <w:rFonts w:eastAsia="Times New Roman" w:cs="Arial"/>
                <w:color w:val="000000"/>
                <w:sz w:val="20"/>
                <w:lang w:eastAsia="fr-CH"/>
              </w:rPr>
            </w:pPr>
          </w:p>
        </w:tc>
        <w:tc>
          <w:tcPr>
            <w:tcW w:w="472" w:type="dxa"/>
            <w:tcBorders>
              <w:top w:val="nil"/>
              <w:left w:val="nil"/>
              <w:bottom w:val="nil"/>
              <w:right w:val="nil"/>
            </w:tcBorders>
            <w:shd w:val="clear" w:color="000000" w:fill="FFFFFF"/>
            <w:noWrap/>
            <w:vAlign w:val="bottom"/>
          </w:tcPr>
          <w:p w14:paraId="6CDB1240" w14:textId="16AB4325" w:rsidR="005A5C0E" w:rsidRPr="00D22435" w:rsidRDefault="005A5C0E" w:rsidP="005A5C0E">
            <w:pPr>
              <w:spacing w:line="240" w:lineRule="auto"/>
              <w:rPr>
                <w:rFonts w:eastAsia="Times New Roman" w:cs="Arial"/>
                <w:color w:val="000000"/>
                <w:sz w:val="20"/>
                <w:lang w:eastAsia="fr-CH"/>
              </w:rPr>
            </w:pPr>
          </w:p>
        </w:tc>
        <w:tc>
          <w:tcPr>
            <w:tcW w:w="290" w:type="dxa"/>
            <w:tcBorders>
              <w:top w:val="nil"/>
              <w:left w:val="nil"/>
              <w:bottom w:val="nil"/>
              <w:right w:val="nil"/>
            </w:tcBorders>
            <w:shd w:val="clear" w:color="000000" w:fill="FFFFFF"/>
            <w:noWrap/>
            <w:vAlign w:val="bottom"/>
          </w:tcPr>
          <w:p w14:paraId="2B5805BB" w14:textId="56871130" w:rsidR="005A5C0E" w:rsidRPr="00D22435" w:rsidRDefault="005A5C0E" w:rsidP="005A5C0E">
            <w:pPr>
              <w:spacing w:line="240" w:lineRule="auto"/>
              <w:rPr>
                <w:rFonts w:eastAsia="Times New Roman" w:cs="Arial"/>
                <w:color w:val="000000"/>
                <w:sz w:val="20"/>
                <w:lang w:eastAsia="fr-CH"/>
              </w:rPr>
            </w:pPr>
          </w:p>
        </w:tc>
        <w:tc>
          <w:tcPr>
            <w:tcW w:w="608" w:type="dxa"/>
            <w:tcBorders>
              <w:top w:val="nil"/>
              <w:left w:val="nil"/>
              <w:bottom w:val="nil"/>
              <w:right w:val="nil"/>
            </w:tcBorders>
            <w:shd w:val="clear" w:color="000000" w:fill="FFFFFF"/>
            <w:noWrap/>
            <w:vAlign w:val="bottom"/>
          </w:tcPr>
          <w:p w14:paraId="6AE0A0BC" w14:textId="5194DA49" w:rsidR="005A5C0E" w:rsidRPr="00D22435" w:rsidRDefault="005A5C0E" w:rsidP="005A5C0E">
            <w:pPr>
              <w:spacing w:line="240" w:lineRule="auto"/>
              <w:rPr>
                <w:rFonts w:eastAsia="Times New Roman" w:cs="Arial"/>
                <w:color w:val="000000"/>
                <w:sz w:val="20"/>
                <w:lang w:eastAsia="fr-CH"/>
              </w:rPr>
            </w:pPr>
          </w:p>
        </w:tc>
        <w:tc>
          <w:tcPr>
            <w:tcW w:w="689" w:type="dxa"/>
            <w:tcBorders>
              <w:top w:val="nil"/>
              <w:left w:val="nil"/>
              <w:bottom w:val="nil"/>
              <w:right w:val="nil"/>
            </w:tcBorders>
            <w:shd w:val="clear" w:color="000000" w:fill="FFFFFF"/>
            <w:noWrap/>
            <w:vAlign w:val="bottom"/>
          </w:tcPr>
          <w:p w14:paraId="46834947" w14:textId="77FA1F6F" w:rsidR="005A5C0E" w:rsidRPr="00D22435" w:rsidRDefault="005A5C0E" w:rsidP="005A5C0E">
            <w:pPr>
              <w:spacing w:line="240" w:lineRule="auto"/>
              <w:rPr>
                <w:rFonts w:eastAsia="Times New Roman" w:cs="Arial"/>
                <w:color w:val="000000"/>
                <w:sz w:val="20"/>
                <w:lang w:eastAsia="fr-CH"/>
              </w:rPr>
            </w:pPr>
          </w:p>
        </w:tc>
        <w:tc>
          <w:tcPr>
            <w:tcW w:w="665" w:type="dxa"/>
            <w:tcBorders>
              <w:top w:val="nil"/>
              <w:left w:val="nil"/>
              <w:bottom w:val="nil"/>
              <w:right w:val="nil"/>
            </w:tcBorders>
            <w:shd w:val="clear" w:color="000000" w:fill="FFFFFF"/>
            <w:noWrap/>
            <w:vAlign w:val="bottom"/>
          </w:tcPr>
          <w:p w14:paraId="359F01BC" w14:textId="68EA1A26" w:rsidR="005A5C0E" w:rsidRPr="00D22435" w:rsidRDefault="005A5C0E" w:rsidP="005A5C0E">
            <w:pPr>
              <w:spacing w:line="240" w:lineRule="auto"/>
              <w:rPr>
                <w:rFonts w:eastAsia="Times New Roman" w:cs="Arial"/>
                <w:color w:val="000000"/>
                <w:sz w:val="20"/>
                <w:lang w:eastAsia="fr-CH"/>
              </w:rPr>
            </w:pPr>
          </w:p>
        </w:tc>
      </w:tr>
      <w:tr w:rsidR="00282364" w:rsidRPr="00D22435" w14:paraId="25B7D0A9" w14:textId="77777777" w:rsidTr="005A5C0E">
        <w:trPr>
          <w:trHeight w:val="217"/>
        </w:trPr>
        <w:tc>
          <w:tcPr>
            <w:tcW w:w="2892" w:type="dxa"/>
            <w:tcBorders>
              <w:top w:val="nil"/>
              <w:left w:val="nil"/>
              <w:bottom w:val="single" w:sz="4" w:space="0" w:color="auto"/>
              <w:right w:val="nil"/>
            </w:tcBorders>
            <w:shd w:val="clear" w:color="000000" w:fill="D9D9D9"/>
            <w:noWrap/>
            <w:vAlign w:val="bottom"/>
            <w:hideMark/>
          </w:tcPr>
          <w:p w14:paraId="4A304162" w14:textId="77777777" w:rsidR="005A5C0E" w:rsidRPr="00D22435" w:rsidRDefault="005A5C0E" w:rsidP="005A5C0E">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Überschuss</w:t>
            </w:r>
            <w:proofErr w:type="spellEnd"/>
            <w:r w:rsidRPr="00D22435">
              <w:rPr>
                <w:rFonts w:eastAsia="Times New Roman" w:cs="Arial"/>
                <w:color w:val="000000"/>
                <w:sz w:val="16"/>
                <w:szCs w:val="16"/>
                <w:lang w:eastAsia="fr-CH"/>
              </w:rPr>
              <w:t xml:space="preserve"> (RTK minus ZK)</w:t>
            </w:r>
          </w:p>
        </w:tc>
        <w:tc>
          <w:tcPr>
            <w:tcW w:w="196" w:type="dxa"/>
            <w:tcBorders>
              <w:top w:val="nil"/>
              <w:left w:val="nil"/>
              <w:bottom w:val="single" w:sz="4" w:space="0" w:color="auto"/>
              <w:right w:val="nil"/>
            </w:tcBorders>
            <w:shd w:val="clear" w:color="000000" w:fill="FFFFFF"/>
            <w:noWrap/>
            <w:vAlign w:val="bottom"/>
            <w:hideMark/>
          </w:tcPr>
          <w:p w14:paraId="38491655" w14:textId="77777777" w:rsidR="005A5C0E" w:rsidRPr="00D22435" w:rsidRDefault="005A5C0E" w:rsidP="005A5C0E">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26" w:type="dxa"/>
            <w:tcBorders>
              <w:top w:val="nil"/>
              <w:left w:val="nil"/>
              <w:bottom w:val="single" w:sz="4" w:space="0" w:color="auto"/>
              <w:right w:val="nil"/>
            </w:tcBorders>
            <w:shd w:val="clear" w:color="000000" w:fill="D9D9D9"/>
            <w:noWrap/>
            <w:vAlign w:val="bottom"/>
          </w:tcPr>
          <w:p w14:paraId="66EA8A87" w14:textId="4B1F6E7F" w:rsidR="005A5C0E" w:rsidRPr="00D22435" w:rsidRDefault="005A5C0E" w:rsidP="005A5C0E">
            <w:pPr>
              <w:spacing w:line="240" w:lineRule="auto"/>
              <w:jc w:val="right"/>
              <w:rPr>
                <w:rFonts w:eastAsia="Times New Roman" w:cs="Arial"/>
                <w:color w:val="000000"/>
                <w:sz w:val="16"/>
                <w:szCs w:val="16"/>
                <w:lang w:eastAsia="fr-CH"/>
              </w:rPr>
            </w:pPr>
          </w:p>
        </w:tc>
        <w:tc>
          <w:tcPr>
            <w:tcW w:w="416" w:type="dxa"/>
            <w:tcBorders>
              <w:top w:val="nil"/>
              <w:left w:val="nil"/>
              <w:bottom w:val="single" w:sz="4" w:space="0" w:color="auto"/>
              <w:right w:val="nil"/>
            </w:tcBorders>
            <w:shd w:val="clear" w:color="000000" w:fill="FFFFFF"/>
            <w:noWrap/>
            <w:vAlign w:val="bottom"/>
          </w:tcPr>
          <w:p w14:paraId="4ED13A1A" w14:textId="1982D483" w:rsidR="005A5C0E" w:rsidRPr="00D22435" w:rsidRDefault="005A5C0E" w:rsidP="005A5C0E">
            <w:pPr>
              <w:spacing w:line="240" w:lineRule="auto"/>
              <w:jc w:val="right"/>
              <w:rPr>
                <w:rFonts w:eastAsia="Times New Roman" w:cs="Arial"/>
                <w:color w:val="000000"/>
                <w:sz w:val="12"/>
                <w:szCs w:val="12"/>
                <w:lang w:eastAsia="fr-CH"/>
              </w:rPr>
            </w:pPr>
          </w:p>
        </w:tc>
        <w:tc>
          <w:tcPr>
            <w:tcW w:w="185" w:type="dxa"/>
            <w:tcBorders>
              <w:top w:val="nil"/>
              <w:left w:val="nil"/>
              <w:bottom w:val="single" w:sz="4" w:space="0" w:color="auto"/>
              <w:right w:val="nil"/>
            </w:tcBorders>
            <w:shd w:val="clear" w:color="000000" w:fill="FFFFFF"/>
            <w:noWrap/>
            <w:vAlign w:val="bottom"/>
          </w:tcPr>
          <w:p w14:paraId="4BAEE836" w14:textId="63504563" w:rsidR="005A5C0E" w:rsidRPr="00D22435" w:rsidRDefault="005A5C0E" w:rsidP="005A5C0E">
            <w:pPr>
              <w:spacing w:line="240" w:lineRule="auto"/>
              <w:rPr>
                <w:rFonts w:eastAsia="Times New Roman" w:cs="Arial"/>
                <w:color w:val="000000"/>
                <w:sz w:val="16"/>
                <w:szCs w:val="16"/>
                <w:lang w:eastAsia="fr-CH"/>
              </w:rPr>
            </w:pPr>
          </w:p>
        </w:tc>
        <w:tc>
          <w:tcPr>
            <w:tcW w:w="589" w:type="dxa"/>
            <w:tcBorders>
              <w:top w:val="nil"/>
              <w:left w:val="nil"/>
              <w:bottom w:val="single" w:sz="4" w:space="0" w:color="auto"/>
              <w:right w:val="nil"/>
            </w:tcBorders>
            <w:shd w:val="clear" w:color="000000" w:fill="D9D9D9"/>
            <w:noWrap/>
            <w:vAlign w:val="bottom"/>
          </w:tcPr>
          <w:p w14:paraId="100F479F" w14:textId="5F5BE440"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single" w:sz="4" w:space="0" w:color="auto"/>
              <w:right w:val="nil"/>
            </w:tcBorders>
            <w:shd w:val="clear" w:color="000000" w:fill="FFFFFF"/>
            <w:noWrap/>
            <w:vAlign w:val="bottom"/>
          </w:tcPr>
          <w:p w14:paraId="353B56BC" w14:textId="526DF4F9" w:rsidR="005A5C0E" w:rsidRPr="00D22435" w:rsidRDefault="005A5C0E" w:rsidP="005A5C0E">
            <w:pPr>
              <w:spacing w:line="240" w:lineRule="auto"/>
              <w:jc w:val="center"/>
              <w:rPr>
                <w:rFonts w:eastAsia="Times New Roman" w:cs="Arial"/>
                <w:color w:val="000000"/>
                <w:sz w:val="12"/>
                <w:szCs w:val="12"/>
                <w:lang w:eastAsia="fr-CH"/>
              </w:rPr>
            </w:pPr>
          </w:p>
        </w:tc>
        <w:tc>
          <w:tcPr>
            <w:tcW w:w="192" w:type="dxa"/>
            <w:tcBorders>
              <w:top w:val="nil"/>
              <w:left w:val="nil"/>
              <w:bottom w:val="single" w:sz="4" w:space="0" w:color="auto"/>
              <w:right w:val="nil"/>
            </w:tcBorders>
            <w:shd w:val="clear" w:color="000000" w:fill="FFFFFF"/>
            <w:noWrap/>
            <w:vAlign w:val="bottom"/>
          </w:tcPr>
          <w:p w14:paraId="407B3813" w14:textId="5984B058" w:rsidR="005A5C0E" w:rsidRPr="00D22435" w:rsidRDefault="005A5C0E" w:rsidP="005A5C0E">
            <w:pPr>
              <w:spacing w:line="240" w:lineRule="auto"/>
              <w:rPr>
                <w:rFonts w:eastAsia="Times New Roman" w:cs="Arial"/>
                <w:color w:val="000000"/>
                <w:sz w:val="16"/>
                <w:szCs w:val="16"/>
                <w:lang w:eastAsia="fr-CH"/>
              </w:rPr>
            </w:pPr>
          </w:p>
        </w:tc>
        <w:tc>
          <w:tcPr>
            <w:tcW w:w="665" w:type="dxa"/>
            <w:tcBorders>
              <w:top w:val="nil"/>
              <w:left w:val="nil"/>
              <w:bottom w:val="single" w:sz="4" w:space="0" w:color="auto"/>
              <w:right w:val="nil"/>
            </w:tcBorders>
            <w:shd w:val="clear" w:color="000000" w:fill="D9D9D9"/>
            <w:noWrap/>
            <w:vAlign w:val="bottom"/>
          </w:tcPr>
          <w:p w14:paraId="5222F935" w14:textId="1E6310B5" w:rsidR="005A5C0E" w:rsidRPr="00D22435" w:rsidRDefault="005A5C0E" w:rsidP="005A5C0E">
            <w:pPr>
              <w:spacing w:line="240" w:lineRule="auto"/>
              <w:jc w:val="center"/>
              <w:rPr>
                <w:rFonts w:eastAsia="Times New Roman" w:cs="Arial"/>
                <w:color w:val="000000"/>
                <w:sz w:val="16"/>
                <w:szCs w:val="16"/>
                <w:lang w:eastAsia="fr-CH"/>
              </w:rPr>
            </w:pPr>
          </w:p>
        </w:tc>
        <w:tc>
          <w:tcPr>
            <w:tcW w:w="472" w:type="dxa"/>
            <w:tcBorders>
              <w:top w:val="nil"/>
              <w:left w:val="nil"/>
              <w:bottom w:val="single" w:sz="4" w:space="0" w:color="auto"/>
              <w:right w:val="nil"/>
            </w:tcBorders>
            <w:shd w:val="clear" w:color="000000" w:fill="FFFFFF"/>
            <w:noWrap/>
            <w:vAlign w:val="bottom"/>
          </w:tcPr>
          <w:p w14:paraId="22BF4AF6" w14:textId="00A393A0" w:rsidR="005A5C0E" w:rsidRPr="00D22435" w:rsidRDefault="005A5C0E" w:rsidP="005A5C0E">
            <w:pPr>
              <w:spacing w:line="240" w:lineRule="auto"/>
              <w:jc w:val="center"/>
              <w:rPr>
                <w:rFonts w:eastAsia="Times New Roman" w:cs="Arial"/>
                <w:color w:val="000000"/>
                <w:sz w:val="12"/>
                <w:szCs w:val="12"/>
                <w:lang w:eastAsia="fr-CH"/>
              </w:rPr>
            </w:pPr>
          </w:p>
        </w:tc>
        <w:tc>
          <w:tcPr>
            <w:tcW w:w="290" w:type="dxa"/>
            <w:tcBorders>
              <w:top w:val="nil"/>
              <w:left w:val="nil"/>
              <w:bottom w:val="single" w:sz="4" w:space="0" w:color="auto"/>
              <w:right w:val="nil"/>
            </w:tcBorders>
            <w:shd w:val="clear" w:color="000000" w:fill="FFFFFF"/>
            <w:noWrap/>
            <w:vAlign w:val="bottom"/>
          </w:tcPr>
          <w:p w14:paraId="1FAB77A4" w14:textId="4CC0199E" w:rsidR="005A5C0E" w:rsidRPr="00D22435" w:rsidRDefault="005A5C0E" w:rsidP="005A5C0E">
            <w:pPr>
              <w:spacing w:line="240" w:lineRule="auto"/>
              <w:rPr>
                <w:rFonts w:eastAsia="Times New Roman" w:cs="Arial"/>
                <w:color w:val="000000"/>
                <w:sz w:val="16"/>
                <w:szCs w:val="16"/>
                <w:lang w:eastAsia="fr-CH"/>
              </w:rPr>
            </w:pPr>
          </w:p>
        </w:tc>
        <w:tc>
          <w:tcPr>
            <w:tcW w:w="608" w:type="dxa"/>
            <w:tcBorders>
              <w:top w:val="nil"/>
              <w:left w:val="nil"/>
              <w:bottom w:val="single" w:sz="4" w:space="0" w:color="auto"/>
              <w:right w:val="nil"/>
            </w:tcBorders>
            <w:shd w:val="clear" w:color="000000" w:fill="D9D9D9"/>
            <w:noWrap/>
            <w:vAlign w:val="bottom"/>
          </w:tcPr>
          <w:p w14:paraId="101991DE" w14:textId="0E862EDA" w:rsidR="005A5C0E" w:rsidRPr="00D22435" w:rsidRDefault="005A5C0E" w:rsidP="005A5C0E">
            <w:pPr>
              <w:spacing w:line="240" w:lineRule="auto"/>
              <w:jc w:val="right"/>
              <w:rPr>
                <w:rFonts w:eastAsia="Times New Roman" w:cs="Arial"/>
                <w:color w:val="000000"/>
                <w:sz w:val="16"/>
                <w:szCs w:val="16"/>
                <w:lang w:eastAsia="fr-CH"/>
              </w:rPr>
            </w:pPr>
          </w:p>
        </w:tc>
        <w:tc>
          <w:tcPr>
            <w:tcW w:w="689" w:type="dxa"/>
            <w:tcBorders>
              <w:top w:val="nil"/>
              <w:left w:val="nil"/>
              <w:bottom w:val="single" w:sz="4" w:space="0" w:color="auto"/>
              <w:right w:val="nil"/>
            </w:tcBorders>
            <w:shd w:val="clear" w:color="000000" w:fill="D9D9D9"/>
            <w:noWrap/>
            <w:vAlign w:val="bottom"/>
          </w:tcPr>
          <w:p w14:paraId="3FFDA978" w14:textId="27EEC848" w:rsidR="005A5C0E" w:rsidRPr="00D22435" w:rsidRDefault="005A5C0E" w:rsidP="005A5C0E">
            <w:pPr>
              <w:spacing w:line="240" w:lineRule="auto"/>
              <w:jc w:val="center"/>
              <w:rPr>
                <w:rFonts w:eastAsia="Times New Roman" w:cs="Arial"/>
                <w:color w:val="000000"/>
                <w:sz w:val="16"/>
                <w:szCs w:val="16"/>
                <w:lang w:eastAsia="fr-CH"/>
              </w:rPr>
            </w:pPr>
          </w:p>
        </w:tc>
        <w:tc>
          <w:tcPr>
            <w:tcW w:w="665" w:type="dxa"/>
            <w:tcBorders>
              <w:top w:val="nil"/>
              <w:left w:val="nil"/>
              <w:bottom w:val="single" w:sz="4" w:space="0" w:color="auto"/>
              <w:right w:val="nil"/>
            </w:tcBorders>
            <w:shd w:val="clear" w:color="000000" w:fill="D9D9D9"/>
            <w:noWrap/>
            <w:vAlign w:val="bottom"/>
          </w:tcPr>
          <w:p w14:paraId="015B46CD" w14:textId="1D8239C4" w:rsidR="005A5C0E" w:rsidRPr="00D22435" w:rsidRDefault="005A5C0E" w:rsidP="005A5C0E">
            <w:pPr>
              <w:spacing w:line="240" w:lineRule="auto"/>
              <w:jc w:val="center"/>
              <w:rPr>
                <w:rFonts w:eastAsia="Times New Roman" w:cs="Arial"/>
                <w:color w:val="000000"/>
                <w:sz w:val="16"/>
                <w:szCs w:val="16"/>
                <w:lang w:eastAsia="fr-CH"/>
              </w:rPr>
            </w:pPr>
          </w:p>
        </w:tc>
      </w:tr>
    </w:tbl>
    <w:p w14:paraId="20EB5796" w14:textId="77777777" w:rsidR="005A5C0E" w:rsidRPr="00D22435" w:rsidRDefault="005A5C0E" w:rsidP="00D60D73">
      <w:pPr>
        <w:pStyle w:val="FINMATabelleohneAufzzeichen"/>
        <w:rPr>
          <w:lang w:val="de-CH"/>
        </w:rPr>
      </w:pPr>
    </w:p>
    <w:p w14:paraId="39C8B14C" w14:textId="35113B49" w:rsidR="00460EAB" w:rsidRPr="00D22435" w:rsidRDefault="00460EAB" w:rsidP="00D60D73">
      <w:pPr>
        <w:pStyle w:val="FINMATabelleohneAufzzeichen"/>
        <w:rPr>
          <w:lang w:val="de-CH"/>
        </w:rPr>
      </w:pPr>
    </w:p>
    <w:p w14:paraId="2B447160" w14:textId="10F8C6A1" w:rsidR="00E343A4" w:rsidRPr="00D22435" w:rsidRDefault="00E343A4" w:rsidP="00D60D73">
      <w:pPr>
        <w:pStyle w:val="FINMAStandardAbsatz"/>
        <w:rPr>
          <w:i/>
          <w:lang w:val="de-CH"/>
        </w:rPr>
      </w:pPr>
      <w:r w:rsidRPr="00D22435">
        <w:rPr>
          <w:i/>
          <w:lang w:val="de-CH"/>
        </w:rPr>
        <w:lastRenderedPageBreak/>
        <w:t xml:space="preserve">&lt;Bitte die Haupttreiber der </w:t>
      </w:r>
      <w:r w:rsidR="00387A0D" w:rsidRPr="00D22435">
        <w:rPr>
          <w:i/>
          <w:lang w:val="de-CH"/>
        </w:rPr>
        <w:t xml:space="preserve">wesentlichen </w:t>
      </w:r>
      <w:r w:rsidRPr="00D22435">
        <w:rPr>
          <w:i/>
          <w:lang w:val="de-CH"/>
        </w:rPr>
        <w:t>Veränderungen nennen.&gt;</w:t>
      </w:r>
    </w:p>
    <w:p w14:paraId="7170272E" w14:textId="77777777" w:rsidR="00E02925" w:rsidRPr="00D22435" w:rsidRDefault="00E02925" w:rsidP="00D60D73">
      <w:pPr>
        <w:pStyle w:val="Heading2"/>
      </w:pPr>
      <w:bookmarkStart w:id="13" w:name="_Toc149245456"/>
      <w:r w:rsidRPr="00D22435">
        <w:t>Ausblick auf den SST des nächsten Jahres</w:t>
      </w:r>
      <w:bookmarkEnd w:id="13"/>
    </w:p>
    <w:p w14:paraId="49C356BA" w14:textId="59640A6A" w:rsidR="00E02925" w:rsidRPr="00D22435" w:rsidRDefault="00E02925" w:rsidP="00D60D73">
      <w:pPr>
        <w:pStyle w:val="FINMAStandardAbsatz"/>
        <w:rPr>
          <w:lang w:val="de-CH"/>
        </w:rPr>
      </w:pPr>
      <w:r w:rsidRPr="00D22435">
        <w:rPr>
          <w:lang w:val="de-CH"/>
        </w:rPr>
        <w:t>Schlussfolgerungen aus dem aktuellen SST, die voraussichtlich zu Veränderungen im nachfolgenden SST führen werden.</w:t>
      </w:r>
    </w:p>
    <w:p w14:paraId="22617E6D" w14:textId="3460691F" w:rsidR="006F5B99" w:rsidRPr="00D22435" w:rsidRDefault="006F5B99" w:rsidP="00D60D73">
      <w:pPr>
        <w:pStyle w:val="StyleHeading1"/>
      </w:pPr>
      <w:bookmarkStart w:id="14" w:name="_Ref525735675"/>
      <w:bookmarkStart w:id="15" w:name="_Ref525735713"/>
      <w:bookmarkStart w:id="16" w:name="_Toc149245457"/>
      <w:bookmarkStart w:id="17" w:name="_Toc534297734"/>
      <w:proofErr w:type="spellStart"/>
      <w:r w:rsidRPr="00D22435">
        <w:t>Verwendete</w:t>
      </w:r>
      <w:proofErr w:type="spellEnd"/>
      <w:r w:rsidRPr="00D22435">
        <w:t xml:space="preserve"> </w:t>
      </w:r>
      <w:proofErr w:type="spellStart"/>
      <w:r w:rsidRPr="00D22435">
        <w:t>Modelle</w:t>
      </w:r>
      <w:bookmarkEnd w:id="14"/>
      <w:bookmarkEnd w:id="15"/>
      <w:bookmarkEnd w:id="16"/>
      <w:proofErr w:type="spellEnd"/>
      <w:r w:rsidR="001930BE" w:rsidRPr="00D22435">
        <w:t xml:space="preserve"> </w:t>
      </w:r>
      <w:bookmarkEnd w:id="17"/>
    </w:p>
    <w:p w14:paraId="09B2F5EA" w14:textId="2A94FEE0" w:rsidR="001930BE" w:rsidRPr="00D22435" w:rsidRDefault="001930BE" w:rsidP="00D60D73">
      <w:pPr>
        <w:pStyle w:val="Heading2"/>
      </w:pPr>
      <w:bookmarkStart w:id="18" w:name="_Ref80024999"/>
      <w:bookmarkStart w:id="19" w:name="_Toc149245458"/>
      <w:bookmarkStart w:id="20" w:name="_Toc534297735"/>
      <w:r w:rsidRPr="00D22435">
        <w:t>Deklaration de</w:t>
      </w:r>
      <w:r w:rsidR="00BB1882" w:rsidRPr="00D22435">
        <w:t xml:space="preserve">r </w:t>
      </w:r>
      <w:r w:rsidR="00C53B03" w:rsidRPr="00D22435">
        <w:t>für den SST 202</w:t>
      </w:r>
      <w:r w:rsidR="00C83E5A">
        <w:t>4</w:t>
      </w:r>
      <w:r w:rsidR="00C53B03" w:rsidRPr="00D22435">
        <w:t xml:space="preserve"> </w:t>
      </w:r>
      <w:r w:rsidR="00BB1882" w:rsidRPr="00D22435">
        <w:t xml:space="preserve">zugelassenen </w:t>
      </w:r>
      <w:r w:rsidRPr="00D22435">
        <w:t>Modelle</w:t>
      </w:r>
      <w:bookmarkEnd w:id="18"/>
      <w:bookmarkEnd w:id="19"/>
      <w:r w:rsidR="00AC13CA" w:rsidRPr="00D22435">
        <w:t xml:space="preserve"> </w:t>
      </w:r>
      <w:bookmarkEnd w:id="20"/>
    </w:p>
    <w:p w14:paraId="078C26E5" w14:textId="0FCD978B" w:rsidR="00BB1882" w:rsidRPr="00D22435" w:rsidRDefault="003F79AE" w:rsidP="00D60D73">
      <w:pPr>
        <w:pStyle w:val="FINMAStandardAbsatz"/>
        <w:rPr>
          <w:i/>
          <w:lang w:val="de-CH"/>
        </w:rPr>
      </w:pPr>
      <w:r w:rsidRPr="00D22435">
        <w:rPr>
          <w:i/>
          <w:lang w:val="de-CH"/>
        </w:rPr>
        <w:t>&lt;</w:t>
      </w:r>
      <w:r w:rsidR="00BB1882" w:rsidRPr="00D22435">
        <w:rPr>
          <w:i/>
          <w:lang w:val="de-CH"/>
        </w:rPr>
        <w:t xml:space="preserve">Auszug der letzte(n) Schreiben der FINMA, </w:t>
      </w:r>
      <w:proofErr w:type="spellStart"/>
      <w:r w:rsidR="00BB1882" w:rsidRPr="00D22435">
        <w:rPr>
          <w:i/>
          <w:lang w:val="de-CH"/>
        </w:rPr>
        <w:t>i.</w:t>
      </w:r>
      <w:proofErr w:type="gramStart"/>
      <w:r w:rsidR="00BB1882" w:rsidRPr="00D22435">
        <w:rPr>
          <w:i/>
          <w:lang w:val="de-CH"/>
        </w:rPr>
        <w:t>d.R</w:t>
      </w:r>
      <w:proofErr w:type="spellEnd"/>
      <w:proofErr w:type="gramEnd"/>
      <w:r w:rsidR="00BB1882" w:rsidRPr="00D22435">
        <w:rPr>
          <w:i/>
          <w:lang w:val="de-CH"/>
        </w:rPr>
        <w:t xml:space="preserve"> zu finden im Brief zur Berichter</w:t>
      </w:r>
      <w:r w:rsidR="00C53B03" w:rsidRPr="00D22435">
        <w:rPr>
          <w:i/>
          <w:lang w:val="de-CH"/>
        </w:rPr>
        <w:t>s</w:t>
      </w:r>
      <w:r w:rsidR="00BB1882" w:rsidRPr="00D22435">
        <w:rPr>
          <w:i/>
          <w:lang w:val="de-CH"/>
        </w:rPr>
        <w:t>tattung</w:t>
      </w:r>
      <w:r w:rsidR="00C53B03" w:rsidRPr="00D22435">
        <w:rPr>
          <w:i/>
          <w:lang w:val="de-CH"/>
        </w:rPr>
        <w:t>s</w:t>
      </w:r>
      <w:r w:rsidR="00BB1882" w:rsidRPr="00D22435">
        <w:rPr>
          <w:i/>
          <w:lang w:val="de-CH"/>
        </w:rPr>
        <w:t xml:space="preserve">prüfung </w:t>
      </w:r>
      <w:r w:rsidR="00DD7421" w:rsidRPr="00D22435">
        <w:rPr>
          <w:i/>
          <w:lang w:val="de-CH"/>
        </w:rPr>
        <w:t>des Vorjahres, inkl. Quelle (z.B</w:t>
      </w:r>
      <w:r w:rsidR="00BB1882" w:rsidRPr="00D22435">
        <w:rPr>
          <w:i/>
          <w:lang w:val="de-CH"/>
        </w:rPr>
        <w:t xml:space="preserve">. Schreiben vom </w:t>
      </w:r>
      <w:proofErr w:type="spellStart"/>
      <w:r w:rsidR="00BB1882" w:rsidRPr="00D22435">
        <w:rPr>
          <w:i/>
          <w:lang w:val="de-CH"/>
        </w:rPr>
        <w:t>xx.xx.xxxx</w:t>
      </w:r>
      <w:proofErr w:type="spellEnd"/>
      <w:r w:rsidR="00BB1882" w:rsidRPr="00D22435">
        <w:rPr>
          <w:i/>
          <w:lang w:val="de-CH"/>
        </w:rPr>
        <w:t xml:space="preserve"> betreffend XXX)</w:t>
      </w:r>
      <w:r w:rsidRPr="00D22435">
        <w:rPr>
          <w:i/>
          <w:lang w:val="de-CH"/>
        </w:rPr>
        <w:t>&gt;</w:t>
      </w:r>
    </w:p>
    <w:p w14:paraId="020E549D" w14:textId="4EBD0382" w:rsidR="00BB1882" w:rsidRPr="00D22435" w:rsidRDefault="00BB1882" w:rsidP="00D60D73">
      <w:pPr>
        <w:pStyle w:val="Heading2"/>
      </w:pPr>
      <w:bookmarkStart w:id="21" w:name="_Ref80024977"/>
      <w:bookmarkStart w:id="22" w:name="_Toc149245459"/>
      <w:r w:rsidRPr="00D22435">
        <w:t xml:space="preserve">Deklaration der </w:t>
      </w:r>
      <w:r w:rsidR="0026569E" w:rsidRPr="00D22435">
        <w:t>für den SST 202</w:t>
      </w:r>
      <w:r w:rsidR="00C83E5A">
        <w:t>4</w:t>
      </w:r>
      <w:r w:rsidR="00C53B03" w:rsidRPr="00D22435">
        <w:t xml:space="preserve"> </w:t>
      </w:r>
      <w:r w:rsidRPr="00D22435">
        <w:t>verwendete</w:t>
      </w:r>
      <w:r w:rsidR="00C53B03" w:rsidRPr="00D22435">
        <w:t>n</w:t>
      </w:r>
      <w:r w:rsidRPr="00D22435">
        <w:t xml:space="preserve"> Modelle</w:t>
      </w:r>
      <w:bookmarkEnd w:id="21"/>
      <w:bookmarkEnd w:id="22"/>
      <w:r w:rsidRPr="00D22435">
        <w:t xml:space="preserve"> </w:t>
      </w:r>
    </w:p>
    <w:p w14:paraId="4B11F696" w14:textId="374499E3" w:rsidR="006F5B99" w:rsidRPr="00D22435" w:rsidRDefault="00C8328A" w:rsidP="00D60D73">
      <w:pPr>
        <w:pStyle w:val="FINMAStandardAbsatz"/>
        <w:rPr>
          <w:i/>
          <w:lang w:val="de-CH"/>
        </w:rPr>
      </w:pPr>
      <w:r w:rsidRPr="00D22435">
        <w:rPr>
          <w:i/>
          <w:lang w:val="de-CH"/>
        </w:rPr>
        <w:t>&lt;</w:t>
      </w:r>
      <w:r w:rsidR="00BB1882" w:rsidRPr="00D22435">
        <w:rPr>
          <w:i/>
          <w:lang w:val="de-CH"/>
        </w:rPr>
        <w:t>Be</w:t>
      </w:r>
      <w:r w:rsidR="0081790F" w:rsidRPr="00D22435">
        <w:rPr>
          <w:i/>
          <w:lang w:val="de-CH"/>
        </w:rPr>
        <w:t>s</w:t>
      </w:r>
      <w:r w:rsidR="00BB1882" w:rsidRPr="00D22435">
        <w:rPr>
          <w:i/>
          <w:lang w:val="de-CH"/>
        </w:rPr>
        <w:t xml:space="preserve">tätigung </w:t>
      </w:r>
      <w:r w:rsidR="006F5B99" w:rsidRPr="00D22435">
        <w:rPr>
          <w:i/>
          <w:lang w:val="de-CH"/>
        </w:rPr>
        <w:t>des verwendeten Modells gemäss Randziffer 163</w:t>
      </w:r>
      <w:r w:rsidR="00BB1882" w:rsidRPr="00D22435">
        <w:rPr>
          <w:i/>
          <w:lang w:val="de-CH"/>
        </w:rPr>
        <w:t xml:space="preserve"> </w:t>
      </w:r>
      <w:r w:rsidR="00CD4882" w:rsidRPr="00D22435">
        <w:rPr>
          <w:i/>
          <w:lang w:val="de-CH"/>
        </w:rPr>
        <w:t>und allfällige Auf</w:t>
      </w:r>
      <w:r w:rsidR="00BB1882" w:rsidRPr="00D22435">
        <w:rPr>
          <w:i/>
          <w:lang w:val="de-CH"/>
        </w:rPr>
        <w:t>listung von Abweichungen i.S.v</w:t>
      </w:r>
      <w:r w:rsidR="00F12298" w:rsidRPr="00D22435">
        <w:rPr>
          <w:i/>
          <w:lang w:val="de-CH"/>
        </w:rPr>
        <w:t>.</w:t>
      </w:r>
      <w:r w:rsidR="00BB1882" w:rsidRPr="00D22435">
        <w:rPr>
          <w:i/>
          <w:lang w:val="de-CH"/>
        </w:rPr>
        <w:t xml:space="preserve"> </w:t>
      </w:r>
      <w:proofErr w:type="spellStart"/>
      <w:r w:rsidR="00BB1882" w:rsidRPr="00D22435">
        <w:rPr>
          <w:i/>
          <w:lang w:val="de-CH"/>
        </w:rPr>
        <w:t>Rz</w:t>
      </w:r>
      <w:proofErr w:type="spellEnd"/>
      <w:r w:rsidR="00BB1882" w:rsidRPr="00D22435">
        <w:rPr>
          <w:i/>
          <w:lang w:val="de-CH"/>
        </w:rPr>
        <w:t xml:space="preserve"> 16</w:t>
      </w:r>
      <w:r w:rsidR="003F79AE" w:rsidRPr="00D22435">
        <w:rPr>
          <w:i/>
          <w:lang w:val="de-CH"/>
        </w:rPr>
        <w:t>&gt;</w:t>
      </w:r>
    </w:p>
    <w:p w14:paraId="38E7D772" w14:textId="1CE0F57D" w:rsidR="00C53B03" w:rsidRPr="00D22435" w:rsidRDefault="002163F8" w:rsidP="00D60D73">
      <w:pPr>
        <w:pStyle w:val="Heading2"/>
      </w:pPr>
      <w:bookmarkStart w:id="23" w:name="_Toc149245460"/>
      <w:bookmarkStart w:id="24" w:name="_Ref525736746"/>
      <w:bookmarkStart w:id="25" w:name="_Toc534297736"/>
      <w:r w:rsidRPr="00D22435">
        <w:t>Modellä</w:t>
      </w:r>
      <w:r w:rsidR="00C53B03" w:rsidRPr="00D22435">
        <w:t>nderungen</w:t>
      </w:r>
      <w:r w:rsidR="0077737A" w:rsidRPr="00D22435">
        <w:t xml:space="preserve"> im Vergleich zum Vorjahr</w:t>
      </w:r>
      <w:bookmarkEnd w:id="23"/>
    </w:p>
    <w:p w14:paraId="27A70E51" w14:textId="1961EC0B" w:rsidR="00E02925" w:rsidRPr="00D22435" w:rsidRDefault="00E02925" w:rsidP="00D60D73">
      <w:pPr>
        <w:pStyle w:val="FINMAStandardAbsatz"/>
        <w:rPr>
          <w:lang w:val="de-CH"/>
        </w:rPr>
      </w:pPr>
      <w:r w:rsidRPr="00D22435">
        <w:rPr>
          <w:lang w:val="de-CH"/>
        </w:rPr>
        <w:t>Randziffer 158</w:t>
      </w:r>
    </w:p>
    <w:p w14:paraId="108315C7" w14:textId="77777777" w:rsidR="002163F8" w:rsidRPr="00D22435" w:rsidRDefault="00E02925" w:rsidP="00D60D73">
      <w:pPr>
        <w:pStyle w:val="FINMAStandardAbsatz"/>
        <w:rPr>
          <w:lang w:val="de-CH"/>
        </w:rPr>
      </w:pPr>
      <w:r w:rsidRPr="00D22435">
        <w:rPr>
          <w:lang w:val="de-CH"/>
        </w:rPr>
        <w:t xml:space="preserve">Hier wird eine quantitative Auswirkungsanalyse bereitgestellt, die transparent macht, welche Effekte – isoliert für sich betrachtet – die allfälligen </w:t>
      </w:r>
      <w:r w:rsidR="00406910" w:rsidRPr="00D22435">
        <w:rPr>
          <w:lang w:val="de-CH"/>
        </w:rPr>
        <w:t xml:space="preserve">Modelländerungen </w:t>
      </w:r>
      <w:r w:rsidRPr="00D22435">
        <w:rPr>
          <w:lang w:val="de-CH"/>
        </w:rPr>
        <w:t>auf die Ergebnisse haben ("ceteris paribus"). Bei der Quantifizierung der Effekte der Anpassungen werden die wichtigsten Treiber im Text ebenfalls erklärt und kurz erläutert.</w:t>
      </w:r>
      <w:r w:rsidR="00406910" w:rsidRPr="00D22435">
        <w:rPr>
          <w:lang w:val="de-CH"/>
        </w:rPr>
        <w:t xml:space="preserve"> </w:t>
      </w:r>
    </w:p>
    <w:p w14:paraId="41F8F39B" w14:textId="3F9120F7" w:rsidR="00406910" w:rsidRPr="00D22435" w:rsidRDefault="00406910" w:rsidP="00D60D73">
      <w:pPr>
        <w:pStyle w:val="FINMAStandardAbsatz"/>
        <w:rPr>
          <w:lang w:val="de-CH"/>
        </w:rPr>
      </w:pPr>
      <w:r w:rsidRPr="00D22435">
        <w:rPr>
          <w:lang w:val="de-CH"/>
        </w:rPr>
        <w:t>Zu unterscheiden ist zwischen Modelländerungen am Standardmodell (entsprechend der Vorgaben der FINMA)</w:t>
      </w:r>
      <w:r w:rsidR="00EF300F" w:rsidRPr="00D22435">
        <w:rPr>
          <w:lang w:val="de-CH"/>
        </w:rPr>
        <w:t xml:space="preserve"> und</w:t>
      </w:r>
      <w:r w:rsidRPr="00D22435">
        <w:rPr>
          <w:lang w:val="de-CH"/>
        </w:rPr>
        <w:t xml:space="preserve"> Modelländerungen an unternehmensindividuellen Anpassungen am Standardmodell oder am internen Modell (entsprechend der Umsetzung durch das Versicherungsunternehmen). Bei </w:t>
      </w:r>
      <w:proofErr w:type="gramStart"/>
      <w:r w:rsidRPr="00D22435">
        <w:rPr>
          <w:lang w:val="de-CH"/>
        </w:rPr>
        <w:t>letzteren</w:t>
      </w:r>
      <w:proofErr w:type="gramEnd"/>
      <w:r w:rsidRPr="00D22435">
        <w:rPr>
          <w:lang w:val="de-CH"/>
        </w:rPr>
        <w:t xml:space="preserve"> ist ferner zwischen vor</w:t>
      </w:r>
      <w:r w:rsidR="002163F8" w:rsidRPr="00D22435">
        <w:rPr>
          <w:lang w:val="de-CH"/>
        </w:rPr>
        <w:t>gängig genehmigten, wesentlichen</w:t>
      </w:r>
      <w:r w:rsidRPr="00D22435">
        <w:rPr>
          <w:lang w:val="de-CH"/>
        </w:rPr>
        <w:t xml:space="preserve"> Modelländerungen und durch das Versicherungsunternehmen als nicht wesentlich eingestufte Modelländerungen zu unterscheiden.</w:t>
      </w:r>
    </w:p>
    <w:p w14:paraId="3FA5131E" w14:textId="7CE8EB64" w:rsidR="007C42E3" w:rsidRPr="00D22435" w:rsidRDefault="007C42E3" w:rsidP="00D60D73">
      <w:pPr>
        <w:pStyle w:val="Heading2"/>
      </w:pPr>
      <w:bookmarkStart w:id="26" w:name="_Toc149245461"/>
      <w:bookmarkEnd w:id="24"/>
      <w:bookmarkEnd w:id="25"/>
      <w:r w:rsidRPr="00D22435">
        <w:t>Liste der eingereichten Dokumente und Unterlagen</w:t>
      </w:r>
      <w:bookmarkEnd w:id="26"/>
    </w:p>
    <w:p w14:paraId="3ADB4EE0" w14:textId="5F7BAE6D" w:rsidR="007C42E3" w:rsidRPr="00D22435" w:rsidRDefault="007C42E3" w:rsidP="00D60D73">
      <w:pPr>
        <w:pStyle w:val="FINMAStandardAbsatz"/>
        <w:rPr>
          <w:lang w:val="de-CH"/>
        </w:rPr>
      </w:pPr>
      <w:r w:rsidRPr="00D22435">
        <w:rPr>
          <w:lang w:val="de-CH"/>
        </w:rPr>
        <w:t>Randziffern 162 und 180</w:t>
      </w:r>
    </w:p>
    <w:p w14:paraId="0A6DAD36" w14:textId="1D15DBA6" w:rsidR="007C42E3" w:rsidRPr="00D22435" w:rsidRDefault="007C42E3" w:rsidP="00D60D73">
      <w:pPr>
        <w:pStyle w:val="FINMAStandardAbsatz"/>
        <w:rPr>
          <w:lang w:val="de-CH"/>
        </w:rPr>
      </w:pPr>
      <w:r w:rsidRPr="00D22435">
        <w:rPr>
          <w:lang w:val="de-CH"/>
        </w:rPr>
        <w:t>Liste mit den eingereichten Dokumenten und Unterlagen</w:t>
      </w:r>
      <w:r w:rsidR="00FC0B7C" w:rsidRPr="00D22435">
        <w:rPr>
          <w:lang w:val="de-CH"/>
        </w:rPr>
        <w:t>, die als SST-</w:t>
      </w:r>
      <w:proofErr w:type="spellStart"/>
      <w:r w:rsidR="00FC0B7C" w:rsidRPr="00D22435">
        <w:rPr>
          <w:lang w:val="de-CH"/>
        </w:rPr>
        <w:t>Bericher</w:t>
      </w:r>
      <w:r w:rsidR="008A4671" w:rsidRPr="00D22435">
        <w:rPr>
          <w:lang w:val="de-CH"/>
        </w:rPr>
        <w:t>s</w:t>
      </w:r>
      <w:r w:rsidR="00FC0B7C" w:rsidRPr="00D22435">
        <w:rPr>
          <w:lang w:val="de-CH"/>
        </w:rPr>
        <w:t>tattung</w:t>
      </w:r>
      <w:proofErr w:type="spellEnd"/>
      <w:r w:rsidR="00FC0B7C" w:rsidRPr="00D22435">
        <w:rPr>
          <w:lang w:val="de-CH"/>
        </w:rPr>
        <w:t xml:space="preserve"> im Sinne von Ran</w:t>
      </w:r>
      <w:r w:rsidR="008A4671" w:rsidRPr="00D22435">
        <w:rPr>
          <w:lang w:val="de-CH"/>
        </w:rPr>
        <w:t>d</w:t>
      </w:r>
      <w:r w:rsidR="00FC0B7C" w:rsidRPr="00D22435">
        <w:rPr>
          <w:lang w:val="de-CH"/>
        </w:rPr>
        <w:t>ziffer 162 gelten,</w:t>
      </w:r>
      <w:r w:rsidRPr="00D22435">
        <w:rPr>
          <w:lang w:val="de-CH"/>
        </w:rPr>
        <w:t xml:space="preserve"> mit Namen und </w:t>
      </w:r>
      <w:proofErr w:type="spellStart"/>
      <w:r w:rsidRPr="00D22435">
        <w:rPr>
          <w:lang w:val="de-CH"/>
        </w:rPr>
        <w:t>Referenzierung</w:t>
      </w:r>
      <w:proofErr w:type="spellEnd"/>
      <w:r w:rsidRPr="00D22435">
        <w:rPr>
          <w:lang w:val="de-CH"/>
        </w:rPr>
        <w:t xml:space="preserve">. </w:t>
      </w:r>
    </w:p>
    <w:p w14:paraId="0FDD3145" w14:textId="6F5C9CD7" w:rsidR="007C42E3" w:rsidRPr="00D22435" w:rsidRDefault="007C42E3" w:rsidP="00D60D73">
      <w:pPr>
        <w:pStyle w:val="FINMAStandardAbsatz"/>
        <w:rPr>
          <w:i/>
          <w:lang w:val="de-CH"/>
        </w:rPr>
      </w:pPr>
      <w:r w:rsidRPr="00D22435">
        <w:rPr>
          <w:i/>
          <w:lang w:val="de-CH"/>
        </w:rPr>
        <w:t>&lt;Im Normalfall (insbesondere bei Anwendern des Standardmodells ohne Anpassungen) entspricht dies genau den Anforderungen und vorgegebenen Vorlagen auf der Webpage der FINMA</w:t>
      </w:r>
      <w:r w:rsidR="002C03D9" w:rsidRPr="00D22435">
        <w:rPr>
          <w:i/>
          <w:lang w:val="de-CH"/>
        </w:rPr>
        <w:t>.</w:t>
      </w:r>
      <w:r w:rsidRPr="00D22435">
        <w:rPr>
          <w:i/>
          <w:lang w:val="de-CH"/>
        </w:rPr>
        <w:t>&gt;</w:t>
      </w:r>
    </w:p>
    <w:p w14:paraId="320EB08B" w14:textId="77777777" w:rsidR="00EB058A" w:rsidRPr="00D22435" w:rsidRDefault="00EB058A" w:rsidP="00D60D73">
      <w:pPr>
        <w:pStyle w:val="StyleHeading1"/>
      </w:pPr>
      <w:bookmarkStart w:id="27" w:name="_Toc149245462"/>
      <w:bookmarkStart w:id="28" w:name="_Toc534297738"/>
      <w:r w:rsidRPr="00D22435">
        <w:lastRenderedPageBreak/>
        <w:t xml:space="preserve">Qualitative </w:t>
      </w:r>
      <w:proofErr w:type="spellStart"/>
      <w:r w:rsidRPr="00D22435">
        <w:t>Anforderungen</w:t>
      </w:r>
      <w:bookmarkEnd w:id="27"/>
      <w:proofErr w:type="spellEnd"/>
    </w:p>
    <w:p w14:paraId="78979664" w14:textId="77777777" w:rsidR="00EB058A" w:rsidRPr="00D22435" w:rsidRDefault="00EB058A" w:rsidP="00D60D73">
      <w:pPr>
        <w:pStyle w:val="Heading2"/>
      </w:pPr>
      <w:bookmarkStart w:id="29" w:name="_Toc149245463"/>
      <w:r w:rsidRPr="00D22435">
        <w:t>Selbsteinschätzung des Versicherungsunternehmens</w:t>
      </w:r>
      <w:bookmarkEnd w:id="29"/>
    </w:p>
    <w:p w14:paraId="6A71689F" w14:textId="14965DC7" w:rsidR="00EB058A" w:rsidRPr="00D22435" w:rsidRDefault="00EB058A" w:rsidP="00D60D73">
      <w:pPr>
        <w:pStyle w:val="FINMAStandardAbsatz"/>
        <w:spacing w:before="100" w:beforeAutospacing="1" w:after="100" w:afterAutospacing="1" w:line="240" w:lineRule="auto"/>
        <w:rPr>
          <w:lang w:val="de-CH"/>
        </w:rPr>
      </w:pPr>
      <w:r w:rsidRPr="00D22435">
        <w:rPr>
          <w:lang w:val="de-CH"/>
        </w:rPr>
        <w:t>Randziffern 139 bis 143 sowie 159</w:t>
      </w:r>
    </w:p>
    <w:p w14:paraId="1BC783FD" w14:textId="77777777" w:rsidR="00EB058A" w:rsidRPr="00D22435" w:rsidRDefault="00EB058A" w:rsidP="00D60D73">
      <w:pPr>
        <w:pStyle w:val="FINMAStandardAbsatz"/>
        <w:rPr>
          <w:lang w:val="de-CH"/>
        </w:rPr>
      </w:pPr>
      <w:r w:rsidRPr="00D22435">
        <w:rPr>
          <w:lang w:val="de-CH"/>
        </w:rPr>
        <w:t>Kurze textliche Selbstbeurteilung</w:t>
      </w:r>
    </w:p>
    <w:p w14:paraId="501F4DC9" w14:textId="77777777" w:rsidR="00EB058A" w:rsidRPr="00D22435" w:rsidRDefault="00EB058A" w:rsidP="00D60D73">
      <w:pPr>
        <w:pStyle w:val="Heading2"/>
      </w:pPr>
      <w:bookmarkStart w:id="30" w:name="_Toc149245464"/>
      <w:r w:rsidRPr="00D22435">
        <w:t>Auslagerung der SST-Ermittlung</w:t>
      </w:r>
      <w:bookmarkEnd w:id="30"/>
    </w:p>
    <w:p w14:paraId="5BF7FFCB" w14:textId="6798628A" w:rsidR="00EB058A" w:rsidRPr="00D22435" w:rsidRDefault="00EB058A" w:rsidP="00D60D73">
      <w:pPr>
        <w:pStyle w:val="FINMAStandardAbsatz"/>
        <w:rPr>
          <w:lang w:val="de-CH"/>
        </w:rPr>
      </w:pPr>
      <w:r w:rsidRPr="00D22435">
        <w:rPr>
          <w:lang w:val="de-CH"/>
        </w:rPr>
        <w:t>Randziffer 144</w:t>
      </w:r>
    </w:p>
    <w:p w14:paraId="541CFE8A" w14:textId="77777777" w:rsidR="00EB058A" w:rsidRPr="00D22435" w:rsidRDefault="00EB058A" w:rsidP="00D60D73">
      <w:pPr>
        <w:pStyle w:val="FINMAStandardAbsatz"/>
        <w:rPr>
          <w:lang w:val="de-CH"/>
        </w:rPr>
      </w:pPr>
      <w:r w:rsidRPr="00D22435">
        <w:rPr>
          <w:lang w:val="de-CH"/>
        </w:rPr>
        <w:t>Rollenverteilung zwischen externen und internen Funktionen schildern. Kurze Schilderung, welche Elemente ausgelagert sind und wie diese Elemente überprüft werden.</w:t>
      </w:r>
    </w:p>
    <w:p w14:paraId="775DCE45" w14:textId="4BF9B1D0" w:rsidR="00EB058A" w:rsidRPr="00D22435" w:rsidRDefault="00EB058A" w:rsidP="00D60D73">
      <w:pPr>
        <w:pStyle w:val="FINMAStandardAbsatz"/>
        <w:rPr>
          <w:i/>
          <w:lang w:val="de-CH"/>
        </w:rPr>
      </w:pPr>
      <w:r w:rsidRPr="00D22435">
        <w:rPr>
          <w:i/>
          <w:lang w:val="de-CH"/>
        </w:rPr>
        <w:t xml:space="preserve">&lt;Die entsprechende Dokumentation bitte in der </w:t>
      </w:r>
      <w:r w:rsidRPr="00D22435">
        <w:rPr>
          <w:lang w:val="de-CH"/>
        </w:rPr>
        <w:t xml:space="preserve">Verweisliste auf weiterführende Dokumente und Unterlagen </w:t>
      </w:r>
      <w:r w:rsidR="009D719C" w:rsidRPr="00D22435">
        <w:rPr>
          <w:i/>
          <w:lang w:val="de-CH"/>
        </w:rPr>
        <w:t>im Anhang</w:t>
      </w:r>
      <w:r w:rsidRPr="00D22435">
        <w:rPr>
          <w:i/>
          <w:lang w:val="de-CH"/>
        </w:rPr>
        <w:t xml:space="preserve"> aufnehmen und ausschliesslich nach expliziter Aufforderung durch die FINMA zusenden.&gt;</w:t>
      </w:r>
    </w:p>
    <w:p w14:paraId="64BF1A9C" w14:textId="77777777" w:rsidR="00EB058A" w:rsidRPr="00D22435" w:rsidRDefault="00EB058A" w:rsidP="00D60D73">
      <w:pPr>
        <w:pStyle w:val="Heading2"/>
      </w:pPr>
      <w:bookmarkStart w:id="31" w:name="_Toc149245465"/>
      <w:r w:rsidRPr="00D22435">
        <w:t>Datenerfassung</w:t>
      </w:r>
      <w:bookmarkEnd w:id="31"/>
    </w:p>
    <w:p w14:paraId="126CC218" w14:textId="5C092F1F" w:rsidR="00EB058A" w:rsidRPr="00D22435" w:rsidRDefault="00EB058A" w:rsidP="00D60D73">
      <w:pPr>
        <w:pStyle w:val="FINMAStandardAbsatz"/>
        <w:rPr>
          <w:lang w:val="de-CH"/>
        </w:rPr>
      </w:pPr>
      <w:r w:rsidRPr="00D22435">
        <w:rPr>
          <w:lang w:val="de-CH"/>
        </w:rPr>
        <w:t>Randziffern 145 bis 146</w:t>
      </w:r>
    </w:p>
    <w:p w14:paraId="715ECA03" w14:textId="7EFE665F" w:rsidR="00EB058A" w:rsidRPr="00D22435" w:rsidRDefault="00EB058A" w:rsidP="00D60D73">
      <w:pPr>
        <w:pStyle w:val="FINMAStandardAbsatz"/>
        <w:rPr>
          <w:i/>
          <w:lang w:val="de-CH"/>
        </w:rPr>
      </w:pPr>
      <w:r w:rsidRPr="00D22435">
        <w:rPr>
          <w:i/>
          <w:lang w:val="de-CH"/>
        </w:rPr>
        <w:t xml:space="preserve">&lt;Die entsprechende Dokumentation bitte in der </w:t>
      </w:r>
      <w:r w:rsidRPr="00D22435">
        <w:rPr>
          <w:lang w:val="de-CH"/>
        </w:rPr>
        <w:t xml:space="preserve">Verweisliste auf weiterführende Dokumente und Unterlagen </w:t>
      </w:r>
      <w:r w:rsidR="009D719C" w:rsidRPr="00D22435">
        <w:rPr>
          <w:i/>
          <w:lang w:val="de-CH"/>
        </w:rPr>
        <w:t>im Anhang</w:t>
      </w:r>
      <w:r w:rsidRPr="00D22435">
        <w:rPr>
          <w:i/>
          <w:lang w:val="de-CH"/>
        </w:rPr>
        <w:t xml:space="preserve"> aufnehmen und ausschliesslich nach expliziter Aufforderung durch die FINMA zusenden.&gt;</w:t>
      </w:r>
    </w:p>
    <w:p w14:paraId="5C78D73D" w14:textId="77777777" w:rsidR="00EB058A" w:rsidRPr="00D22435" w:rsidRDefault="00EB058A" w:rsidP="00D60D73">
      <w:pPr>
        <w:pStyle w:val="Heading2"/>
      </w:pPr>
      <w:bookmarkStart w:id="32" w:name="_Toc149245466"/>
      <w:r w:rsidRPr="00D22435">
        <w:t>Validierung</w:t>
      </w:r>
      <w:bookmarkEnd w:id="32"/>
    </w:p>
    <w:p w14:paraId="22E62CA2" w14:textId="67619878" w:rsidR="00EB058A" w:rsidRPr="00D22435" w:rsidRDefault="00EB058A" w:rsidP="00D60D73">
      <w:pPr>
        <w:pStyle w:val="FINMAStandardAbsatz"/>
        <w:rPr>
          <w:lang w:val="de-CH"/>
        </w:rPr>
      </w:pPr>
      <w:r w:rsidRPr="00D22435">
        <w:rPr>
          <w:lang w:val="de-CH"/>
        </w:rPr>
        <w:t>Randziffer</w:t>
      </w:r>
      <w:r w:rsidR="00D60D73" w:rsidRPr="00D22435">
        <w:rPr>
          <w:lang w:val="de-CH"/>
        </w:rPr>
        <w:t xml:space="preserve"> 149</w:t>
      </w:r>
    </w:p>
    <w:p w14:paraId="734B04C9" w14:textId="544EAD10" w:rsidR="00EB058A" w:rsidRPr="00D22435" w:rsidRDefault="00EB058A" w:rsidP="00424FDF">
      <w:pPr>
        <w:pStyle w:val="FINMAStandardAbsatz"/>
        <w:rPr>
          <w:lang w:val="de-CH"/>
        </w:rPr>
      </w:pPr>
      <w:r w:rsidRPr="00D22435">
        <w:rPr>
          <w:lang w:val="de-CH"/>
        </w:rPr>
        <w:t xml:space="preserve">Kurze textliche Beurteilung, wie </w:t>
      </w:r>
      <w:r w:rsidR="00424FDF" w:rsidRPr="00D22435">
        <w:rPr>
          <w:lang w:val="de-CH"/>
        </w:rPr>
        <w:t>die Einhaltung der qualitativen und organisatorischen Anforderungen des SST sichergestellt</w:t>
      </w:r>
      <w:r w:rsidRPr="00D22435">
        <w:rPr>
          <w:lang w:val="de-CH"/>
        </w:rPr>
        <w:t xml:space="preserve"> worden ist. Allfällige Änderungen zum Vorjahr kurz würdigen.</w:t>
      </w:r>
    </w:p>
    <w:p w14:paraId="20038D3B" w14:textId="3025FE58" w:rsidR="00EB058A" w:rsidRPr="00D22435" w:rsidRDefault="00EB058A" w:rsidP="00D60D73">
      <w:pPr>
        <w:pStyle w:val="FINMAStandardAbsatz"/>
        <w:rPr>
          <w:i/>
          <w:lang w:val="de-CH"/>
        </w:rPr>
      </w:pPr>
      <w:r w:rsidRPr="00D22435">
        <w:rPr>
          <w:i/>
          <w:lang w:val="de-CH"/>
        </w:rPr>
        <w:t xml:space="preserve">&lt;Die entsprechende Dokumentation bitte in der </w:t>
      </w:r>
      <w:r w:rsidRPr="00D22435">
        <w:rPr>
          <w:lang w:val="de-CH"/>
        </w:rPr>
        <w:t xml:space="preserve">Verweisliste auf weiterführende Dokumente und Unterlagen </w:t>
      </w:r>
      <w:r w:rsidR="009D719C" w:rsidRPr="00D22435">
        <w:rPr>
          <w:i/>
          <w:lang w:val="de-CH"/>
        </w:rPr>
        <w:t>im Anhang</w:t>
      </w:r>
      <w:r w:rsidRPr="00D22435">
        <w:rPr>
          <w:i/>
          <w:lang w:val="de-CH"/>
        </w:rPr>
        <w:t xml:space="preserve"> aufnehmen und ausschliesslich nach expliziter Aufforderung durch die FINMA zusenden.&gt;</w:t>
      </w:r>
    </w:p>
    <w:p w14:paraId="4FC3419B" w14:textId="784CBF54" w:rsidR="00DB6BA6" w:rsidRPr="00D22435" w:rsidRDefault="006E5996" w:rsidP="00D60D73">
      <w:pPr>
        <w:pStyle w:val="StyleHeading1"/>
      </w:pPr>
      <w:bookmarkStart w:id="33" w:name="_Toc149245467"/>
      <w:r w:rsidRPr="00D22435">
        <w:t xml:space="preserve">Das RTK </w:t>
      </w:r>
      <w:proofErr w:type="spellStart"/>
      <w:r w:rsidRPr="00D22435">
        <w:t>und</w:t>
      </w:r>
      <w:proofErr w:type="spellEnd"/>
      <w:r w:rsidRPr="00D22435">
        <w:t xml:space="preserve"> seine </w:t>
      </w:r>
      <w:proofErr w:type="spellStart"/>
      <w:r w:rsidRPr="00D22435">
        <w:t>Komponenten</w:t>
      </w:r>
      <w:bookmarkEnd w:id="28"/>
      <w:bookmarkEnd w:id="33"/>
      <w:proofErr w:type="spellEnd"/>
    </w:p>
    <w:p w14:paraId="42DCCCEE" w14:textId="5F0A3AB3" w:rsidR="00BC5F32" w:rsidRPr="00D22435" w:rsidRDefault="00853A1E" w:rsidP="00D60D73">
      <w:pPr>
        <w:pStyle w:val="Heading2"/>
      </w:pPr>
      <w:bookmarkStart w:id="34" w:name="_Toc149245468"/>
      <w:bookmarkStart w:id="35" w:name="_Toc534297739"/>
      <w:r w:rsidRPr="00D22435">
        <w:t>Übersicht</w:t>
      </w:r>
      <w:r w:rsidR="00882838" w:rsidRPr="00D22435">
        <w:t xml:space="preserve"> RTK</w:t>
      </w:r>
      <w:bookmarkEnd w:id="34"/>
      <w:r w:rsidR="00882838" w:rsidRPr="00D22435">
        <w:t xml:space="preserve"> </w:t>
      </w:r>
      <w:bookmarkEnd w:id="35"/>
    </w:p>
    <w:p w14:paraId="70B71CFF" w14:textId="4FAC859C" w:rsidR="002C03D9" w:rsidRPr="00D22435" w:rsidRDefault="002C03D9" w:rsidP="00D60D73">
      <w:pPr>
        <w:pStyle w:val="FINMAStandardAbsatz"/>
        <w:rPr>
          <w:lang w:val="de-CH"/>
        </w:rPr>
      </w:pPr>
      <w:r w:rsidRPr="00D22435">
        <w:rPr>
          <w:lang w:val="de-CH"/>
        </w:rPr>
        <w:t>Erläuterungen zum RTK und Würdigung der Veränderungen, allfällige Vertiefung von Aussagen aus dem Management Summary.</w:t>
      </w:r>
    </w:p>
    <w:p w14:paraId="31746BA5" w14:textId="46F8764D" w:rsidR="00EB058A" w:rsidRPr="00D22435" w:rsidRDefault="005501A5" w:rsidP="00D60D73">
      <w:pPr>
        <w:pStyle w:val="FINMAStandardAbsatz"/>
        <w:spacing w:before="100" w:beforeAutospacing="1" w:after="100" w:afterAutospacing="1" w:line="240" w:lineRule="auto"/>
        <w:rPr>
          <w:lang w:val="de-CH"/>
        </w:rPr>
      </w:pPr>
      <w:r w:rsidRPr="00D22435">
        <w:rPr>
          <w:lang w:val="de-CH"/>
        </w:rPr>
        <w:lastRenderedPageBreak/>
        <w:t xml:space="preserve">Übersichtstabelle </w:t>
      </w:r>
      <w:r w:rsidRPr="00D22435">
        <w:rPr>
          <w:i/>
          <w:lang w:val="de-CH"/>
        </w:rPr>
        <w:t>Risikotragendes Kapital</w:t>
      </w:r>
      <w:r w:rsidRPr="00D22435">
        <w:rPr>
          <w:lang w:val="de-CH"/>
        </w:rPr>
        <w:t xml:space="preserve"> mit seinen Hauptkomponenten</w:t>
      </w:r>
      <w:r w:rsidR="009324C9" w:rsidRPr="00D22435">
        <w:rPr>
          <w:lang w:val="de-CH"/>
        </w:rPr>
        <w:t>:</w:t>
      </w:r>
      <w:r w:rsidR="009324C9" w:rsidRPr="00D22435" w:rsidDel="009324C9">
        <w:rPr>
          <w:lang w:val="de-CH"/>
        </w:rPr>
        <w:t xml:space="preserve"> </w:t>
      </w:r>
    </w:p>
    <w:p w14:paraId="44DF40FD" w14:textId="77777777" w:rsidR="004E3F85" w:rsidRPr="00D22435" w:rsidRDefault="004E3F85" w:rsidP="00D60D73">
      <w:pPr>
        <w:pStyle w:val="FINMAStandardAbsatz"/>
        <w:spacing w:before="100" w:beforeAutospacing="1" w:after="100" w:afterAutospacing="1" w:line="240" w:lineRule="auto"/>
        <w:rPr>
          <w:lang w:val="de-CH"/>
        </w:rPr>
      </w:pPr>
    </w:p>
    <w:tbl>
      <w:tblPr>
        <w:tblW w:w="8561" w:type="dxa"/>
        <w:tblCellMar>
          <w:left w:w="70" w:type="dxa"/>
          <w:right w:w="70" w:type="dxa"/>
        </w:tblCellMar>
        <w:tblLook w:val="04A0" w:firstRow="1" w:lastRow="0" w:firstColumn="1" w:lastColumn="0" w:noHBand="0" w:noVBand="1"/>
      </w:tblPr>
      <w:tblGrid>
        <w:gridCol w:w="2886"/>
        <w:gridCol w:w="200"/>
        <w:gridCol w:w="883"/>
        <w:gridCol w:w="534"/>
        <w:gridCol w:w="185"/>
        <w:gridCol w:w="665"/>
        <w:gridCol w:w="552"/>
        <w:gridCol w:w="274"/>
        <w:gridCol w:w="1868"/>
        <w:gridCol w:w="665"/>
      </w:tblGrid>
      <w:tr w:rsidR="004E3F85" w:rsidRPr="00D22435" w14:paraId="03CEE313" w14:textId="77777777" w:rsidTr="004E3F85">
        <w:trPr>
          <w:trHeight w:val="262"/>
        </w:trPr>
        <w:tc>
          <w:tcPr>
            <w:tcW w:w="2886" w:type="dxa"/>
            <w:tcBorders>
              <w:top w:val="nil"/>
              <w:left w:val="nil"/>
              <w:bottom w:val="nil"/>
              <w:right w:val="nil"/>
            </w:tcBorders>
            <w:shd w:val="clear" w:color="000000" w:fill="FFFFFF"/>
            <w:noWrap/>
            <w:vAlign w:val="bottom"/>
            <w:hideMark/>
          </w:tcPr>
          <w:p w14:paraId="465C51D5" w14:textId="77777777" w:rsidR="004E3F85" w:rsidRPr="00D22435" w:rsidRDefault="004E3F85" w:rsidP="004E3F85">
            <w:pPr>
              <w:spacing w:line="240" w:lineRule="auto"/>
              <w:rPr>
                <w:rFonts w:eastAsia="Times New Roman" w:cs="Arial"/>
                <w:b/>
                <w:bCs/>
                <w:color w:val="000000"/>
                <w:sz w:val="16"/>
                <w:szCs w:val="16"/>
                <w:lang w:val="de-CH" w:eastAsia="fr-CH"/>
              </w:rPr>
            </w:pPr>
            <w:r w:rsidRPr="00D22435">
              <w:rPr>
                <w:rFonts w:eastAsia="Times New Roman" w:cs="Arial"/>
                <w:b/>
                <w:bCs/>
                <w:color w:val="000000"/>
                <w:sz w:val="16"/>
                <w:szCs w:val="16"/>
                <w:lang w:val="de-CH" w:eastAsia="fr-CH"/>
              </w:rPr>
              <w:t> </w:t>
            </w:r>
          </w:p>
        </w:tc>
        <w:tc>
          <w:tcPr>
            <w:tcW w:w="200" w:type="dxa"/>
            <w:tcBorders>
              <w:top w:val="nil"/>
              <w:left w:val="nil"/>
              <w:bottom w:val="nil"/>
              <w:right w:val="nil"/>
            </w:tcBorders>
            <w:shd w:val="clear" w:color="000000" w:fill="FFFFFF"/>
            <w:noWrap/>
            <w:vAlign w:val="bottom"/>
            <w:hideMark/>
          </w:tcPr>
          <w:p w14:paraId="5EBC28C7" w14:textId="77777777" w:rsidR="004E3F85" w:rsidRPr="00D22435" w:rsidRDefault="004E3F85" w:rsidP="004E3F85">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793" w:type="dxa"/>
            <w:tcBorders>
              <w:top w:val="nil"/>
              <w:left w:val="nil"/>
              <w:bottom w:val="nil"/>
              <w:right w:val="nil"/>
            </w:tcBorders>
            <w:shd w:val="clear" w:color="000000" w:fill="D9D9D9"/>
            <w:noWrap/>
            <w:vAlign w:val="bottom"/>
            <w:hideMark/>
          </w:tcPr>
          <w:p w14:paraId="7375304F" w14:textId="77777777" w:rsidR="004E3F85" w:rsidRPr="00D22435" w:rsidRDefault="004E3F85" w:rsidP="004E3F85">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SST 2024</w:t>
            </w:r>
          </w:p>
        </w:tc>
        <w:tc>
          <w:tcPr>
            <w:tcW w:w="534" w:type="dxa"/>
            <w:tcBorders>
              <w:top w:val="nil"/>
              <w:left w:val="nil"/>
              <w:bottom w:val="nil"/>
              <w:right w:val="nil"/>
            </w:tcBorders>
            <w:shd w:val="clear" w:color="000000" w:fill="D9D9D9"/>
            <w:noWrap/>
            <w:vAlign w:val="bottom"/>
            <w:hideMark/>
          </w:tcPr>
          <w:p w14:paraId="71CB349E" w14:textId="77777777" w:rsidR="004E3F85" w:rsidRPr="00D22435" w:rsidRDefault="004E3F85" w:rsidP="004E3F85">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174" w:type="dxa"/>
            <w:tcBorders>
              <w:top w:val="nil"/>
              <w:left w:val="nil"/>
              <w:bottom w:val="nil"/>
              <w:right w:val="nil"/>
            </w:tcBorders>
            <w:shd w:val="clear" w:color="000000" w:fill="D9D9D9"/>
            <w:noWrap/>
            <w:vAlign w:val="bottom"/>
            <w:hideMark/>
          </w:tcPr>
          <w:p w14:paraId="1BAE7D39" w14:textId="77777777" w:rsidR="004E3F85" w:rsidRPr="00D22435" w:rsidRDefault="004E3F85" w:rsidP="004E3F85">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635" w:type="dxa"/>
            <w:tcBorders>
              <w:top w:val="nil"/>
              <w:left w:val="nil"/>
              <w:bottom w:val="nil"/>
              <w:right w:val="nil"/>
            </w:tcBorders>
            <w:shd w:val="clear" w:color="000000" w:fill="D9D9D9"/>
            <w:noWrap/>
            <w:vAlign w:val="bottom"/>
            <w:hideMark/>
          </w:tcPr>
          <w:p w14:paraId="1006B5DF" w14:textId="77777777" w:rsidR="004E3F85" w:rsidRPr="00D22435" w:rsidRDefault="004E3F85" w:rsidP="004E3F85">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552" w:type="dxa"/>
            <w:tcBorders>
              <w:top w:val="nil"/>
              <w:left w:val="nil"/>
              <w:bottom w:val="nil"/>
              <w:right w:val="nil"/>
            </w:tcBorders>
            <w:shd w:val="clear" w:color="000000" w:fill="D9D9D9"/>
            <w:noWrap/>
            <w:vAlign w:val="bottom"/>
            <w:hideMark/>
          </w:tcPr>
          <w:p w14:paraId="6C7BEE65" w14:textId="77777777" w:rsidR="004E3F85" w:rsidRPr="00D22435" w:rsidRDefault="004E3F85" w:rsidP="004E3F85">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274" w:type="dxa"/>
            <w:tcBorders>
              <w:top w:val="nil"/>
              <w:left w:val="nil"/>
              <w:bottom w:val="nil"/>
              <w:right w:val="nil"/>
            </w:tcBorders>
            <w:shd w:val="clear" w:color="000000" w:fill="FFFFFF"/>
            <w:noWrap/>
            <w:vAlign w:val="bottom"/>
            <w:hideMark/>
          </w:tcPr>
          <w:p w14:paraId="69759658" w14:textId="77777777" w:rsidR="004E3F85" w:rsidRPr="00D22435" w:rsidRDefault="004E3F85" w:rsidP="004E3F85">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1868" w:type="dxa"/>
            <w:tcBorders>
              <w:top w:val="nil"/>
              <w:left w:val="nil"/>
              <w:bottom w:val="nil"/>
              <w:right w:val="nil"/>
            </w:tcBorders>
            <w:shd w:val="clear" w:color="000000" w:fill="D9D9D9"/>
            <w:noWrap/>
            <w:vAlign w:val="bottom"/>
            <w:hideMark/>
          </w:tcPr>
          <w:p w14:paraId="5F159F55" w14:textId="77777777" w:rsidR="004E3F85" w:rsidRPr="00D22435" w:rsidRDefault="004E3F85" w:rsidP="004E3F85">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SST 2023 (</w:t>
            </w:r>
            <w:proofErr w:type="spellStart"/>
            <w:r w:rsidRPr="00D22435">
              <w:rPr>
                <w:rFonts w:eastAsia="Times New Roman" w:cs="Arial"/>
                <w:b/>
                <w:bCs/>
                <w:color w:val="000000"/>
                <w:sz w:val="16"/>
                <w:szCs w:val="16"/>
                <w:lang w:eastAsia="fr-CH"/>
              </w:rPr>
              <w:t>restated</w:t>
            </w:r>
            <w:proofErr w:type="spellEnd"/>
            <w:r w:rsidRPr="00D22435">
              <w:rPr>
                <w:rFonts w:eastAsia="Times New Roman" w:cs="Arial"/>
                <w:b/>
                <w:bCs/>
                <w:color w:val="000000"/>
                <w:sz w:val="16"/>
                <w:szCs w:val="16"/>
                <w:lang w:eastAsia="fr-CH"/>
              </w:rPr>
              <w:t>)</w:t>
            </w:r>
          </w:p>
        </w:tc>
        <w:tc>
          <w:tcPr>
            <w:tcW w:w="645" w:type="dxa"/>
            <w:tcBorders>
              <w:top w:val="nil"/>
              <w:left w:val="nil"/>
              <w:bottom w:val="nil"/>
              <w:right w:val="nil"/>
            </w:tcBorders>
            <w:shd w:val="clear" w:color="000000" w:fill="D9D9D9"/>
            <w:noWrap/>
            <w:vAlign w:val="bottom"/>
            <w:hideMark/>
          </w:tcPr>
          <w:p w14:paraId="5B8E7943" w14:textId="77777777" w:rsidR="004E3F85" w:rsidRPr="00D22435" w:rsidRDefault="004E3F85" w:rsidP="004E3F85">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r>
      <w:tr w:rsidR="004E3F85" w:rsidRPr="00DF6D72" w14:paraId="48940C0F" w14:textId="77777777" w:rsidTr="004E3F85">
        <w:trPr>
          <w:trHeight w:val="1159"/>
        </w:trPr>
        <w:tc>
          <w:tcPr>
            <w:tcW w:w="2886" w:type="dxa"/>
            <w:tcBorders>
              <w:top w:val="nil"/>
              <w:left w:val="nil"/>
              <w:bottom w:val="single" w:sz="4" w:space="0" w:color="auto"/>
              <w:right w:val="nil"/>
            </w:tcBorders>
            <w:shd w:val="clear" w:color="000000" w:fill="FFFFFF"/>
            <w:vAlign w:val="bottom"/>
            <w:hideMark/>
          </w:tcPr>
          <w:p w14:paraId="32E9FA50" w14:textId="542B2C01" w:rsidR="004E3F85" w:rsidRPr="00D22435" w:rsidRDefault="004E3F85" w:rsidP="004E3F85">
            <w:pPr>
              <w:spacing w:line="240" w:lineRule="auto"/>
              <w:rPr>
                <w:rFonts w:eastAsia="Times New Roman" w:cs="Arial"/>
                <w:color w:val="000000"/>
                <w:sz w:val="12"/>
                <w:szCs w:val="12"/>
                <w:lang w:val="de-CH" w:eastAsia="fr-CH"/>
              </w:rPr>
            </w:pPr>
            <w:r w:rsidRPr="00D22435">
              <w:rPr>
                <w:rFonts w:eastAsia="Times New Roman" w:cs="Arial"/>
                <w:color w:val="000000"/>
                <w:sz w:val="12"/>
                <w:szCs w:val="12"/>
                <w:lang w:val="de-CH" w:eastAsia="fr-CH"/>
              </w:rPr>
              <w:t xml:space="preserve">Vorzeichenkonvention:  </w:t>
            </w:r>
            <w:r w:rsidRPr="00D22435">
              <w:rPr>
                <w:rFonts w:eastAsia="Times New Roman" w:cs="Arial"/>
                <w:color w:val="000000"/>
                <w:sz w:val="12"/>
                <w:szCs w:val="12"/>
                <w:lang w:val="de-CH" w:eastAsia="fr-CH"/>
              </w:rPr>
              <w:br/>
              <w:t xml:space="preserve">RTK = Aktiven - </w:t>
            </w:r>
            <w:r w:rsidR="003F1C59" w:rsidRPr="00D22435">
              <w:rPr>
                <w:rFonts w:eastAsia="Times New Roman" w:cs="Arial"/>
                <w:color w:val="000000"/>
                <w:sz w:val="12"/>
                <w:szCs w:val="12"/>
                <w:lang w:val="de-CH" w:eastAsia="fr-CH"/>
              </w:rPr>
              <w:t>Verbindlichkeiten</w:t>
            </w:r>
            <w:r w:rsidRPr="00D22435">
              <w:rPr>
                <w:rFonts w:eastAsia="Times New Roman" w:cs="Arial"/>
                <w:color w:val="000000"/>
                <w:sz w:val="12"/>
                <w:szCs w:val="12"/>
                <w:lang w:val="de-CH" w:eastAsia="fr-CH"/>
              </w:rPr>
              <w:t xml:space="preserve"> + Abzüge + RAK</w:t>
            </w:r>
          </w:p>
        </w:tc>
        <w:tc>
          <w:tcPr>
            <w:tcW w:w="200" w:type="dxa"/>
            <w:tcBorders>
              <w:top w:val="nil"/>
              <w:left w:val="nil"/>
              <w:bottom w:val="single" w:sz="4" w:space="0" w:color="auto"/>
              <w:right w:val="nil"/>
            </w:tcBorders>
            <w:shd w:val="clear" w:color="000000" w:fill="FFFFFF"/>
            <w:vAlign w:val="bottom"/>
            <w:hideMark/>
          </w:tcPr>
          <w:p w14:paraId="5534A18F" w14:textId="77777777" w:rsidR="004E3F85" w:rsidRPr="00D22435" w:rsidRDefault="004E3F85" w:rsidP="004E3F85">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793" w:type="dxa"/>
            <w:tcBorders>
              <w:top w:val="nil"/>
              <w:left w:val="nil"/>
              <w:bottom w:val="single" w:sz="4" w:space="0" w:color="auto"/>
              <w:right w:val="nil"/>
            </w:tcBorders>
            <w:shd w:val="clear" w:color="000000" w:fill="F2F2F2"/>
            <w:vAlign w:val="bottom"/>
            <w:hideMark/>
          </w:tcPr>
          <w:p w14:paraId="5F26C443" w14:textId="50BB481F" w:rsidR="004E3F85" w:rsidRPr="00D22435" w:rsidRDefault="00282364" w:rsidP="004E3F85">
            <w:pPr>
              <w:spacing w:line="240" w:lineRule="auto"/>
              <w:rPr>
                <w:rFonts w:eastAsia="Times New Roman" w:cs="Arial"/>
                <w:color w:val="000000"/>
                <w:sz w:val="16"/>
                <w:szCs w:val="16"/>
                <w:lang w:eastAsia="fr-CH"/>
              </w:rPr>
            </w:pPr>
            <w:proofErr w:type="gramStart"/>
            <w:r w:rsidRPr="00D22435">
              <w:rPr>
                <w:rFonts w:eastAsia="Times New Roman" w:cs="Arial"/>
                <w:color w:val="000000"/>
                <w:sz w:val="16"/>
                <w:szCs w:val="16"/>
                <w:lang w:val="de-CH" w:eastAsia="fr-CH"/>
              </w:rPr>
              <w:t>In  Mio.</w:t>
            </w:r>
            <w:proofErr w:type="gramEnd"/>
            <w:r w:rsidRPr="00D22435">
              <w:rPr>
                <w:rFonts w:eastAsia="Times New Roman" w:cs="Arial"/>
                <w:color w:val="000000"/>
                <w:sz w:val="16"/>
                <w:szCs w:val="16"/>
                <w:lang w:val="de-CH" w:eastAsia="fr-CH"/>
              </w:rPr>
              <w:t xml:space="preserve"> &lt;SST-Währung&gt;</w:t>
            </w:r>
          </w:p>
        </w:tc>
        <w:tc>
          <w:tcPr>
            <w:tcW w:w="534" w:type="dxa"/>
            <w:tcBorders>
              <w:top w:val="nil"/>
              <w:left w:val="nil"/>
              <w:bottom w:val="single" w:sz="4" w:space="0" w:color="auto"/>
              <w:right w:val="nil"/>
            </w:tcBorders>
            <w:shd w:val="clear" w:color="000000" w:fill="FFFFFF"/>
            <w:vAlign w:val="bottom"/>
            <w:hideMark/>
          </w:tcPr>
          <w:p w14:paraId="6D442BF5" w14:textId="77777777" w:rsidR="004E3F85" w:rsidRPr="00D22435" w:rsidRDefault="004E3F85" w:rsidP="004E3F85">
            <w:pPr>
              <w:spacing w:line="240" w:lineRule="auto"/>
              <w:rPr>
                <w:rFonts w:eastAsia="Times New Roman" w:cs="Arial"/>
                <w:color w:val="000000"/>
                <w:sz w:val="12"/>
                <w:szCs w:val="12"/>
                <w:lang w:eastAsia="fr-CH"/>
              </w:rPr>
            </w:pPr>
            <w:r w:rsidRPr="00D22435">
              <w:rPr>
                <w:rFonts w:eastAsia="Times New Roman" w:cs="Arial"/>
                <w:color w:val="000000"/>
                <w:sz w:val="12"/>
                <w:szCs w:val="12"/>
                <w:lang w:eastAsia="fr-CH"/>
              </w:rPr>
              <w:t xml:space="preserve">Rel. Diff. </w:t>
            </w:r>
            <w:proofErr w:type="spellStart"/>
            <w:r w:rsidRPr="00D22435">
              <w:rPr>
                <w:rFonts w:eastAsia="Times New Roman" w:cs="Arial"/>
                <w:color w:val="000000"/>
                <w:sz w:val="12"/>
                <w:szCs w:val="12"/>
                <w:lang w:eastAsia="fr-CH"/>
              </w:rPr>
              <w:t>Vorjahr</w:t>
            </w:r>
            <w:proofErr w:type="spellEnd"/>
          </w:p>
        </w:tc>
        <w:tc>
          <w:tcPr>
            <w:tcW w:w="174" w:type="dxa"/>
            <w:tcBorders>
              <w:top w:val="nil"/>
              <w:left w:val="nil"/>
              <w:bottom w:val="single" w:sz="4" w:space="0" w:color="auto"/>
              <w:right w:val="nil"/>
            </w:tcBorders>
            <w:shd w:val="clear" w:color="000000" w:fill="FFFFFF"/>
            <w:vAlign w:val="bottom"/>
            <w:hideMark/>
          </w:tcPr>
          <w:p w14:paraId="6B574C3D" w14:textId="77777777" w:rsidR="004E3F85" w:rsidRPr="00D22435" w:rsidRDefault="004E3F85" w:rsidP="004E3F85">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635" w:type="dxa"/>
            <w:tcBorders>
              <w:top w:val="nil"/>
              <w:left w:val="nil"/>
              <w:bottom w:val="single" w:sz="4" w:space="0" w:color="auto"/>
              <w:right w:val="nil"/>
            </w:tcBorders>
            <w:shd w:val="clear" w:color="000000" w:fill="F2F2F2"/>
            <w:vAlign w:val="bottom"/>
            <w:hideMark/>
          </w:tcPr>
          <w:p w14:paraId="0F14B247" w14:textId="77777777" w:rsidR="004E3F85" w:rsidRPr="00D22435" w:rsidRDefault="004E3F85" w:rsidP="004E3F85">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xml:space="preserve">Anteil Bilanz- </w:t>
            </w:r>
            <w:proofErr w:type="spellStart"/>
            <w:r w:rsidRPr="00D22435">
              <w:rPr>
                <w:rFonts w:eastAsia="Times New Roman" w:cs="Arial"/>
                <w:color w:val="000000"/>
                <w:sz w:val="16"/>
                <w:szCs w:val="16"/>
                <w:lang w:val="de-CH" w:eastAsia="fr-CH"/>
              </w:rPr>
              <w:t>summe</w:t>
            </w:r>
            <w:proofErr w:type="spellEnd"/>
            <w:r w:rsidRPr="00D22435">
              <w:rPr>
                <w:rFonts w:eastAsia="Times New Roman" w:cs="Arial"/>
                <w:color w:val="000000"/>
                <w:sz w:val="16"/>
                <w:szCs w:val="16"/>
                <w:lang w:val="de-CH" w:eastAsia="fr-CH"/>
              </w:rPr>
              <w:t xml:space="preserve"> SST-Bilanz</w:t>
            </w:r>
          </w:p>
        </w:tc>
        <w:tc>
          <w:tcPr>
            <w:tcW w:w="552" w:type="dxa"/>
            <w:tcBorders>
              <w:top w:val="nil"/>
              <w:left w:val="nil"/>
              <w:bottom w:val="single" w:sz="4" w:space="0" w:color="auto"/>
              <w:right w:val="nil"/>
            </w:tcBorders>
            <w:shd w:val="clear" w:color="000000" w:fill="FFFFFF"/>
            <w:vAlign w:val="bottom"/>
            <w:hideMark/>
          </w:tcPr>
          <w:p w14:paraId="280819D9" w14:textId="77777777" w:rsidR="004E3F85" w:rsidRPr="00D22435" w:rsidRDefault="004E3F85" w:rsidP="004E3F85">
            <w:pPr>
              <w:spacing w:line="240" w:lineRule="auto"/>
              <w:rPr>
                <w:rFonts w:eastAsia="Times New Roman" w:cs="Arial"/>
                <w:color w:val="000000"/>
                <w:sz w:val="12"/>
                <w:szCs w:val="12"/>
                <w:lang w:eastAsia="fr-CH"/>
              </w:rPr>
            </w:pPr>
            <w:r w:rsidRPr="00D22435">
              <w:rPr>
                <w:rFonts w:eastAsia="Times New Roman" w:cs="Arial"/>
                <w:color w:val="000000"/>
                <w:sz w:val="12"/>
                <w:szCs w:val="12"/>
                <w:lang w:eastAsia="fr-CH"/>
              </w:rPr>
              <w:t xml:space="preserve">Rel. Diff. </w:t>
            </w:r>
            <w:proofErr w:type="spellStart"/>
            <w:r w:rsidRPr="00D22435">
              <w:rPr>
                <w:rFonts w:eastAsia="Times New Roman" w:cs="Arial"/>
                <w:color w:val="000000"/>
                <w:sz w:val="12"/>
                <w:szCs w:val="12"/>
                <w:lang w:eastAsia="fr-CH"/>
              </w:rPr>
              <w:t>Vorjahr</w:t>
            </w:r>
            <w:proofErr w:type="spellEnd"/>
          </w:p>
        </w:tc>
        <w:tc>
          <w:tcPr>
            <w:tcW w:w="274" w:type="dxa"/>
            <w:tcBorders>
              <w:top w:val="nil"/>
              <w:left w:val="nil"/>
              <w:bottom w:val="single" w:sz="4" w:space="0" w:color="auto"/>
              <w:right w:val="nil"/>
            </w:tcBorders>
            <w:shd w:val="clear" w:color="000000" w:fill="FFFFFF"/>
            <w:noWrap/>
            <w:vAlign w:val="bottom"/>
            <w:hideMark/>
          </w:tcPr>
          <w:p w14:paraId="59D45B51" w14:textId="77777777" w:rsidR="004E3F85" w:rsidRPr="00D22435" w:rsidRDefault="004E3F85" w:rsidP="004E3F85">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868" w:type="dxa"/>
            <w:tcBorders>
              <w:top w:val="nil"/>
              <w:left w:val="nil"/>
              <w:bottom w:val="single" w:sz="4" w:space="0" w:color="auto"/>
              <w:right w:val="nil"/>
            </w:tcBorders>
            <w:shd w:val="clear" w:color="000000" w:fill="F2F2F2"/>
            <w:vAlign w:val="bottom"/>
            <w:hideMark/>
          </w:tcPr>
          <w:p w14:paraId="42C02930" w14:textId="6A1A2F5D" w:rsidR="004E3F85" w:rsidRPr="00D22435" w:rsidRDefault="00282364" w:rsidP="004E3F85">
            <w:pPr>
              <w:spacing w:line="240" w:lineRule="auto"/>
              <w:rPr>
                <w:rFonts w:eastAsia="Times New Roman" w:cs="Arial"/>
                <w:color w:val="000000"/>
                <w:sz w:val="16"/>
                <w:szCs w:val="16"/>
                <w:lang w:eastAsia="fr-CH"/>
              </w:rPr>
            </w:pPr>
            <w:proofErr w:type="gramStart"/>
            <w:r w:rsidRPr="00D22435">
              <w:rPr>
                <w:rFonts w:eastAsia="Times New Roman" w:cs="Arial"/>
                <w:color w:val="000000"/>
                <w:sz w:val="16"/>
                <w:szCs w:val="16"/>
                <w:lang w:val="de-CH" w:eastAsia="fr-CH"/>
              </w:rPr>
              <w:t>In  Mio.</w:t>
            </w:r>
            <w:proofErr w:type="gramEnd"/>
            <w:r w:rsidRPr="00D22435">
              <w:rPr>
                <w:rFonts w:eastAsia="Times New Roman" w:cs="Arial"/>
                <w:color w:val="000000"/>
                <w:sz w:val="16"/>
                <w:szCs w:val="16"/>
                <w:lang w:val="de-CH" w:eastAsia="fr-CH"/>
              </w:rPr>
              <w:t xml:space="preserve"> &lt;SST-Währung&gt;</w:t>
            </w:r>
          </w:p>
        </w:tc>
        <w:tc>
          <w:tcPr>
            <w:tcW w:w="645" w:type="dxa"/>
            <w:tcBorders>
              <w:top w:val="nil"/>
              <w:left w:val="nil"/>
              <w:bottom w:val="single" w:sz="4" w:space="0" w:color="auto"/>
              <w:right w:val="nil"/>
            </w:tcBorders>
            <w:shd w:val="clear" w:color="000000" w:fill="F2F2F2"/>
            <w:vAlign w:val="bottom"/>
            <w:hideMark/>
          </w:tcPr>
          <w:p w14:paraId="60F8EC74" w14:textId="77777777" w:rsidR="004E3F85" w:rsidRPr="00D22435" w:rsidRDefault="004E3F85" w:rsidP="004E3F85">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xml:space="preserve">Anteil Bilanz- </w:t>
            </w:r>
            <w:proofErr w:type="spellStart"/>
            <w:r w:rsidRPr="00D22435">
              <w:rPr>
                <w:rFonts w:eastAsia="Times New Roman" w:cs="Arial"/>
                <w:color w:val="000000"/>
                <w:sz w:val="16"/>
                <w:szCs w:val="16"/>
                <w:lang w:val="de-CH" w:eastAsia="fr-CH"/>
              </w:rPr>
              <w:t>summe</w:t>
            </w:r>
            <w:proofErr w:type="spellEnd"/>
            <w:r w:rsidRPr="00D22435">
              <w:rPr>
                <w:rFonts w:eastAsia="Times New Roman" w:cs="Arial"/>
                <w:color w:val="000000"/>
                <w:sz w:val="16"/>
                <w:szCs w:val="16"/>
                <w:lang w:val="de-CH" w:eastAsia="fr-CH"/>
              </w:rPr>
              <w:t xml:space="preserve"> SST-Bilanz</w:t>
            </w:r>
          </w:p>
        </w:tc>
      </w:tr>
      <w:tr w:rsidR="004E3F85" w:rsidRPr="00DF6D72" w14:paraId="3DC10F88" w14:textId="77777777" w:rsidTr="004E3F85">
        <w:trPr>
          <w:trHeight w:val="262"/>
        </w:trPr>
        <w:tc>
          <w:tcPr>
            <w:tcW w:w="2886" w:type="dxa"/>
            <w:tcBorders>
              <w:top w:val="nil"/>
              <w:left w:val="nil"/>
              <w:bottom w:val="nil"/>
              <w:right w:val="nil"/>
            </w:tcBorders>
            <w:shd w:val="clear" w:color="000000" w:fill="FFFFFF"/>
            <w:noWrap/>
            <w:vAlign w:val="bottom"/>
            <w:hideMark/>
          </w:tcPr>
          <w:p w14:paraId="729F8731" w14:textId="77777777" w:rsidR="004E3F85" w:rsidRPr="00D22435" w:rsidRDefault="004E3F85" w:rsidP="004E3F85">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200" w:type="dxa"/>
            <w:tcBorders>
              <w:top w:val="nil"/>
              <w:left w:val="nil"/>
              <w:bottom w:val="nil"/>
              <w:right w:val="nil"/>
            </w:tcBorders>
            <w:shd w:val="clear" w:color="000000" w:fill="FFFFFF"/>
            <w:noWrap/>
            <w:vAlign w:val="bottom"/>
            <w:hideMark/>
          </w:tcPr>
          <w:p w14:paraId="6D126AA5" w14:textId="77777777" w:rsidR="004E3F85" w:rsidRPr="00D22435" w:rsidRDefault="004E3F85" w:rsidP="004E3F85">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793" w:type="dxa"/>
            <w:tcBorders>
              <w:top w:val="nil"/>
              <w:left w:val="nil"/>
              <w:bottom w:val="nil"/>
              <w:right w:val="nil"/>
            </w:tcBorders>
            <w:shd w:val="clear" w:color="000000" w:fill="FFFFFF"/>
            <w:noWrap/>
            <w:vAlign w:val="bottom"/>
            <w:hideMark/>
          </w:tcPr>
          <w:p w14:paraId="769221EA" w14:textId="77777777" w:rsidR="004E3F85" w:rsidRPr="00D22435" w:rsidRDefault="004E3F85" w:rsidP="004E3F85">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534" w:type="dxa"/>
            <w:tcBorders>
              <w:top w:val="nil"/>
              <w:left w:val="nil"/>
              <w:bottom w:val="nil"/>
              <w:right w:val="nil"/>
            </w:tcBorders>
            <w:shd w:val="clear" w:color="000000" w:fill="FFFFFF"/>
            <w:noWrap/>
            <w:vAlign w:val="bottom"/>
            <w:hideMark/>
          </w:tcPr>
          <w:p w14:paraId="5F2C1673" w14:textId="77777777" w:rsidR="004E3F85" w:rsidRPr="00D22435" w:rsidRDefault="004E3F85" w:rsidP="004E3F85">
            <w:pPr>
              <w:spacing w:line="240" w:lineRule="auto"/>
              <w:rPr>
                <w:rFonts w:eastAsia="Times New Roman" w:cs="Arial"/>
                <w:color w:val="000000"/>
                <w:sz w:val="12"/>
                <w:szCs w:val="12"/>
                <w:lang w:val="de-CH" w:eastAsia="fr-CH"/>
              </w:rPr>
            </w:pPr>
            <w:r w:rsidRPr="00D22435">
              <w:rPr>
                <w:rFonts w:eastAsia="Times New Roman" w:cs="Arial"/>
                <w:color w:val="000000"/>
                <w:sz w:val="12"/>
                <w:szCs w:val="12"/>
                <w:lang w:val="de-CH" w:eastAsia="fr-CH"/>
              </w:rPr>
              <w:t> </w:t>
            </w:r>
          </w:p>
        </w:tc>
        <w:tc>
          <w:tcPr>
            <w:tcW w:w="174" w:type="dxa"/>
            <w:tcBorders>
              <w:top w:val="nil"/>
              <w:left w:val="nil"/>
              <w:bottom w:val="nil"/>
              <w:right w:val="nil"/>
            </w:tcBorders>
            <w:shd w:val="clear" w:color="000000" w:fill="FFFFFF"/>
            <w:noWrap/>
            <w:vAlign w:val="bottom"/>
            <w:hideMark/>
          </w:tcPr>
          <w:p w14:paraId="39663124" w14:textId="77777777" w:rsidR="004E3F85" w:rsidRPr="00D22435" w:rsidRDefault="004E3F85" w:rsidP="004E3F85">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635" w:type="dxa"/>
            <w:tcBorders>
              <w:top w:val="nil"/>
              <w:left w:val="nil"/>
              <w:bottom w:val="nil"/>
              <w:right w:val="nil"/>
            </w:tcBorders>
            <w:shd w:val="clear" w:color="000000" w:fill="FFFFFF"/>
            <w:noWrap/>
            <w:vAlign w:val="bottom"/>
            <w:hideMark/>
          </w:tcPr>
          <w:p w14:paraId="2077F31E" w14:textId="77777777" w:rsidR="004E3F85" w:rsidRPr="00D22435" w:rsidRDefault="004E3F85" w:rsidP="004E3F85">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552" w:type="dxa"/>
            <w:tcBorders>
              <w:top w:val="nil"/>
              <w:left w:val="nil"/>
              <w:bottom w:val="nil"/>
              <w:right w:val="nil"/>
            </w:tcBorders>
            <w:shd w:val="clear" w:color="000000" w:fill="FFFFFF"/>
            <w:noWrap/>
            <w:vAlign w:val="bottom"/>
            <w:hideMark/>
          </w:tcPr>
          <w:p w14:paraId="34B692DA" w14:textId="77777777" w:rsidR="004E3F85" w:rsidRPr="00D22435" w:rsidRDefault="004E3F85" w:rsidP="004E3F85">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274" w:type="dxa"/>
            <w:tcBorders>
              <w:top w:val="nil"/>
              <w:left w:val="nil"/>
              <w:bottom w:val="nil"/>
              <w:right w:val="nil"/>
            </w:tcBorders>
            <w:shd w:val="clear" w:color="000000" w:fill="FFFFFF"/>
            <w:noWrap/>
            <w:vAlign w:val="bottom"/>
            <w:hideMark/>
          </w:tcPr>
          <w:p w14:paraId="5B2C7D93" w14:textId="77777777" w:rsidR="004E3F85" w:rsidRPr="00D22435" w:rsidRDefault="004E3F85" w:rsidP="004E3F85">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1868" w:type="dxa"/>
            <w:tcBorders>
              <w:top w:val="nil"/>
              <w:left w:val="nil"/>
              <w:bottom w:val="nil"/>
              <w:right w:val="nil"/>
            </w:tcBorders>
            <w:shd w:val="clear" w:color="000000" w:fill="FFFFFF"/>
            <w:noWrap/>
            <w:vAlign w:val="bottom"/>
            <w:hideMark/>
          </w:tcPr>
          <w:p w14:paraId="54DA5C13" w14:textId="77777777" w:rsidR="004E3F85" w:rsidRPr="00D22435" w:rsidRDefault="004E3F85" w:rsidP="004E3F85">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645" w:type="dxa"/>
            <w:tcBorders>
              <w:top w:val="nil"/>
              <w:left w:val="nil"/>
              <w:bottom w:val="nil"/>
              <w:right w:val="nil"/>
            </w:tcBorders>
            <w:shd w:val="clear" w:color="000000" w:fill="FFFFFF"/>
            <w:noWrap/>
            <w:vAlign w:val="bottom"/>
            <w:hideMark/>
          </w:tcPr>
          <w:p w14:paraId="580B1F6A" w14:textId="77777777" w:rsidR="004E3F85" w:rsidRPr="00D22435" w:rsidRDefault="004E3F85" w:rsidP="004E3F85">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r>
      <w:tr w:rsidR="004E3F85" w:rsidRPr="00D22435" w14:paraId="0402E146" w14:textId="77777777" w:rsidTr="004E3F85">
        <w:trPr>
          <w:trHeight w:val="262"/>
        </w:trPr>
        <w:tc>
          <w:tcPr>
            <w:tcW w:w="2886" w:type="dxa"/>
            <w:tcBorders>
              <w:top w:val="nil"/>
              <w:left w:val="nil"/>
              <w:bottom w:val="nil"/>
              <w:right w:val="nil"/>
            </w:tcBorders>
            <w:shd w:val="clear" w:color="000000" w:fill="D9D9D9"/>
            <w:noWrap/>
            <w:vAlign w:val="bottom"/>
            <w:hideMark/>
          </w:tcPr>
          <w:p w14:paraId="327DAF12" w14:textId="77777777" w:rsidR="004E3F85" w:rsidRPr="00D22435" w:rsidRDefault="004E3F85" w:rsidP="004E3F85">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Risikotragendes</w:t>
            </w:r>
            <w:proofErr w:type="spellEnd"/>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Kapital</w:t>
            </w:r>
            <w:proofErr w:type="spellEnd"/>
            <w:r w:rsidRPr="00D22435">
              <w:rPr>
                <w:rFonts w:eastAsia="Times New Roman" w:cs="Arial"/>
                <w:color w:val="000000"/>
                <w:sz w:val="16"/>
                <w:szCs w:val="16"/>
                <w:lang w:eastAsia="fr-CH"/>
              </w:rPr>
              <w:t xml:space="preserve"> (RTK)</w:t>
            </w:r>
          </w:p>
        </w:tc>
        <w:tc>
          <w:tcPr>
            <w:tcW w:w="200" w:type="dxa"/>
            <w:tcBorders>
              <w:top w:val="nil"/>
              <w:left w:val="nil"/>
              <w:bottom w:val="nil"/>
              <w:right w:val="nil"/>
            </w:tcBorders>
            <w:shd w:val="clear" w:color="000000" w:fill="FFFFFF"/>
            <w:noWrap/>
            <w:vAlign w:val="bottom"/>
            <w:hideMark/>
          </w:tcPr>
          <w:p w14:paraId="1AB21723" w14:textId="77777777" w:rsidR="004E3F85" w:rsidRPr="00D22435" w:rsidRDefault="004E3F85" w:rsidP="004E3F85">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793" w:type="dxa"/>
            <w:tcBorders>
              <w:top w:val="nil"/>
              <w:left w:val="nil"/>
              <w:bottom w:val="nil"/>
              <w:right w:val="nil"/>
            </w:tcBorders>
            <w:shd w:val="clear" w:color="000000" w:fill="D9D9D9"/>
            <w:noWrap/>
            <w:vAlign w:val="bottom"/>
          </w:tcPr>
          <w:p w14:paraId="3D2E6C23" w14:textId="21B4B18E" w:rsidR="004E3F85" w:rsidRPr="00D22435" w:rsidRDefault="004E3F85" w:rsidP="004E3F85">
            <w:pPr>
              <w:spacing w:line="240" w:lineRule="auto"/>
              <w:jc w:val="right"/>
              <w:rPr>
                <w:rFonts w:eastAsia="Times New Roman" w:cs="Arial"/>
                <w:color w:val="000000"/>
                <w:sz w:val="16"/>
                <w:szCs w:val="16"/>
                <w:lang w:eastAsia="fr-CH"/>
              </w:rPr>
            </w:pPr>
          </w:p>
        </w:tc>
        <w:tc>
          <w:tcPr>
            <w:tcW w:w="534" w:type="dxa"/>
            <w:tcBorders>
              <w:top w:val="nil"/>
              <w:left w:val="nil"/>
              <w:bottom w:val="nil"/>
              <w:right w:val="nil"/>
            </w:tcBorders>
            <w:shd w:val="clear" w:color="000000" w:fill="FFFFFF"/>
            <w:noWrap/>
            <w:vAlign w:val="bottom"/>
          </w:tcPr>
          <w:p w14:paraId="38F74D10" w14:textId="132230BE" w:rsidR="004E3F85" w:rsidRPr="00D22435" w:rsidRDefault="004E3F85" w:rsidP="004E3F85">
            <w:pPr>
              <w:spacing w:line="240" w:lineRule="auto"/>
              <w:jc w:val="right"/>
              <w:rPr>
                <w:rFonts w:eastAsia="Times New Roman" w:cs="Arial"/>
                <w:color w:val="000000"/>
                <w:sz w:val="12"/>
                <w:szCs w:val="12"/>
                <w:lang w:eastAsia="fr-CH"/>
              </w:rPr>
            </w:pPr>
          </w:p>
        </w:tc>
        <w:tc>
          <w:tcPr>
            <w:tcW w:w="174" w:type="dxa"/>
            <w:tcBorders>
              <w:top w:val="nil"/>
              <w:left w:val="nil"/>
              <w:bottom w:val="nil"/>
              <w:right w:val="nil"/>
            </w:tcBorders>
            <w:shd w:val="clear" w:color="000000" w:fill="FFFFFF"/>
            <w:noWrap/>
            <w:vAlign w:val="bottom"/>
          </w:tcPr>
          <w:p w14:paraId="02542A32" w14:textId="5C7BC42F" w:rsidR="004E3F85" w:rsidRPr="00D22435" w:rsidRDefault="004E3F85" w:rsidP="004E3F85">
            <w:pPr>
              <w:spacing w:line="240" w:lineRule="auto"/>
              <w:rPr>
                <w:rFonts w:eastAsia="Times New Roman" w:cs="Arial"/>
                <w:color w:val="000000"/>
                <w:sz w:val="16"/>
                <w:szCs w:val="16"/>
                <w:lang w:eastAsia="fr-CH"/>
              </w:rPr>
            </w:pPr>
          </w:p>
        </w:tc>
        <w:tc>
          <w:tcPr>
            <w:tcW w:w="635" w:type="dxa"/>
            <w:tcBorders>
              <w:top w:val="nil"/>
              <w:left w:val="nil"/>
              <w:bottom w:val="nil"/>
              <w:right w:val="nil"/>
            </w:tcBorders>
            <w:shd w:val="clear" w:color="000000" w:fill="D9D9D9"/>
            <w:noWrap/>
            <w:vAlign w:val="bottom"/>
          </w:tcPr>
          <w:p w14:paraId="71E3694C" w14:textId="05C11CD5" w:rsidR="004E3F85" w:rsidRPr="00D22435" w:rsidRDefault="004E3F85" w:rsidP="004E3F85">
            <w:pPr>
              <w:spacing w:line="240" w:lineRule="auto"/>
              <w:jc w:val="center"/>
              <w:rPr>
                <w:rFonts w:eastAsia="Times New Roman" w:cs="Arial"/>
                <w:color w:val="000000"/>
                <w:sz w:val="16"/>
                <w:szCs w:val="16"/>
                <w:lang w:eastAsia="fr-CH"/>
              </w:rPr>
            </w:pPr>
          </w:p>
        </w:tc>
        <w:tc>
          <w:tcPr>
            <w:tcW w:w="552" w:type="dxa"/>
            <w:tcBorders>
              <w:top w:val="nil"/>
              <w:left w:val="nil"/>
              <w:bottom w:val="nil"/>
              <w:right w:val="nil"/>
            </w:tcBorders>
            <w:shd w:val="clear" w:color="000000" w:fill="FFFFFF"/>
            <w:noWrap/>
            <w:vAlign w:val="bottom"/>
          </w:tcPr>
          <w:p w14:paraId="3C4B7E1A" w14:textId="62FC57CC" w:rsidR="004E3F85" w:rsidRPr="00D22435" w:rsidRDefault="004E3F85" w:rsidP="004E3F85">
            <w:pPr>
              <w:spacing w:line="240" w:lineRule="auto"/>
              <w:jc w:val="center"/>
              <w:rPr>
                <w:rFonts w:eastAsia="Times New Roman" w:cs="Arial"/>
                <w:color w:val="000000"/>
                <w:sz w:val="12"/>
                <w:szCs w:val="12"/>
                <w:lang w:eastAsia="fr-CH"/>
              </w:rPr>
            </w:pPr>
          </w:p>
        </w:tc>
        <w:tc>
          <w:tcPr>
            <w:tcW w:w="274" w:type="dxa"/>
            <w:tcBorders>
              <w:top w:val="nil"/>
              <w:left w:val="nil"/>
              <w:bottom w:val="nil"/>
              <w:right w:val="nil"/>
            </w:tcBorders>
            <w:shd w:val="clear" w:color="000000" w:fill="FFFFFF"/>
            <w:noWrap/>
            <w:vAlign w:val="bottom"/>
          </w:tcPr>
          <w:p w14:paraId="37316ECF" w14:textId="4FF772CF" w:rsidR="004E3F85" w:rsidRPr="00D22435" w:rsidRDefault="004E3F85" w:rsidP="004E3F85">
            <w:pPr>
              <w:spacing w:line="240" w:lineRule="auto"/>
              <w:rPr>
                <w:rFonts w:eastAsia="Times New Roman" w:cs="Arial"/>
                <w:color w:val="000000"/>
                <w:sz w:val="16"/>
                <w:szCs w:val="16"/>
                <w:lang w:eastAsia="fr-CH"/>
              </w:rPr>
            </w:pPr>
          </w:p>
        </w:tc>
        <w:tc>
          <w:tcPr>
            <w:tcW w:w="1868" w:type="dxa"/>
            <w:tcBorders>
              <w:top w:val="nil"/>
              <w:left w:val="nil"/>
              <w:bottom w:val="nil"/>
              <w:right w:val="nil"/>
            </w:tcBorders>
            <w:shd w:val="clear" w:color="000000" w:fill="D9D9D9"/>
            <w:noWrap/>
            <w:vAlign w:val="bottom"/>
          </w:tcPr>
          <w:p w14:paraId="7E74B9FC" w14:textId="0CAC7B00" w:rsidR="004E3F85" w:rsidRPr="00D22435" w:rsidRDefault="004E3F85" w:rsidP="004E3F85">
            <w:pPr>
              <w:spacing w:line="240" w:lineRule="auto"/>
              <w:jc w:val="right"/>
              <w:rPr>
                <w:rFonts w:eastAsia="Times New Roman" w:cs="Arial"/>
                <w:color w:val="000000"/>
                <w:sz w:val="16"/>
                <w:szCs w:val="16"/>
                <w:lang w:eastAsia="fr-CH"/>
              </w:rPr>
            </w:pPr>
          </w:p>
        </w:tc>
        <w:tc>
          <w:tcPr>
            <w:tcW w:w="645" w:type="dxa"/>
            <w:tcBorders>
              <w:top w:val="nil"/>
              <w:left w:val="nil"/>
              <w:bottom w:val="nil"/>
              <w:right w:val="nil"/>
            </w:tcBorders>
            <w:shd w:val="clear" w:color="000000" w:fill="D9D9D9"/>
            <w:noWrap/>
            <w:vAlign w:val="bottom"/>
          </w:tcPr>
          <w:p w14:paraId="5F1000FD" w14:textId="129F848B" w:rsidR="004E3F85" w:rsidRPr="00D22435" w:rsidRDefault="004E3F85" w:rsidP="004E3F85">
            <w:pPr>
              <w:spacing w:line="240" w:lineRule="auto"/>
              <w:jc w:val="center"/>
              <w:rPr>
                <w:rFonts w:eastAsia="Times New Roman" w:cs="Arial"/>
                <w:color w:val="000000"/>
                <w:sz w:val="16"/>
                <w:szCs w:val="16"/>
                <w:lang w:eastAsia="fr-CH"/>
              </w:rPr>
            </w:pPr>
          </w:p>
        </w:tc>
      </w:tr>
      <w:tr w:rsidR="004E3F85" w:rsidRPr="00D22435" w14:paraId="3680BB7D" w14:textId="77777777" w:rsidTr="004E3F85">
        <w:trPr>
          <w:trHeight w:val="262"/>
        </w:trPr>
        <w:tc>
          <w:tcPr>
            <w:tcW w:w="2886" w:type="dxa"/>
            <w:tcBorders>
              <w:top w:val="nil"/>
              <w:left w:val="nil"/>
              <w:bottom w:val="nil"/>
              <w:right w:val="nil"/>
            </w:tcBorders>
            <w:shd w:val="clear" w:color="000000" w:fill="F2F2F2"/>
            <w:noWrap/>
            <w:vAlign w:val="bottom"/>
            <w:hideMark/>
          </w:tcPr>
          <w:p w14:paraId="7D88FB77" w14:textId="77777777" w:rsidR="004E3F85" w:rsidRPr="00D22435" w:rsidRDefault="004E3F85" w:rsidP="004E3F85">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Marktkonformer</w:t>
            </w:r>
            <w:proofErr w:type="spellEnd"/>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Wert</w:t>
            </w:r>
            <w:proofErr w:type="spellEnd"/>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Aktiven</w:t>
            </w:r>
            <w:proofErr w:type="spellEnd"/>
          </w:p>
        </w:tc>
        <w:tc>
          <w:tcPr>
            <w:tcW w:w="200" w:type="dxa"/>
            <w:tcBorders>
              <w:top w:val="nil"/>
              <w:left w:val="nil"/>
              <w:bottom w:val="nil"/>
              <w:right w:val="nil"/>
            </w:tcBorders>
            <w:shd w:val="clear" w:color="000000" w:fill="FFFFFF"/>
            <w:noWrap/>
            <w:vAlign w:val="bottom"/>
            <w:hideMark/>
          </w:tcPr>
          <w:p w14:paraId="0B23F78C" w14:textId="77777777" w:rsidR="004E3F85" w:rsidRPr="00D22435" w:rsidRDefault="004E3F85" w:rsidP="004E3F85">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793" w:type="dxa"/>
            <w:tcBorders>
              <w:top w:val="nil"/>
              <w:left w:val="nil"/>
              <w:bottom w:val="nil"/>
              <w:right w:val="nil"/>
            </w:tcBorders>
            <w:shd w:val="clear" w:color="000000" w:fill="F2F2F2"/>
            <w:noWrap/>
            <w:vAlign w:val="bottom"/>
          </w:tcPr>
          <w:p w14:paraId="7DDC7E50" w14:textId="31C6457C" w:rsidR="004E3F85" w:rsidRPr="00D22435" w:rsidRDefault="004E3F85" w:rsidP="004E3F85">
            <w:pPr>
              <w:spacing w:line="240" w:lineRule="auto"/>
              <w:jc w:val="right"/>
              <w:rPr>
                <w:rFonts w:eastAsia="Times New Roman" w:cs="Arial"/>
                <w:color w:val="000000"/>
                <w:sz w:val="16"/>
                <w:szCs w:val="16"/>
                <w:lang w:eastAsia="fr-CH"/>
              </w:rPr>
            </w:pPr>
          </w:p>
        </w:tc>
        <w:tc>
          <w:tcPr>
            <w:tcW w:w="534" w:type="dxa"/>
            <w:tcBorders>
              <w:top w:val="nil"/>
              <w:left w:val="nil"/>
              <w:bottom w:val="nil"/>
              <w:right w:val="nil"/>
            </w:tcBorders>
            <w:shd w:val="clear" w:color="000000" w:fill="FFFFFF"/>
            <w:noWrap/>
            <w:vAlign w:val="bottom"/>
          </w:tcPr>
          <w:p w14:paraId="0EE6B5B5" w14:textId="018DA381" w:rsidR="004E3F85" w:rsidRPr="00D22435" w:rsidRDefault="004E3F85" w:rsidP="004E3F85">
            <w:pPr>
              <w:spacing w:line="240" w:lineRule="auto"/>
              <w:rPr>
                <w:rFonts w:eastAsia="Times New Roman" w:cs="Arial"/>
                <w:color w:val="000000"/>
                <w:sz w:val="12"/>
                <w:szCs w:val="12"/>
                <w:lang w:eastAsia="fr-CH"/>
              </w:rPr>
            </w:pPr>
          </w:p>
        </w:tc>
        <w:tc>
          <w:tcPr>
            <w:tcW w:w="174" w:type="dxa"/>
            <w:tcBorders>
              <w:top w:val="nil"/>
              <w:left w:val="nil"/>
              <w:bottom w:val="nil"/>
              <w:right w:val="nil"/>
            </w:tcBorders>
            <w:shd w:val="clear" w:color="000000" w:fill="FFFFFF"/>
            <w:noWrap/>
            <w:vAlign w:val="bottom"/>
          </w:tcPr>
          <w:p w14:paraId="43D590EF" w14:textId="0C2BA60B" w:rsidR="004E3F85" w:rsidRPr="00D22435" w:rsidRDefault="004E3F85" w:rsidP="004E3F85">
            <w:pPr>
              <w:spacing w:line="240" w:lineRule="auto"/>
              <w:rPr>
                <w:rFonts w:eastAsia="Times New Roman" w:cs="Arial"/>
                <w:color w:val="000000"/>
                <w:sz w:val="16"/>
                <w:szCs w:val="16"/>
                <w:lang w:eastAsia="fr-CH"/>
              </w:rPr>
            </w:pPr>
          </w:p>
        </w:tc>
        <w:tc>
          <w:tcPr>
            <w:tcW w:w="635" w:type="dxa"/>
            <w:tcBorders>
              <w:top w:val="nil"/>
              <w:left w:val="nil"/>
              <w:bottom w:val="nil"/>
              <w:right w:val="nil"/>
            </w:tcBorders>
            <w:shd w:val="clear" w:color="000000" w:fill="F2F2F2"/>
            <w:noWrap/>
            <w:vAlign w:val="bottom"/>
          </w:tcPr>
          <w:p w14:paraId="7325F2CB" w14:textId="0BC12817" w:rsidR="004E3F85" w:rsidRPr="00D22435" w:rsidRDefault="004E3F85" w:rsidP="004E3F85">
            <w:pPr>
              <w:spacing w:line="240" w:lineRule="auto"/>
              <w:jc w:val="center"/>
              <w:rPr>
                <w:rFonts w:eastAsia="Times New Roman" w:cs="Arial"/>
                <w:color w:val="000000"/>
                <w:sz w:val="16"/>
                <w:szCs w:val="16"/>
                <w:lang w:eastAsia="fr-CH"/>
              </w:rPr>
            </w:pPr>
          </w:p>
        </w:tc>
        <w:tc>
          <w:tcPr>
            <w:tcW w:w="552" w:type="dxa"/>
            <w:tcBorders>
              <w:top w:val="nil"/>
              <w:left w:val="nil"/>
              <w:bottom w:val="nil"/>
              <w:right w:val="nil"/>
            </w:tcBorders>
            <w:shd w:val="clear" w:color="000000" w:fill="FFFFFF"/>
            <w:noWrap/>
            <w:vAlign w:val="bottom"/>
          </w:tcPr>
          <w:p w14:paraId="11E04B03" w14:textId="664BF9F5" w:rsidR="004E3F85" w:rsidRPr="00D22435" w:rsidRDefault="004E3F85" w:rsidP="004E3F85">
            <w:pPr>
              <w:spacing w:line="240" w:lineRule="auto"/>
              <w:jc w:val="center"/>
              <w:rPr>
                <w:rFonts w:eastAsia="Times New Roman" w:cs="Arial"/>
                <w:color w:val="000000"/>
                <w:sz w:val="12"/>
                <w:szCs w:val="12"/>
                <w:lang w:eastAsia="fr-CH"/>
              </w:rPr>
            </w:pPr>
          </w:p>
        </w:tc>
        <w:tc>
          <w:tcPr>
            <w:tcW w:w="274" w:type="dxa"/>
            <w:tcBorders>
              <w:top w:val="nil"/>
              <w:left w:val="nil"/>
              <w:bottom w:val="nil"/>
              <w:right w:val="nil"/>
            </w:tcBorders>
            <w:shd w:val="clear" w:color="000000" w:fill="FFFFFF"/>
            <w:noWrap/>
            <w:vAlign w:val="bottom"/>
          </w:tcPr>
          <w:p w14:paraId="64AA6FE7" w14:textId="353C5314" w:rsidR="004E3F85" w:rsidRPr="00D22435" w:rsidRDefault="004E3F85" w:rsidP="004E3F85">
            <w:pPr>
              <w:spacing w:line="240" w:lineRule="auto"/>
              <w:rPr>
                <w:rFonts w:eastAsia="Times New Roman" w:cs="Arial"/>
                <w:color w:val="000000"/>
                <w:sz w:val="16"/>
                <w:szCs w:val="16"/>
                <w:lang w:eastAsia="fr-CH"/>
              </w:rPr>
            </w:pPr>
          </w:p>
        </w:tc>
        <w:tc>
          <w:tcPr>
            <w:tcW w:w="1868" w:type="dxa"/>
            <w:tcBorders>
              <w:top w:val="nil"/>
              <w:left w:val="nil"/>
              <w:bottom w:val="nil"/>
              <w:right w:val="nil"/>
            </w:tcBorders>
            <w:shd w:val="clear" w:color="000000" w:fill="F2F2F2"/>
            <w:noWrap/>
            <w:vAlign w:val="bottom"/>
          </w:tcPr>
          <w:p w14:paraId="7993EB7F" w14:textId="72F828A6" w:rsidR="004E3F85" w:rsidRPr="00D22435" w:rsidRDefault="004E3F85" w:rsidP="004E3F85">
            <w:pPr>
              <w:spacing w:line="240" w:lineRule="auto"/>
              <w:jc w:val="right"/>
              <w:rPr>
                <w:rFonts w:eastAsia="Times New Roman" w:cs="Arial"/>
                <w:color w:val="000000"/>
                <w:sz w:val="16"/>
                <w:szCs w:val="16"/>
                <w:lang w:eastAsia="fr-CH"/>
              </w:rPr>
            </w:pPr>
          </w:p>
        </w:tc>
        <w:tc>
          <w:tcPr>
            <w:tcW w:w="645" w:type="dxa"/>
            <w:tcBorders>
              <w:top w:val="nil"/>
              <w:left w:val="nil"/>
              <w:bottom w:val="nil"/>
              <w:right w:val="nil"/>
            </w:tcBorders>
            <w:shd w:val="clear" w:color="000000" w:fill="F2F2F2"/>
            <w:noWrap/>
            <w:vAlign w:val="bottom"/>
          </w:tcPr>
          <w:p w14:paraId="3ABE6DA2" w14:textId="2C0C67D5" w:rsidR="004E3F85" w:rsidRPr="00D22435" w:rsidRDefault="004E3F85" w:rsidP="004E3F85">
            <w:pPr>
              <w:spacing w:line="240" w:lineRule="auto"/>
              <w:jc w:val="center"/>
              <w:rPr>
                <w:rFonts w:eastAsia="Times New Roman" w:cs="Arial"/>
                <w:color w:val="000000"/>
                <w:sz w:val="16"/>
                <w:szCs w:val="16"/>
                <w:lang w:eastAsia="fr-CH"/>
              </w:rPr>
            </w:pPr>
          </w:p>
        </w:tc>
      </w:tr>
      <w:tr w:rsidR="004E3F85" w:rsidRPr="00D22435" w14:paraId="0A5C0005" w14:textId="77777777" w:rsidTr="004E3F85">
        <w:trPr>
          <w:trHeight w:val="262"/>
        </w:trPr>
        <w:tc>
          <w:tcPr>
            <w:tcW w:w="2886" w:type="dxa"/>
            <w:tcBorders>
              <w:top w:val="nil"/>
              <w:left w:val="nil"/>
              <w:bottom w:val="nil"/>
              <w:right w:val="nil"/>
            </w:tcBorders>
            <w:shd w:val="clear" w:color="000000" w:fill="FFFFFF"/>
            <w:noWrap/>
            <w:vAlign w:val="center"/>
            <w:hideMark/>
          </w:tcPr>
          <w:p w14:paraId="03A589DF" w14:textId="77777777" w:rsidR="004E3F85" w:rsidRPr="00D22435" w:rsidRDefault="004E3F85" w:rsidP="004E3F85">
            <w:pPr>
              <w:spacing w:line="240" w:lineRule="auto"/>
              <w:rPr>
                <w:rFonts w:eastAsia="Times New Roman" w:cs="Arial"/>
                <w:color w:val="000000"/>
                <w:sz w:val="12"/>
                <w:szCs w:val="12"/>
                <w:lang w:eastAsia="fr-CH"/>
              </w:rPr>
            </w:pPr>
            <w:r w:rsidRPr="00D22435">
              <w:rPr>
                <w:rFonts w:eastAsia="Times New Roman" w:cs="Arial"/>
                <w:color w:val="000000"/>
                <w:sz w:val="12"/>
                <w:szCs w:val="12"/>
                <w:lang w:eastAsia="fr-CH"/>
              </w:rPr>
              <w:t xml:space="preserve">    </w:t>
            </w:r>
            <w:proofErr w:type="spellStart"/>
            <w:r w:rsidRPr="00D22435">
              <w:rPr>
                <w:rFonts w:eastAsia="Times New Roman" w:cs="Arial"/>
                <w:color w:val="000000"/>
                <w:sz w:val="12"/>
                <w:szCs w:val="12"/>
                <w:lang w:eastAsia="fr-CH"/>
              </w:rPr>
              <w:t>Kapitalanlagen</w:t>
            </w:r>
            <w:proofErr w:type="spellEnd"/>
          </w:p>
        </w:tc>
        <w:tc>
          <w:tcPr>
            <w:tcW w:w="200" w:type="dxa"/>
            <w:tcBorders>
              <w:top w:val="nil"/>
              <w:left w:val="nil"/>
              <w:bottom w:val="nil"/>
              <w:right w:val="nil"/>
            </w:tcBorders>
            <w:shd w:val="clear" w:color="000000" w:fill="FFFFFF"/>
            <w:noWrap/>
            <w:vAlign w:val="bottom"/>
            <w:hideMark/>
          </w:tcPr>
          <w:p w14:paraId="00A6F33A" w14:textId="77777777" w:rsidR="004E3F85" w:rsidRPr="00D22435" w:rsidRDefault="004E3F85" w:rsidP="004E3F85">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793" w:type="dxa"/>
            <w:tcBorders>
              <w:top w:val="nil"/>
              <w:left w:val="nil"/>
              <w:bottom w:val="nil"/>
              <w:right w:val="nil"/>
            </w:tcBorders>
            <w:shd w:val="clear" w:color="000000" w:fill="FFFFFF"/>
            <w:noWrap/>
            <w:vAlign w:val="bottom"/>
          </w:tcPr>
          <w:p w14:paraId="1FCDA8ED" w14:textId="2A1BD53C" w:rsidR="004E3F85" w:rsidRPr="00D22435" w:rsidRDefault="004E3F85" w:rsidP="004E3F85">
            <w:pPr>
              <w:spacing w:line="240" w:lineRule="auto"/>
              <w:jc w:val="right"/>
              <w:rPr>
                <w:rFonts w:eastAsia="Times New Roman" w:cs="Arial"/>
                <w:color w:val="000000"/>
                <w:sz w:val="16"/>
                <w:szCs w:val="16"/>
                <w:lang w:eastAsia="fr-CH"/>
              </w:rPr>
            </w:pPr>
          </w:p>
        </w:tc>
        <w:tc>
          <w:tcPr>
            <w:tcW w:w="534" w:type="dxa"/>
            <w:tcBorders>
              <w:top w:val="nil"/>
              <w:left w:val="nil"/>
              <w:bottom w:val="nil"/>
              <w:right w:val="nil"/>
            </w:tcBorders>
            <w:shd w:val="clear" w:color="000000" w:fill="FFFFFF"/>
            <w:noWrap/>
            <w:vAlign w:val="bottom"/>
          </w:tcPr>
          <w:p w14:paraId="2FD6500F" w14:textId="2B95BA61" w:rsidR="004E3F85" w:rsidRPr="00D22435" w:rsidRDefault="004E3F85" w:rsidP="004E3F85">
            <w:pPr>
              <w:spacing w:line="240" w:lineRule="auto"/>
              <w:rPr>
                <w:rFonts w:eastAsia="Times New Roman" w:cs="Arial"/>
                <w:color w:val="000000"/>
                <w:sz w:val="12"/>
                <w:szCs w:val="12"/>
                <w:lang w:eastAsia="fr-CH"/>
              </w:rPr>
            </w:pPr>
          </w:p>
        </w:tc>
        <w:tc>
          <w:tcPr>
            <w:tcW w:w="174" w:type="dxa"/>
            <w:tcBorders>
              <w:top w:val="nil"/>
              <w:left w:val="nil"/>
              <w:bottom w:val="nil"/>
              <w:right w:val="nil"/>
            </w:tcBorders>
            <w:shd w:val="clear" w:color="000000" w:fill="FFFFFF"/>
            <w:noWrap/>
            <w:vAlign w:val="bottom"/>
          </w:tcPr>
          <w:p w14:paraId="4BCA2B20" w14:textId="3DEF978C" w:rsidR="004E3F85" w:rsidRPr="00D22435" w:rsidRDefault="004E3F85" w:rsidP="004E3F85">
            <w:pPr>
              <w:spacing w:line="240" w:lineRule="auto"/>
              <w:rPr>
                <w:rFonts w:eastAsia="Times New Roman" w:cs="Arial"/>
                <w:color w:val="000000"/>
                <w:sz w:val="16"/>
                <w:szCs w:val="16"/>
                <w:lang w:eastAsia="fr-CH"/>
              </w:rPr>
            </w:pPr>
          </w:p>
        </w:tc>
        <w:tc>
          <w:tcPr>
            <w:tcW w:w="635" w:type="dxa"/>
            <w:tcBorders>
              <w:top w:val="nil"/>
              <w:left w:val="nil"/>
              <w:bottom w:val="nil"/>
              <w:right w:val="nil"/>
            </w:tcBorders>
            <w:shd w:val="clear" w:color="000000" w:fill="FFFFFF"/>
            <w:noWrap/>
            <w:vAlign w:val="bottom"/>
          </w:tcPr>
          <w:p w14:paraId="25E53A63" w14:textId="178E0201" w:rsidR="004E3F85" w:rsidRPr="00D22435" w:rsidRDefault="004E3F85" w:rsidP="004E3F85">
            <w:pPr>
              <w:spacing w:line="240" w:lineRule="auto"/>
              <w:jc w:val="center"/>
              <w:rPr>
                <w:rFonts w:eastAsia="Times New Roman" w:cs="Arial"/>
                <w:color w:val="000000"/>
                <w:sz w:val="16"/>
                <w:szCs w:val="16"/>
                <w:lang w:eastAsia="fr-CH"/>
              </w:rPr>
            </w:pPr>
          </w:p>
        </w:tc>
        <w:tc>
          <w:tcPr>
            <w:tcW w:w="552" w:type="dxa"/>
            <w:tcBorders>
              <w:top w:val="nil"/>
              <w:left w:val="nil"/>
              <w:bottom w:val="nil"/>
              <w:right w:val="nil"/>
            </w:tcBorders>
            <w:shd w:val="clear" w:color="000000" w:fill="FFFFFF"/>
            <w:noWrap/>
            <w:vAlign w:val="bottom"/>
          </w:tcPr>
          <w:p w14:paraId="65FDBC55" w14:textId="03C78034" w:rsidR="004E3F85" w:rsidRPr="00D22435" w:rsidRDefault="004E3F85" w:rsidP="004E3F85">
            <w:pPr>
              <w:spacing w:line="240" w:lineRule="auto"/>
              <w:jc w:val="center"/>
              <w:rPr>
                <w:rFonts w:eastAsia="Times New Roman" w:cs="Arial"/>
                <w:color w:val="000000"/>
                <w:sz w:val="12"/>
                <w:szCs w:val="12"/>
                <w:lang w:eastAsia="fr-CH"/>
              </w:rPr>
            </w:pPr>
          </w:p>
        </w:tc>
        <w:tc>
          <w:tcPr>
            <w:tcW w:w="274" w:type="dxa"/>
            <w:tcBorders>
              <w:top w:val="nil"/>
              <w:left w:val="nil"/>
              <w:bottom w:val="nil"/>
              <w:right w:val="nil"/>
            </w:tcBorders>
            <w:shd w:val="clear" w:color="000000" w:fill="FFFFFF"/>
            <w:noWrap/>
            <w:vAlign w:val="bottom"/>
          </w:tcPr>
          <w:p w14:paraId="522EF6F3" w14:textId="09685D14" w:rsidR="004E3F85" w:rsidRPr="00D22435" w:rsidRDefault="004E3F85" w:rsidP="004E3F85">
            <w:pPr>
              <w:spacing w:line="240" w:lineRule="auto"/>
              <w:rPr>
                <w:rFonts w:eastAsia="Times New Roman" w:cs="Arial"/>
                <w:color w:val="000000"/>
                <w:sz w:val="16"/>
                <w:szCs w:val="16"/>
                <w:lang w:eastAsia="fr-CH"/>
              </w:rPr>
            </w:pPr>
          </w:p>
        </w:tc>
        <w:tc>
          <w:tcPr>
            <w:tcW w:w="1868" w:type="dxa"/>
            <w:tcBorders>
              <w:top w:val="nil"/>
              <w:left w:val="nil"/>
              <w:bottom w:val="nil"/>
              <w:right w:val="nil"/>
            </w:tcBorders>
            <w:shd w:val="clear" w:color="000000" w:fill="FFFFFF"/>
            <w:noWrap/>
            <w:vAlign w:val="bottom"/>
          </w:tcPr>
          <w:p w14:paraId="6EC49B98" w14:textId="0EB679B9" w:rsidR="004E3F85" w:rsidRPr="00D22435" w:rsidRDefault="004E3F85" w:rsidP="004E3F85">
            <w:pPr>
              <w:spacing w:line="240" w:lineRule="auto"/>
              <w:jc w:val="right"/>
              <w:rPr>
                <w:rFonts w:eastAsia="Times New Roman" w:cs="Arial"/>
                <w:color w:val="000000"/>
                <w:sz w:val="16"/>
                <w:szCs w:val="16"/>
                <w:lang w:eastAsia="fr-CH"/>
              </w:rPr>
            </w:pPr>
          </w:p>
        </w:tc>
        <w:tc>
          <w:tcPr>
            <w:tcW w:w="645" w:type="dxa"/>
            <w:tcBorders>
              <w:top w:val="nil"/>
              <w:left w:val="nil"/>
              <w:bottom w:val="nil"/>
              <w:right w:val="nil"/>
            </w:tcBorders>
            <w:shd w:val="clear" w:color="000000" w:fill="FFFFFF"/>
            <w:noWrap/>
            <w:vAlign w:val="bottom"/>
          </w:tcPr>
          <w:p w14:paraId="079215D3" w14:textId="1E6473AD" w:rsidR="004E3F85" w:rsidRPr="00D22435" w:rsidRDefault="004E3F85" w:rsidP="004E3F85">
            <w:pPr>
              <w:spacing w:line="240" w:lineRule="auto"/>
              <w:jc w:val="center"/>
              <w:rPr>
                <w:rFonts w:eastAsia="Times New Roman" w:cs="Arial"/>
                <w:color w:val="000000"/>
                <w:sz w:val="16"/>
                <w:szCs w:val="16"/>
                <w:lang w:eastAsia="fr-CH"/>
              </w:rPr>
            </w:pPr>
          </w:p>
        </w:tc>
      </w:tr>
      <w:tr w:rsidR="004E3F85" w:rsidRPr="00D22435" w14:paraId="2A73BC6F" w14:textId="77777777" w:rsidTr="004E3F85">
        <w:trPr>
          <w:trHeight w:val="262"/>
        </w:trPr>
        <w:tc>
          <w:tcPr>
            <w:tcW w:w="2886" w:type="dxa"/>
            <w:tcBorders>
              <w:top w:val="nil"/>
              <w:left w:val="nil"/>
              <w:bottom w:val="nil"/>
              <w:right w:val="nil"/>
            </w:tcBorders>
            <w:shd w:val="clear" w:color="000000" w:fill="FFFFFF"/>
            <w:noWrap/>
            <w:vAlign w:val="center"/>
            <w:hideMark/>
          </w:tcPr>
          <w:p w14:paraId="0679746B" w14:textId="77777777" w:rsidR="004E3F85" w:rsidRPr="00D22435" w:rsidRDefault="004E3F85" w:rsidP="004E3F85">
            <w:pPr>
              <w:spacing w:line="240" w:lineRule="auto"/>
              <w:rPr>
                <w:rFonts w:eastAsia="Times New Roman" w:cs="Arial"/>
                <w:color w:val="000000"/>
                <w:sz w:val="12"/>
                <w:szCs w:val="12"/>
                <w:lang w:eastAsia="fr-CH"/>
              </w:rPr>
            </w:pPr>
            <w:r w:rsidRPr="00D22435">
              <w:rPr>
                <w:rFonts w:eastAsia="Times New Roman" w:cs="Arial"/>
                <w:color w:val="000000"/>
                <w:sz w:val="12"/>
                <w:szCs w:val="12"/>
                <w:lang w:eastAsia="fr-CH"/>
              </w:rPr>
              <w:t xml:space="preserve">    </w:t>
            </w:r>
            <w:proofErr w:type="spellStart"/>
            <w:r w:rsidRPr="00D22435">
              <w:rPr>
                <w:rFonts w:eastAsia="Times New Roman" w:cs="Arial"/>
                <w:color w:val="000000"/>
                <w:sz w:val="12"/>
                <w:szCs w:val="12"/>
                <w:lang w:eastAsia="fr-CH"/>
              </w:rPr>
              <w:t>Übrige</w:t>
            </w:r>
            <w:proofErr w:type="spellEnd"/>
            <w:r w:rsidRPr="00D22435">
              <w:rPr>
                <w:rFonts w:eastAsia="Times New Roman" w:cs="Arial"/>
                <w:color w:val="000000"/>
                <w:sz w:val="12"/>
                <w:szCs w:val="12"/>
                <w:lang w:eastAsia="fr-CH"/>
              </w:rPr>
              <w:t xml:space="preserve"> </w:t>
            </w:r>
            <w:proofErr w:type="spellStart"/>
            <w:r w:rsidRPr="00D22435">
              <w:rPr>
                <w:rFonts w:eastAsia="Times New Roman" w:cs="Arial"/>
                <w:color w:val="000000"/>
                <w:sz w:val="12"/>
                <w:szCs w:val="12"/>
                <w:lang w:eastAsia="fr-CH"/>
              </w:rPr>
              <w:t>Aktiven</w:t>
            </w:r>
            <w:proofErr w:type="spellEnd"/>
          </w:p>
        </w:tc>
        <w:tc>
          <w:tcPr>
            <w:tcW w:w="200" w:type="dxa"/>
            <w:tcBorders>
              <w:top w:val="nil"/>
              <w:left w:val="nil"/>
              <w:bottom w:val="nil"/>
              <w:right w:val="nil"/>
            </w:tcBorders>
            <w:shd w:val="clear" w:color="000000" w:fill="FFFFFF"/>
            <w:noWrap/>
            <w:vAlign w:val="bottom"/>
            <w:hideMark/>
          </w:tcPr>
          <w:p w14:paraId="7C73F3FA" w14:textId="77777777" w:rsidR="004E3F85" w:rsidRPr="00D22435" w:rsidRDefault="004E3F85" w:rsidP="004E3F85">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793" w:type="dxa"/>
            <w:tcBorders>
              <w:top w:val="nil"/>
              <w:left w:val="nil"/>
              <w:bottom w:val="nil"/>
              <w:right w:val="nil"/>
            </w:tcBorders>
            <w:shd w:val="clear" w:color="000000" w:fill="FFFFFF"/>
            <w:noWrap/>
            <w:vAlign w:val="bottom"/>
          </w:tcPr>
          <w:p w14:paraId="0763A620" w14:textId="34BBE668" w:rsidR="004E3F85" w:rsidRPr="00D22435" w:rsidRDefault="004E3F85" w:rsidP="004E3F85">
            <w:pPr>
              <w:spacing w:line="240" w:lineRule="auto"/>
              <w:jc w:val="right"/>
              <w:rPr>
                <w:rFonts w:eastAsia="Times New Roman" w:cs="Arial"/>
                <w:color w:val="000000"/>
                <w:sz w:val="16"/>
                <w:szCs w:val="16"/>
                <w:lang w:eastAsia="fr-CH"/>
              </w:rPr>
            </w:pPr>
          </w:p>
        </w:tc>
        <w:tc>
          <w:tcPr>
            <w:tcW w:w="534" w:type="dxa"/>
            <w:tcBorders>
              <w:top w:val="nil"/>
              <w:left w:val="nil"/>
              <w:bottom w:val="nil"/>
              <w:right w:val="nil"/>
            </w:tcBorders>
            <w:shd w:val="clear" w:color="000000" w:fill="FFFFFF"/>
            <w:noWrap/>
            <w:vAlign w:val="bottom"/>
          </w:tcPr>
          <w:p w14:paraId="14E8C71C" w14:textId="6C633382" w:rsidR="004E3F85" w:rsidRPr="00D22435" w:rsidRDefault="004E3F85" w:rsidP="004E3F85">
            <w:pPr>
              <w:spacing w:line="240" w:lineRule="auto"/>
              <w:rPr>
                <w:rFonts w:eastAsia="Times New Roman" w:cs="Arial"/>
                <w:color w:val="000000"/>
                <w:sz w:val="12"/>
                <w:szCs w:val="12"/>
                <w:lang w:eastAsia="fr-CH"/>
              </w:rPr>
            </w:pPr>
          </w:p>
        </w:tc>
        <w:tc>
          <w:tcPr>
            <w:tcW w:w="174" w:type="dxa"/>
            <w:tcBorders>
              <w:top w:val="nil"/>
              <w:left w:val="nil"/>
              <w:bottom w:val="nil"/>
              <w:right w:val="nil"/>
            </w:tcBorders>
            <w:shd w:val="clear" w:color="000000" w:fill="FFFFFF"/>
            <w:noWrap/>
            <w:vAlign w:val="bottom"/>
          </w:tcPr>
          <w:p w14:paraId="412B3A77" w14:textId="6DA4F54B" w:rsidR="004E3F85" w:rsidRPr="00D22435" w:rsidRDefault="004E3F85" w:rsidP="004E3F85">
            <w:pPr>
              <w:spacing w:line="240" w:lineRule="auto"/>
              <w:rPr>
                <w:rFonts w:eastAsia="Times New Roman" w:cs="Arial"/>
                <w:color w:val="000000"/>
                <w:sz w:val="16"/>
                <w:szCs w:val="16"/>
                <w:lang w:eastAsia="fr-CH"/>
              </w:rPr>
            </w:pPr>
          </w:p>
        </w:tc>
        <w:tc>
          <w:tcPr>
            <w:tcW w:w="635" w:type="dxa"/>
            <w:tcBorders>
              <w:top w:val="nil"/>
              <w:left w:val="nil"/>
              <w:bottom w:val="nil"/>
              <w:right w:val="nil"/>
            </w:tcBorders>
            <w:shd w:val="clear" w:color="000000" w:fill="FFFFFF"/>
            <w:noWrap/>
            <w:vAlign w:val="bottom"/>
          </w:tcPr>
          <w:p w14:paraId="326EB109" w14:textId="570B756F" w:rsidR="004E3F85" w:rsidRPr="00D22435" w:rsidRDefault="004E3F85" w:rsidP="004E3F85">
            <w:pPr>
              <w:spacing w:line="240" w:lineRule="auto"/>
              <w:jc w:val="center"/>
              <w:rPr>
                <w:rFonts w:eastAsia="Times New Roman" w:cs="Arial"/>
                <w:color w:val="000000"/>
                <w:sz w:val="16"/>
                <w:szCs w:val="16"/>
                <w:lang w:eastAsia="fr-CH"/>
              </w:rPr>
            </w:pPr>
          </w:p>
        </w:tc>
        <w:tc>
          <w:tcPr>
            <w:tcW w:w="552" w:type="dxa"/>
            <w:tcBorders>
              <w:top w:val="nil"/>
              <w:left w:val="nil"/>
              <w:bottom w:val="nil"/>
              <w:right w:val="nil"/>
            </w:tcBorders>
            <w:shd w:val="clear" w:color="000000" w:fill="FFFFFF"/>
            <w:noWrap/>
            <w:vAlign w:val="bottom"/>
          </w:tcPr>
          <w:p w14:paraId="5B8A7CE3" w14:textId="4C3CE434" w:rsidR="004E3F85" w:rsidRPr="00D22435" w:rsidRDefault="004E3F85" w:rsidP="004E3F85">
            <w:pPr>
              <w:spacing w:line="240" w:lineRule="auto"/>
              <w:jc w:val="center"/>
              <w:rPr>
                <w:rFonts w:eastAsia="Times New Roman" w:cs="Arial"/>
                <w:color w:val="000000"/>
                <w:sz w:val="12"/>
                <w:szCs w:val="12"/>
                <w:lang w:eastAsia="fr-CH"/>
              </w:rPr>
            </w:pPr>
          </w:p>
        </w:tc>
        <w:tc>
          <w:tcPr>
            <w:tcW w:w="274" w:type="dxa"/>
            <w:tcBorders>
              <w:top w:val="nil"/>
              <w:left w:val="nil"/>
              <w:bottom w:val="nil"/>
              <w:right w:val="nil"/>
            </w:tcBorders>
            <w:shd w:val="clear" w:color="000000" w:fill="FFFFFF"/>
            <w:noWrap/>
            <w:vAlign w:val="bottom"/>
          </w:tcPr>
          <w:p w14:paraId="6AE5E967" w14:textId="75FB7ED0" w:rsidR="004E3F85" w:rsidRPr="00D22435" w:rsidRDefault="004E3F85" w:rsidP="004E3F85">
            <w:pPr>
              <w:spacing w:line="240" w:lineRule="auto"/>
              <w:rPr>
                <w:rFonts w:eastAsia="Times New Roman" w:cs="Arial"/>
                <w:color w:val="000000"/>
                <w:sz w:val="16"/>
                <w:szCs w:val="16"/>
                <w:lang w:eastAsia="fr-CH"/>
              </w:rPr>
            </w:pPr>
          </w:p>
        </w:tc>
        <w:tc>
          <w:tcPr>
            <w:tcW w:w="1868" w:type="dxa"/>
            <w:tcBorders>
              <w:top w:val="nil"/>
              <w:left w:val="nil"/>
              <w:bottom w:val="nil"/>
              <w:right w:val="nil"/>
            </w:tcBorders>
            <w:shd w:val="clear" w:color="000000" w:fill="FFFFFF"/>
            <w:noWrap/>
            <w:vAlign w:val="bottom"/>
          </w:tcPr>
          <w:p w14:paraId="11380590" w14:textId="34BDF20C" w:rsidR="004E3F85" w:rsidRPr="00D22435" w:rsidRDefault="004E3F85" w:rsidP="004E3F85">
            <w:pPr>
              <w:spacing w:line="240" w:lineRule="auto"/>
              <w:jc w:val="right"/>
              <w:rPr>
                <w:rFonts w:eastAsia="Times New Roman" w:cs="Arial"/>
                <w:color w:val="000000"/>
                <w:sz w:val="16"/>
                <w:szCs w:val="16"/>
                <w:lang w:eastAsia="fr-CH"/>
              </w:rPr>
            </w:pPr>
          </w:p>
        </w:tc>
        <w:tc>
          <w:tcPr>
            <w:tcW w:w="645" w:type="dxa"/>
            <w:tcBorders>
              <w:top w:val="nil"/>
              <w:left w:val="nil"/>
              <w:bottom w:val="nil"/>
              <w:right w:val="nil"/>
            </w:tcBorders>
            <w:shd w:val="clear" w:color="000000" w:fill="FFFFFF"/>
            <w:noWrap/>
            <w:vAlign w:val="bottom"/>
          </w:tcPr>
          <w:p w14:paraId="2D3A2394" w14:textId="08D028E8" w:rsidR="004E3F85" w:rsidRPr="00D22435" w:rsidRDefault="004E3F85" w:rsidP="004E3F85">
            <w:pPr>
              <w:spacing w:line="240" w:lineRule="auto"/>
              <w:jc w:val="center"/>
              <w:rPr>
                <w:rFonts w:eastAsia="Times New Roman" w:cs="Arial"/>
                <w:color w:val="000000"/>
                <w:sz w:val="16"/>
                <w:szCs w:val="16"/>
                <w:lang w:eastAsia="fr-CH"/>
              </w:rPr>
            </w:pPr>
          </w:p>
        </w:tc>
      </w:tr>
      <w:tr w:rsidR="004E3F85" w:rsidRPr="00DF6D72" w14:paraId="456A0AC1" w14:textId="77777777" w:rsidTr="004E3F85">
        <w:trPr>
          <w:trHeight w:val="340"/>
        </w:trPr>
        <w:tc>
          <w:tcPr>
            <w:tcW w:w="2886" w:type="dxa"/>
            <w:tcBorders>
              <w:top w:val="nil"/>
              <w:left w:val="nil"/>
              <w:bottom w:val="nil"/>
              <w:right w:val="nil"/>
            </w:tcBorders>
            <w:shd w:val="clear" w:color="000000" w:fill="FFFFFF"/>
            <w:vAlign w:val="center"/>
            <w:hideMark/>
          </w:tcPr>
          <w:p w14:paraId="3510B5BB" w14:textId="77777777" w:rsidR="004E3F85" w:rsidRPr="00D22435" w:rsidRDefault="004E3F85" w:rsidP="004E3F85">
            <w:pPr>
              <w:spacing w:line="240" w:lineRule="auto"/>
              <w:rPr>
                <w:rFonts w:eastAsia="Times New Roman" w:cs="Arial"/>
                <w:color w:val="000000"/>
                <w:sz w:val="12"/>
                <w:szCs w:val="12"/>
                <w:lang w:val="de-CH" w:eastAsia="fr-CH"/>
              </w:rPr>
            </w:pPr>
            <w:r w:rsidRPr="00D22435">
              <w:rPr>
                <w:rFonts w:eastAsia="Times New Roman" w:cs="Arial"/>
                <w:color w:val="000000"/>
                <w:sz w:val="12"/>
                <w:szCs w:val="12"/>
                <w:lang w:val="de-CH" w:eastAsia="fr-CH"/>
              </w:rPr>
              <w:t xml:space="preserve">    davon Anteil versicherungstechnische Rückstellungen aus Rückversicherung</w:t>
            </w:r>
          </w:p>
        </w:tc>
        <w:tc>
          <w:tcPr>
            <w:tcW w:w="200" w:type="dxa"/>
            <w:tcBorders>
              <w:top w:val="nil"/>
              <w:left w:val="nil"/>
              <w:bottom w:val="nil"/>
              <w:right w:val="nil"/>
            </w:tcBorders>
            <w:shd w:val="clear" w:color="000000" w:fill="FFFFFF"/>
            <w:noWrap/>
            <w:vAlign w:val="bottom"/>
            <w:hideMark/>
          </w:tcPr>
          <w:p w14:paraId="5D18A4BE" w14:textId="77777777" w:rsidR="004E3F85" w:rsidRPr="00D22435" w:rsidRDefault="004E3F85" w:rsidP="004E3F85">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793" w:type="dxa"/>
            <w:tcBorders>
              <w:top w:val="nil"/>
              <w:left w:val="nil"/>
              <w:bottom w:val="nil"/>
              <w:right w:val="nil"/>
            </w:tcBorders>
            <w:shd w:val="clear" w:color="000000" w:fill="FFFFFF"/>
            <w:noWrap/>
            <w:vAlign w:val="bottom"/>
          </w:tcPr>
          <w:p w14:paraId="1574F6C0" w14:textId="06317A09" w:rsidR="004E3F85" w:rsidRPr="00D22435" w:rsidRDefault="004E3F85" w:rsidP="004E3F85">
            <w:pPr>
              <w:spacing w:line="240" w:lineRule="auto"/>
              <w:jc w:val="right"/>
              <w:rPr>
                <w:rFonts w:eastAsia="Times New Roman" w:cs="Arial"/>
                <w:color w:val="000000"/>
                <w:sz w:val="16"/>
                <w:szCs w:val="16"/>
                <w:lang w:val="de-CH" w:eastAsia="fr-CH"/>
              </w:rPr>
            </w:pPr>
          </w:p>
        </w:tc>
        <w:tc>
          <w:tcPr>
            <w:tcW w:w="534" w:type="dxa"/>
            <w:tcBorders>
              <w:top w:val="nil"/>
              <w:left w:val="nil"/>
              <w:bottom w:val="nil"/>
              <w:right w:val="nil"/>
            </w:tcBorders>
            <w:shd w:val="clear" w:color="000000" w:fill="FFFFFF"/>
            <w:noWrap/>
            <w:vAlign w:val="bottom"/>
          </w:tcPr>
          <w:p w14:paraId="432AE28A" w14:textId="594D5136" w:rsidR="004E3F85" w:rsidRPr="00D22435" w:rsidRDefault="004E3F85" w:rsidP="004E3F85">
            <w:pPr>
              <w:spacing w:line="240" w:lineRule="auto"/>
              <w:rPr>
                <w:rFonts w:eastAsia="Times New Roman" w:cs="Arial"/>
                <w:color w:val="000000"/>
                <w:sz w:val="12"/>
                <w:szCs w:val="12"/>
                <w:lang w:val="de-CH" w:eastAsia="fr-CH"/>
              </w:rPr>
            </w:pPr>
          </w:p>
        </w:tc>
        <w:tc>
          <w:tcPr>
            <w:tcW w:w="174" w:type="dxa"/>
            <w:tcBorders>
              <w:top w:val="nil"/>
              <w:left w:val="nil"/>
              <w:bottom w:val="nil"/>
              <w:right w:val="nil"/>
            </w:tcBorders>
            <w:shd w:val="clear" w:color="000000" w:fill="FFFFFF"/>
            <w:noWrap/>
            <w:vAlign w:val="bottom"/>
          </w:tcPr>
          <w:p w14:paraId="5F41AA36" w14:textId="77642E33" w:rsidR="004E3F85" w:rsidRPr="00D22435" w:rsidRDefault="004E3F85" w:rsidP="004E3F85">
            <w:pPr>
              <w:spacing w:line="240" w:lineRule="auto"/>
              <w:rPr>
                <w:rFonts w:eastAsia="Times New Roman" w:cs="Arial"/>
                <w:color w:val="000000"/>
                <w:sz w:val="16"/>
                <w:szCs w:val="16"/>
                <w:lang w:val="de-CH" w:eastAsia="fr-CH"/>
              </w:rPr>
            </w:pPr>
          </w:p>
        </w:tc>
        <w:tc>
          <w:tcPr>
            <w:tcW w:w="635" w:type="dxa"/>
            <w:tcBorders>
              <w:top w:val="nil"/>
              <w:left w:val="nil"/>
              <w:bottom w:val="nil"/>
              <w:right w:val="nil"/>
            </w:tcBorders>
            <w:shd w:val="clear" w:color="000000" w:fill="FFFFFF"/>
            <w:noWrap/>
            <w:vAlign w:val="bottom"/>
          </w:tcPr>
          <w:p w14:paraId="752BD0E6" w14:textId="17321534" w:rsidR="004E3F85" w:rsidRPr="00D22435" w:rsidRDefault="004E3F85" w:rsidP="004E3F85">
            <w:pPr>
              <w:spacing w:line="240" w:lineRule="auto"/>
              <w:jc w:val="center"/>
              <w:rPr>
                <w:rFonts w:eastAsia="Times New Roman" w:cs="Arial"/>
                <w:color w:val="000000"/>
                <w:sz w:val="16"/>
                <w:szCs w:val="16"/>
                <w:lang w:val="de-CH" w:eastAsia="fr-CH"/>
              </w:rPr>
            </w:pPr>
          </w:p>
        </w:tc>
        <w:tc>
          <w:tcPr>
            <w:tcW w:w="552" w:type="dxa"/>
            <w:tcBorders>
              <w:top w:val="nil"/>
              <w:left w:val="nil"/>
              <w:bottom w:val="nil"/>
              <w:right w:val="nil"/>
            </w:tcBorders>
            <w:shd w:val="clear" w:color="000000" w:fill="FFFFFF"/>
            <w:noWrap/>
            <w:vAlign w:val="bottom"/>
          </w:tcPr>
          <w:p w14:paraId="2CFA0E5A" w14:textId="7BDE38B3" w:rsidR="004E3F85" w:rsidRPr="00D22435" w:rsidRDefault="004E3F85" w:rsidP="004E3F85">
            <w:pPr>
              <w:spacing w:line="240" w:lineRule="auto"/>
              <w:jc w:val="center"/>
              <w:rPr>
                <w:rFonts w:eastAsia="Times New Roman" w:cs="Arial"/>
                <w:color w:val="000000"/>
                <w:sz w:val="12"/>
                <w:szCs w:val="12"/>
                <w:lang w:val="de-CH" w:eastAsia="fr-CH"/>
              </w:rPr>
            </w:pPr>
          </w:p>
        </w:tc>
        <w:tc>
          <w:tcPr>
            <w:tcW w:w="274" w:type="dxa"/>
            <w:tcBorders>
              <w:top w:val="nil"/>
              <w:left w:val="nil"/>
              <w:bottom w:val="nil"/>
              <w:right w:val="nil"/>
            </w:tcBorders>
            <w:shd w:val="clear" w:color="000000" w:fill="FFFFFF"/>
            <w:noWrap/>
            <w:vAlign w:val="bottom"/>
          </w:tcPr>
          <w:p w14:paraId="100563D9" w14:textId="053275CF" w:rsidR="004E3F85" w:rsidRPr="00D22435" w:rsidRDefault="004E3F85" w:rsidP="004E3F85">
            <w:pPr>
              <w:spacing w:line="240" w:lineRule="auto"/>
              <w:rPr>
                <w:rFonts w:eastAsia="Times New Roman" w:cs="Arial"/>
                <w:color w:val="000000"/>
                <w:sz w:val="16"/>
                <w:szCs w:val="16"/>
                <w:lang w:val="de-CH" w:eastAsia="fr-CH"/>
              </w:rPr>
            </w:pPr>
          </w:p>
        </w:tc>
        <w:tc>
          <w:tcPr>
            <w:tcW w:w="1868" w:type="dxa"/>
            <w:tcBorders>
              <w:top w:val="nil"/>
              <w:left w:val="nil"/>
              <w:bottom w:val="nil"/>
              <w:right w:val="nil"/>
            </w:tcBorders>
            <w:shd w:val="clear" w:color="000000" w:fill="FFFFFF"/>
            <w:noWrap/>
            <w:vAlign w:val="bottom"/>
          </w:tcPr>
          <w:p w14:paraId="39D42472" w14:textId="6673D800" w:rsidR="004E3F85" w:rsidRPr="00D22435" w:rsidRDefault="004E3F85" w:rsidP="004E3F85">
            <w:pPr>
              <w:spacing w:line="240" w:lineRule="auto"/>
              <w:jc w:val="right"/>
              <w:rPr>
                <w:rFonts w:eastAsia="Times New Roman" w:cs="Arial"/>
                <w:color w:val="000000"/>
                <w:sz w:val="16"/>
                <w:szCs w:val="16"/>
                <w:lang w:val="de-CH" w:eastAsia="fr-CH"/>
              </w:rPr>
            </w:pPr>
          </w:p>
        </w:tc>
        <w:tc>
          <w:tcPr>
            <w:tcW w:w="645" w:type="dxa"/>
            <w:tcBorders>
              <w:top w:val="nil"/>
              <w:left w:val="nil"/>
              <w:bottom w:val="nil"/>
              <w:right w:val="nil"/>
            </w:tcBorders>
            <w:shd w:val="clear" w:color="000000" w:fill="FFFFFF"/>
            <w:noWrap/>
            <w:vAlign w:val="bottom"/>
          </w:tcPr>
          <w:p w14:paraId="1A86EE20" w14:textId="2782F814" w:rsidR="004E3F85" w:rsidRPr="00D22435" w:rsidRDefault="004E3F85" w:rsidP="004E3F85">
            <w:pPr>
              <w:spacing w:line="240" w:lineRule="auto"/>
              <w:jc w:val="center"/>
              <w:rPr>
                <w:rFonts w:eastAsia="Times New Roman" w:cs="Arial"/>
                <w:color w:val="000000"/>
                <w:sz w:val="16"/>
                <w:szCs w:val="16"/>
                <w:lang w:val="de-CH" w:eastAsia="fr-CH"/>
              </w:rPr>
            </w:pPr>
          </w:p>
        </w:tc>
      </w:tr>
      <w:tr w:rsidR="004E3F85" w:rsidRPr="00D22435" w14:paraId="2D505828" w14:textId="77777777" w:rsidTr="004E3F85">
        <w:trPr>
          <w:trHeight w:val="262"/>
        </w:trPr>
        <w:tc>
          <w:tcPr>
            <w:tcW w:w="2886" w:type="dxa"/>
            <w:tcBorders>
              <w:top w:val="nil"/>
              <w:left w:val="nil"/>
              <w:bottom w:val="nil"/>
              <w:right w:val="nil"/>
            </w:tcBorders>
            <w:shd w:val="clear" w:color="000000" w:fill="F2F2F2"/>
            <w:noWrap/>
            <w:vAlign w:val="bottom"/>
            <w:hideMark/>
          </w:tcPr>
          <w:p w14:paraId="102B72BF" w14:textId="3D21A4F5" w:rsidR="004E3F85" w:rsidRPr="00D22435" w:rsidRDefault="004E3F85" w:rsidP="004E3F85">
            <w:pPr>
              <w:spacing w:line="240" w:lineRule="auto"/>
              <w:rPr>
                <w:rFonts w:eastAsia="Times New Roman" w:cs="Arial"/>
                <w:color w:val="000000"/>
                <w:sz w:val="16"/>
                <w:szCs w:val="16"/>
                <w:lang w:eastAsia="fr-CH"/>
              </w:rPr>
            </w:pPr>
            <w:r w:rsidRPr="00D22435">
              <w:rPr>
                <w:rFonts w:eastAsia="Times New Roman" w:cs="Arial"/>
                <w:color w:val="000000"/>
                <w:sz w:val="16"/>
                <w:szCs w:val="16"/>
                <w:lang w:val="de-CH" w:eastAsia="fr-CH"/>
              </w:rPr>
              <w:t xml:space="preserve"> </w:t>
            </w:r>
            <w:proofErr w:type="spellStart"/>
            <w:r w:rsidR="003F1C59" w:rsidRPr="00D22435">
              <w:rPr>
                <w:rFonts w:eastAsia="Times New Roman" w:cs="Arial"/>
                <w:color w:val="000000"/>
                <w:sz w:val="16"/>
                <w:szCs w:val="16"/>
                <w:lang w:eastAsia="fr-CH"/>
              </w:rPr>
              <w:t>Verbindlichkeiten</w:t>
            </w:r>
            <w:proofErr w:type="spellEnd"/>
          </w:p>
        </w:tc>
        <w:tc>
          <w:tcPr>
            <w:tcW w:w="200" w:type="dxa"/>
            <w:tcBorders>
              <w:top w:val="nil"/>
              <w:left w:val="nil"/>
              <w:bottom w:val="nil"/>
              <w:right w:val="nil"/>
            </w:tcBorders>
            <w:shd w:val="clear" w:color="000000" w:fill="FFFFFF"/>
            <w:noWrap/>
            <w:vAlign w:val="bottom"/>
            <w:hideMark/>
          </w:tcPr>
          <w:p w14:paraId="6DDDBAB0" w14:textId="77777777" w:rsidR="004E3F85" w:rsidRPr="00D22435" w:rsidRDefault="004E3F85" w:rsidP="004E3F85">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793" w:type="dxa"/>
            <w:tcBorders>
              <w:top w:val="nil"/>
              <w:left w:val="nil"/>
              <w:bottom w:val="nil"/>
              <w:right w:val="nil"/>
            </w:tcBorders>
            <w:shd w:val="clear" w:color="000000" w:fill="F2F2F2"/>
            <w:noWrap/>
            <w:vAlign w:val="bottom"/>
          </w:tcPr>
          <w:p w14:paraId="6E4FDFB4" w14:textId="0201399D" w:rsidR="004E3F85" w:rsidRPr="00D22435" w:rsidRDefault="004E3F85" w:rsidP="004E3F85">
            <w:pPr>
              <w:spacing w:line="240" w:lineRule="auto"/>
              <w:jc w:val="right"/>
              <w:rPr>
                <w:rFonts w:eastAsia="Times New Roman" w:cs="Arial"/>
                <w:color w:val="000000"/>
                <w:sz w:val="16"/>
                <w:szCs w:val="16"/>
                <w:lang w:eastAsia="fr-CH"/>
              </w:rPr>
            </w:pPr>
          </w:p>
        </w:tc>
        <w:tc>
          <w:tcPr>
            <w:tcW w:w="534" w:type="dxa"/>
            <w:tcBorders>
              <w:top w:val="nil"/>
              <w:left w:val="nil"/>
              <w:bottom w:val="nil"/>
              <w:right w:val="nil"/>
            </w:tcBorders>
            <w:shd w:val="clear" w:color="000000" w:fill="FFFFFF"/>
            <w:noWrap/>
            <w:vAlign w:val="bottom"/>
          </w:tcPr>
          <w:p w14:paraId="094600A5" w14:textId="762B9BB4" w:rsidR="004E3F85" w:rsidRPr="00D22435" w:rsidRDefault="004E3F85" w:rsidP="004E3F85">
            <w:pPr>
              <w:spacing w:line="240" w:lineRule="auto"/>
              <w:rPr>
                <w:rFonts w:eastAsia="Times New Roman" w:cs="Arial"/>
                <w:color w:val="000000"/>
                <w:sz w:val="12"/>
                <w:szCs w:val="12"/>
                <w:lang w:eastAsia="fr-CH"/>
              </w:rPr>
            </w:pPr>
          </w:p>
        </w:tc>
        <w:tc>
          <w:tcPr>
            <w:tcW w:w="174" w:type="dxa"/>
            <w:tcBorders>
              <w:top w:val="nil"/>
              <w:left w:val="nil"/>
              <w:bottom w:val="nil"/>
              <w:right w:val="nil"/>
            </w:tcBorders>
            <w:shd w:val="clear" w:color="000000" w:fill="FFFFFF"/>
            <w:noWrap/>
            <w:vAlign w:val="bottom"/>
          </w:tcPr>
          <w:p w14:paraId="5D935DFB" w14:textId="20018A84" w:rsidR="004E3F85" w:rsidRPr="00D22435" w:rsidRDefault="004E3F85" w:rsidP="004E3F85">
            <w:pPr>
              <w:spacing w:line="240" w:lineRule="auto"/>
              <w:rPr>
                <w:rFonts w:eastAsia="Times New Roman" w:cs="Arial"/>
                <w:color w:val="000000"/>
                <w:sz w:val="16"/>
                <w:szCs w:val="16"/>
                <w:lang w:eastAsia="fr-CH"/>
              </w:rPr>
            </w:pPr>
          </w:p>
        </w:tc>
        <w:tc>
          <w:tcPr>
            <w:tcW w:w="635" w:type="dxa"/>
            <w:tcBorders>
              <w:top w:val="nil"/>
              <w:left w:val="nil"/>
              <w:bottom w:val="nil"/>
              <w:right w:val="nil"/>
            </w:tcBorders>
            <w:shd w:val="clear" w:color="000000" w:fill="F2F2F2"/>
            <w:noWrap/>
            <w:vAlign w:val="bottom"/>
          </w:tcPr>
          <w:p w14:paraId="79894E2E" w14:textId="55F480E4" w:rsidR="004E3F85" w:rsidRPr="00D22435" w:rsidRDefault="004E3F85" w:rsidP="004E3F85">
            <w:pPr>
              <w:spacing w:line="240" w:lineRule="auto"/>
              <w:jc w:val="center"/>
              <w:rPr>
                <w:rFonts w:eastAsia="Times New Roman" w:cs="Arial"/>
                <w:color w:val="000000"/>
                <w:sz w:val="16"/>
                <w:szCs w:val="16"/>
                <w:lang w:eastAsia="fr-CH"/>
              </w:rPr>
            </w:pPr>
          </w:p>
        </w:tc>
        <w:tc>
          <w:tcPr>
            <w:tcW w:w="552" w:type="dxa"/>
            <w:tcBorders>
              <w:top w:val="nil"/>
              <w:left w:val="nil"/>
              <w:bottom w:val="nil"/>
              <w:right w:val="nil"/>
            </w:tcBorders>
            <w:shd w:val="clear" w:color="000000" w:fill="FFFFFF"/>
            <w:noWrap/>
            <w:vAlign w:val="bottom"/>
          </w:tcPr>
          <w:p w14:paraId="23893F69" w14:textId="13F91703" w:rsidR="004E3F85" w:rsidRPr="00D22435" w:rsidRDefault="004E3F85" w:rsidP="004E3F85">
            <w:pPr>
              <w:spacing w:line="240" w:lineRule="auto"/>
              <w:jc w:val="center"/>
              <w:rPr>
                <w:rFonts w:eastAsia="Times New Roman" w:cs="Arial"/>
                <w:color w:val="000000"/>
                <w:sz w:val="12"/>
                <w:szCs w:val="12"/>
                <w:lang w:eastAsia="fr-CH"/>
              </w:rPr>
            </w:pPr>
          </w:p>
        </w:tc>
        <w:tc>
          <w:tcPr>
            <w:tcW w:w="274" w:type="dxa"/>
            <w:tcBorders>
              <w:top w:val="nil"/>
              <w:left w:val="nil"/>
              <w:bottom w:val="nil"/>
              <w:right w:val="nil"/>
            </w:tcBorders>
            <w:shd w:val="clear" w:color="000000" w:fill="FFFFFF"/>
            <w:noWrap/>
            <w:vAlign w:val="bottom"/>
          </w:tcPr>
          <w:p w14:paraId="63526CFE" w14:textId="1B11C682" w:rsidR="004E3F85" w:rsidRPr="00D22435" w:rsidRDefault="004E3F85" w:rsidP="004E3F85">
            <w:pPr>
              <w:spacing w:line="240" w:lineRule="auto"/>
              <w:rPr>
                <w:rFonts w:eastAsia="Times New Roman" w:cs="Arial"/>
                <w:color w:val="000000"/>
                <w:sz w:val="16"/>
                <w:szCs w:val="16"/>
                <w:lang w:eastAsia="fr-CH"/>
              </w:rPr>
            </w:pPr>
          </w:p>
        </w:tc>
        <w:tc>
          <w:tcPr>
            <w:tcW w:w="1868" w:type="dxa"/>
            <w:tcBorders>
              <w:top w:val="nil"/>
              <w:left w:val="nil"/>
              <w:bottom w:val="nil"/>
              <w:right w:val="nil"/>
            </w:tcBorders>
            <w:shd w:val="clear" w:color="000000" w:fill="F2F2F2"/>
            <w:noWrap/>
            <w:vAlign w:val="bottom"/>
          </w:tcPr>
          <w:p w14:paraId="6C2C41E9" w14:textId="6CD74F80" w:rsidR="004E3F85" w:rsidRPr="00D22435" w:rsidRDefault="004E3F85" w:rsidP="004E3F85">
            <w:pPr>
              <w:spacing w:line="240" w:lineRule="auto"/>
              <w:jc w:val="right"/>
              <w:rPr>
                <w:rFonts w:eastAsia="Times New Roman" w:cs="Arial"/>
                <w:color w:val="000000"/>
                <w:sz w:val="16"/>
                <w:szCs w:val="16"/>
                <w:lang w:eastAsia="fr-CH"/>
              </w:rPr>
            </w:pPr>
          </w:p>
        </w:tc>
        <w:tc>
          <w:tcPr>
            <w:tcW w:w="645" w:type="dxa"/>
            <w:tcBorders>
              <w:top w:val="nil"/>
              <w:left w:val="nil"/>
              <w:bottom w:val="nil"/>
              <w:right w:val="nil"/>
            </w:tcBorders>
            <w:shd w:val="clear" w:color="000000" w:fill="F2F2F2"/>
            <w:noWrap/>
            <w:vAlign w:val="bottom"/>
          </w:tcPr>
          <w:p w14:paraId="78E96839" w14:textId="33235096" w:rsidR="004E3F85" w:rsidRPr="00D22435" w:rsidRDefault="004E3F85" w:rsidP="004E3F85">
            <w:pPr>
              <w:spacing w:line="240" w:lineRule="auto"/>
              <w:jc w:val="center"/>
              <w:rPr>
                <w:rFonts w:eastAsia="Times New Roman" w:cs="Arial"/>
                <w:color w:val="000000"/>
                <w:sz w:val="16"/>
                <w:szCs w:val="16"/>
                <w:lang w:eastAsia="fr-CH"/>
              </w:rPr>
            </w:pPr>
          </w:p>
        </w:tc>
      </w:tr>
      <w:tr w:rsidR="004E3F85" w:rsidRPr="00D22435" w14:paraId="4D40E226" w14:textId="77777777" w:rsidTr="004E3F85">
        <w:trPr>
          <w:trHeight w:val="278"/>
        </w:trPr>
        <w:tc>
          <w:tcPr>
            <w:tcW w:w="2886" w:type="dxa"/>
            <w:tcBorders>
              <w:top w:val="nil"/>
              <w:left w:val="nil"/>
              <w:bottom w:val="nil"/>
              <w:right w:val="nil"/>
            </w:tcBorders>
            <w:shd w:val="clear" w:color="000000" w:fill="FFFFFF"/>
            <w:noWrap/>
            <w:vAlign w:val="center"/>
            <w:hideMark/>
          </w:tcPr>
          <w:p w14:paraId="7E52BD56" w14:textId="77777777" w:rsidR="004E3F85" w:rsidRPr="00D22435" w:rsidRDefault="004E3F85" w:rsidP="004E3F85">
            <w:pPr>
              <w:spacing w:line="240" w:lineRule="auto"/>
              <w:rPr>
                <w:rFonts w:eastAsia="Times New Roman" w:cs="Arial"/>
                <w:color w:val="000000"/>
                <w:sz w:val="12"/>
                <w:szCs w:val="12"/>
                <w:lang w:eastAsia="fr-CH"/>
              </w:rPr>
            </w:pPr>
            <w:r w:rsidRPr="00D22435">
              <w:rPr>
                <w:rFonts w:eastAsia="Times New Roman" w:cs="Arial"/>
                <w:color w:val="000000"/>
                <w:sz w:val="12"/>
                <w:szCs w:val="12"/>
                <w:lang w:eastAsia="fr-CH"/>
              </w:rPr>
              <w:t xml:space="preserve">    Best </w:t>
            </w:r>
            <w:proofErr w:type="spellStart"/>
            <w:r w:rsidRPr="00D22435">
              <w:rPr>
                <w:rFonts w:eastAsia="Times New Roman" w:cs="Arial"/>
                <w:color w:val="000000"/>
                <w:sz w:val="12"/>
                <w:szCs w:val="12"/>
                <w:lang w:eastAsia="fr-CH"/>
              </w:rPr>
              <w:t>Estimate</w:t>
            </w:r>
            <w:proofErr w:type="spellEnd"/>
            <w:r w:rsidRPr="00D22435">
              <w:rPr>
                <w:rFonts w:eastAsia="Times New Roman" w:cs="Arial"/>
                <w:color w:val="000000"/>
                <w:sz w:val="12"/>
                <w:szCs w:val="12"/>
                <w:lang w:eastAsia="fr-CH"/>
              </w:rPr>
              <w:t xml:space="preserve"> der </w:t>
            </w:r>
            <w:proofErr w:type="spellStart"/>
            <w:r w:rsidRPr="00D22435">
              <w:rPr>
                <w:rFonts w:eastAsia="Times New Roman" w:cs="Arial"/>
                <w:color w:val="000000"/>
                <w:sz w:val="12"/>
                <w:szCs w:val="12"/>
                <w:lang w:eastAsia="fr-CH"/>
              </w:rPr>
              <w:t>Versicherungsverpflichtungen</w:t>
            </w:r>
            <w:proofErr w:type="spellEnd"/>
          </w:p>
        </w:tc>
        <w:tc>
          <w:tcPr>
            <w:tcW w:w="200" w:type="dxa"/>
            <w:tcBorders>
              <w:top w:val="nil"/>
              <w:left w:val="nil"/>
              <w:bottom w:val="nil"/>
              <w:right w:val="nil"/>
            </w:tcBorders>
            <w:shd w:val="clear" w:color="000000" w:fill="FFFFFF"/>
            <w:noWrap/>
            <w:vAlign w:val="bottom"/>
            <w:hideMark/>
          </w:tcPr>
          <w:p w14:paraId="47367F08" w14:textId="77777777" w:rsidR="004E3F85" w:rsidRPr="00D22435" w:rsidRDefault="004E3F85" w:rsidP="004E3F85">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793" w:type="dxa"/>
            <w:tcBorders>
              <w:top w:val="nil"/>
              <w:left w:val="nil"/>
              <w:bottom w:val="nil"/>
              <w:right w:val="nil"/>
            </w:tcBorders>
            <w:shd w:val="clear" w:color="000000" w:fill="FFFFFF"/>
            <w:noWrap/>
            <w:vAlign w:val="bottom"/>
          </w:tcPr>
          <w:p w14:paraId="10B43A3D" w14:textId="3486F487" w:rsidR="004E3F85" w:rsidRPr="00D22435" w:rsidRDefault="004E3F85" w:rsidP="004E3F85">
            <w:pPr>
              <w:spacing w:line="240" w:lineRule="auto"/>
              <w:jc w:val="right"/>
              <w:rPr>
                <w:rFonts w:eastAsia="Times New Roman" w:cs="Arial"/>
                <w:color w:val="000000"/>
                <w:sz w:val="16"/>
                <w:szCs w:val="16"/>
                <w:lang w:eastAsia="fr-CH"/>
              </w:rPr>
            </w:pPr>
          </w:p>
        </w:tc>
        <w:tc>
          <w:tcPr>
            <w:tcW w:w="534" w:type="dxa"/>
            <w:tcBorders>
              <w:top w:val="nil"/>
              <w:left w:val="nil"/>
              <w:bottom w:val="nil"/>
              <w:right w:val="nil"/>
            </w:tcBorders>
            <w:shd w:val="clear" w:color="000000" w:fill="FFFFFF"/>
            <w:noWrap/>
            <w:vAlign w:val="bottom"/>
          </w:tcPr>
          <w:p w14:paraId="6D2AF1F3" w14:textId="05193EB2" w:rsidR="004E3F85" w:rsidRPr="00D22435" w:rsidRDefault="004E3F85" w:rsidP="004E3F85">
            <w:pPr>
              <w:spacing w:line="240" w:lineRule="auto"/>
              <w:rPr>
                <w:rFonts w:eastAsia="Times New Roman" w:cs="Arial"/>
                <w:color w:val="000000"/>
                <w:sz w:val="12"/>
                <w:szCs w:val="12"/>
                <w:lang w:eastAsia="fr-CH"/>
              </w:rPr>
            </w:pPr>
          </w:p>
        </w:tc>
        <w:tc>
          <w:tcPr>
            <w:tcW w:w="174" w:type="dxa"/>
            <w:tcBorders>
              <w:top w:val="nil"/>
              <w:left w:val="nil"/>
              <w:bottom w:val="nil"/>
              <w:right w:val="nil"/>
            </w:tcBorders>
            <w:shd w:val="clear" w:color="000000" w:fill="FFFFFF"/>
            <w:noWrap/>
            <w:vAlign w:val="bottom"/>
          </w:tcPr>
          <w:p w14:paraId="2390F589" w14:textId="5AD6FF9E" w:rsidR="004E3F85" w:rsidRPr="00D22435" w:rsidRDefault="004E3F85" w:rsidP="004E3F85">
            <w:pPr>
              <w:spacing w:line="240" w:lineRule="auto"/>
              <w:rPr>
                <w:rFonts w:eastAsia="Times New Roman" w:cs="Arial"/>
                <w:color w:val="000000"/>
                <w:sz w:val="16"/>
                <w:szCs w:val="16"/>
                <w:lang w:eastAsia="fr-CH"/>
              </w:rPr>
            </w:pPr>
          </w:p>
        </w:tc>
        <w:tc>
          <w:tcPr>
            <w:tcW w:w="635" w:type="dxa"/>
            <w:tcBorders>
              <w:top w:val="nil"/>
              <w:left w:val="nil"/>
              <w:bottom w:val="nil"/>
              <w:right w:val="nil"/>
            </w:tcBorders>
            <w:shd w:val="clear" w:color="000000" w:fill="FFFFFF"/>
            <w:noWrap/>
            <w:vAlign w:val="bottom"/>
          </w:tcPr>
          <w:p w14:paraId="0B283ECC" w14:textId="408F770D" w:rsidR="004E3F85" w:rsidRPr="00D22435" w:rsidRDefault="004E3F85" w:rsidP="004E3F85">
            <w:pPr>
              <w:spacing w:line="240" w:lineRule="auto"/>
              <w:jc w:val="center"/>
              <w:rPr>
                <w:rFonts w:eastAsia="Times New Roman" w:cs="Arial"/>
                <w:color w:val="000000"/>
                <w:sz w:val="16"/>
                <w:szCs w:val="16"/>
                <w:lang w:eastAsia="fr-CH"/>
              </w:rPr>
            </w:pPr>
          </w:p>
        </w:tc>
        <w:tc>
          <w:tcPr>
            <w:tcW w:w="552" w:type="dxa"/>
            <w:tcBorders>
              <w:top w:val="nil"/>
              <w:left w:val="nil"/>
              <w:bottom w:val="nil"/>
              <w:right w:val="nil"/>
            </w:tcBorders>
            <w:shd w:val="clear" w:color="000000" w:fill="FFFFFF"/>
            <w:noWrap/>
            <w:vAlign w:val="bottom"/>
          </w:tcPr>
          <w:p w14:paraId="21FDCA2A" w14:textId="3FABE57B" w:rsidR="004E3F85" w:rsidRPr="00D22435" w:rsidRDefault="004E3F85" w:rsidP="004E3F85">
            <w:pPr>
              <w:spacing w:line="240" w:lineRule="auto"/>
              <w:jc w:val="center"/>
              <w:rPr>
                <w:rFonts w:eastAsia="Times New Roman" w:cs="Arial"/>
                <w:color w:val="000000"/>
                <w:sz w:val="12"/>
                <w:szCs w:val="12"/>
                <w:lang w:eastAsia="fr-CH"/>
              </w:rPr>
            </w:pPr>
          </w:p>
        </w:tc>
        <w:tc>
          <w:tcPr>
            <w:tcW w:w="274" w:type="dxa"/>
            <w:tcBorders>
              <w:top w:val="nil"/>
              <w:left w:val="nil"/>
              <w:bottom w:val="nil"/>
              <w:right w:val="nil"/>
            </w:tcBorders>
            <w:shd w:val="clear" w:color="000000" w:fill="FFFFFF"/>
            <w:noWrap/>
            <w:vAlign w:val="bottom"/>
          </w:tcPr>
          <w:p w14:paraId="20416DA0" w14:textId="30DA3EE7" w:rsidR="004E3F85" w:rsidRPr="00D22435" w:rsidRDefault="004E3F85" w:rsidP="004E3F85">
            <w:pPr>
              <w:spacing w:line="240" w:lineRule="auto"/>
              <w:rPr>
                <w:rFonts w:eastAsia="Times New Roman" w:cs="Arial"/>
                <w:color w:val="000000"/>
                <w:sz w:val="16"/>
                <w:szCs w:val="16"/>
                <w:lang w:eastAsia="fr-CH"/>
              </w:rPr>
            </w:pPr>
          </w:p>
        </w:tc>
        <w:tc>
          <w:tcPr>
            <w:tcW w:w="1868" w:type="dxa"/>
            <w:tcBorders>
              <w:top w:val="nil"/>
              <w:left w:val="nil"/>
              <w:bottom w:val="nil"/>
              <w:right w:val="nil"/>
            </w:tcBorders>
            <w:shd w:val="clear" w:color="000000" w:fill="FFFFFF"/>
            <w:noWrap/>
            <w:vAlign w:val="bottom"/>
          </w:tcPr>
          <w:p w14:paraId="091747BA" w14:textId="55D6E9F5" w:rsidR="004E3F85" w:rsidRPr="00D22435" w:rsidRDefault="004E3F85" w:rsidP="004E3F85">
            <w:pPr>
              <w:spacing w:line="240" w:lineRule="auto"/>
              <w:jc w:val="right"/>
              <w:rPr>
                <w:rFonts w:eastAsia="Times New Roman" w:cs="Arial"/>
                <w:color w:val="000000"/>
                <w:sz w:val="16"/>
                <w:szCs w:val="16"/>
                <w:lang w:eastAsia="fr-CH"/>
              </w:rPr>
            </w:pPr>
          </w:p>
        </w:tc>
        <w:tc>
          <w:tcPr>
            <w:tcW w:w="645" w:type="dxa"/>
            <w:tcBorders>
              <w:top w:val="nil"/>
              <w:left w:val="nil"/>
              <w:bottom w:val="nil"/>
              <w:right w:val="nil"/>
            </w:tcBorders>
            <w:shd w:val="clear" w:color="000000" w:fill="FFFFFF"/>
            <w:noWrap/>
            <w:vAlign w:val="bottom"/>
          </w:tcPr>
          <w:p w14:paraId="5D2771AD" w14:textId="040BDAD6" w:rsidR="004E3F85" w:rsidRPr="00D22435" w:rsidRDefault="004E3F85" w:rsidP="004E3F85">
            <w:pPr>
              <w:spacing w:line="240" w:lineRule="auto"/>
              <w:jc w:val="center"/>
              <w:rPr>
                <w:rFonts w:eastAsia="Times New Roman" w:cs="Arial"/>
                <w:color w:val="000000"/>
                <w:sz w:val="16"/>
                <w:szCs w:val="16"/>
                <w:lang w:eastAsia="fr-CH"/>
              </w:rPr>
            </w:pPr>
          </w:p>
        </w:tc>
      </w:tr>
      <w:tr w:rsidR="004E3F85" w:rsidRPr="00D22435" w14:paraId="3FC1E9F8" w14:textId="77777777" w:rsidTr="004E3F85">
        <w:trPr>
          <w:trHeight w:val="278"/>
        </w:trPr>
        <w:tc>
          <w:tcPr>
            <w:tcW w:w="2886" w:type="dxa"/>
            <w:tcBorders>
              <w:top w:val="nil"/>
              <w:left w:val="nil"/>
              <w:bottom w:val="nil"/>
              <w:right w:val="nil"/>
            </w:tcBorders>
            <w:shd w:val="clear" w:color="000000" w:fill="FFFFFF"/>
            <w:noWrap/>
            <w:vAlign w:val="center"/>
            <w:hideMark/>
          </w:tcPr>
          <w:p w14:paraId="4D309FA6" w14:textId="77777777" w:rsidR="004E3F85" w:rsidRPr="00D22435" w:rsidRDefault="004E3F85" w:rsidP="004E3F85">
            <w:pPr>
              <w:spacing w:line="240" w:lineRule="auto"/>
              <w:rPr>
                <w:rFonts w:eastAsia="Times New Roman" w:cs="Arial"/>
                <w:color w:val="000000"/>
                <w:sz w:val="12"/>
                <w:szCs w:val="12"/>
                <w:lang w:eastAsia="fr-CH"/>
              </w:rPr>
            </w:pPr>
            <w:r w:rsidRPr="00D22435">
              <w:rPr>
                <w:rFonts w:eastAsia="Times New Roman" w:cs="Arial"/>
                <w:color w:val="000000"/>
                <w:sz w:val="12"/>
                <w:szCs w:val="12"/>
                <w:lang w:eastAsia="fr-CH"/>
              </w:rPr>
              <w:t xml:space="preserve">    </w:t>
            </w:r>
            <w:proofErr w:type="spellStart"/>
            <w:r w:rsidRPr="00D22435">
              <w:rPr>
                <w:rFonts w:eastAsia="Times New Roman" w:cs="Arial"/>
                <w:color w:val="000000"/>
                <w:sz w:val="12"/>
                <w:szCs w:val="12"/>
                <w:lang w:eastAsia="fr-CH"/>
              </w:rPr>
              <w:t>Mindestbetrag</w:t>
            </w:r>
            <w:proofErr w:type="spellEnd"/>
            <w:r w:rsidRPr="00D22435">
              <w:rPr>
                <w:rFonts w:eastAsia="Times New Roman" w:cs="Arial"/>
                <w:color w:val="000000"/>
                <w:sz w:val="12"/>
                <w:szCs w:val="12"/>
                <w:lang w:eastAsia="fr-CH"/>
              </w:rPr>
              <w:t xml:space="preserve"> (MVM)</w:t>
            </w:r>
          </w:p>
        </w:tc>
        <w:tc>
          <w:tcPr>
            <w:tcW w:w="200" w:type="dxa"/>
            <w:tcBorders>
              <w:top w:val="nil"/>
              <w:left w:val="nil"/>
              <w:bottom w:val="nil"/>
              <w:right w:val="nil"/>
            </w:tcBorders>
            <w:shd w:val="clear" w:color="000000" w:fill="FFFFFF"/>
            <w:noWrap/>
            <w:vAlign w:val="bottom"/>
            <w:hideMark/>
          </w:tcPr>
          <w:p w14:paraId="5D6986F5" w14:textId="77777777" w:rsidR="004E3F85" w:rsidRPr="00D22435" w:rsidRDefault="004E3F85" w:rsidP="004E3F85">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793" w:type="dxa"/>
            <w:tcBorders>
              <w:top w:val="nil"/>
              <w:left w:val="nil"/>
              <w:bottom w:val="nil"/>
              <w:right w:val="nil"/>
            </w:tcBorders>
            <w:shd w:val="clear" w:color="000000" w:fill="FFFFFF"/>
            <w:noWrap/>
            <w:vAlign w:val="bottom"/>
          </w:tcPr>
          <w:p w14:paraId="346B552C" w14:textId="49CFEDFA" w:rsidR="004E3F85" w:rsidRPr="00D22435" w:rsidRDefault="004E3F85" w:rsidP="004E3F85">
            <w:pPr>
              <w:spacing w:line="240" w:lineRule="auto"/>
              <w:jc w:val="right"/>
              <w:rPr>
                <w:rFonts w:eastAsia="Times New Roman" w:cs="Arial"/>
                <w:color w:val="000000"/>
                <w:sz w:val="16"/>
                <w:szCs w:val="16"/>
                <w:lang w:eastAsia="fr-CH"/>
              </w:rPr>
            </w:pPr>
          </w:p>
        </w:tc>
        <w:tc>
          <w:tcPr>
            <w:tcW w:w="534" w:type="dxa"/>
            <w:tcBorders>
              <w:top w:val="nil"/>
              <w:left w:val="nil"/>
              <w:bottom w:val="nil"/>
              <w:right w:val="nil"/>
            </w:tcBorders>
            <w:shd w:val="clear" w:color="000000" w:fill="FFFFFF"/>
            <w:noWrap/>
            <w:vAlign w:val="bottom"/>
          </w:tcPr>
          <w:p w14:paraId="14AF4F9B" w14:textId="6BCD9B69" w:rsidR="004E3F85" w:rsidRPr="00D22435" w:rsidRDefault="004E3F85" w:rsidP="004E3F85">
            <w:pPr>
              <w:spacing w:line="240" w:lineRule="auto"/>
              <w:rPr>
                <w:rFonts w:eastAsia="Times New Roman" w:cs="Arial"/>
                <w:color w:val="000000"/>
                <w:sz w:val="12"/>
                <w:szCs w:val="12"/>
                <w:lang w:eastAsia="fr-CH"/>
              </w:rPr>
            </w:pPr>
          </w:p>
        </w:tc>
        <w:tc>
          <w:tcPr>
            <w:tcW w:w="174" w:type="dxa"/>
            <w:tcBorders>
              <w:top w:val="nil"/>
              <w:left w:val="nil"/>
              <w:bottom w:val="nil"/>
              <w:right w:val="nil"/>
            </w:tcBorders>
            <w:shd w:val="clear" w:color="000000" w:fill="FFFFFF"/>
            <w:noWrap/>
            <w:vAlign w:val="bottom"/>
          </w:tcPr>
          <w:p w14:paraId="248D9FE3" w14:textId="7840DF90" w:rsidR="004E3F85" w:rsidRPr="00D22435" w:rsidRDefault="004E3F85" w:rsidP="004E3F85">
            <w:pPr>
              <w:spacing w:line="240" w:lineRule="auto"/>
              <w:rPr>
                <w:rFonts w:eastAsia="Times New Roman" w:cs="Arial"/>
                <w:color w:val="000000"/>
                <w:sz w:val="16"/>
                <w:szCs w:val="16"/>
                <w:lang w:eastAsia="fr-CH"/>
              </w:rPr>
            </w:pPr>
          </w:p>
        </w:tc>
        <w:tc>
          <w:tcPr>
            <w:tcW w:w="635" w:type="dxa"/>
            <w:tcBorders>
              <w:top w:val="nil"/>
              <w:left w:val="nil"/>
              <w:bottom w:val="nil"/>
              <w:right w:val="nil"/>
            </w:tcBorders>
            <w:shd w:val="clear" w:color="000000" w:fill="FFFFFF"/>
            <w:noWrap/>
            <w:vAlign w:val="bottom"/>
          </w:tcPr>
          <w:p w14:paraId="683B923E" w14:textId="6C6BA25E" w:rsidR="004E3F85" w:rsidRPr="00D22435" w:rsidRDefault="004E3F85" w:rsidP="004E3F85">
            <w:pPr>
              <w:spacing w:line="240" w:lineRule="auto"/>
              <w:jc w:val="center"/>
              <w:rPr>
                <w:rFonts w:eastAsia="Times New Roman" w:cs="Arial"/>
                <w:color w:val="000000"/>
                <w:sz w:val="16"/>
                <w:szCs w:val="16"/>
                <w:lang w:eastAsia="fr-CH"/>
              </w:rPr>
            </w:pPr>
          </w:p>
        </w:tc>
        <w:tc>
          <w:tcPr>
            <w:tcW w:w="552" w:type="dxa"/>
            <w:tcBorders>
              <w:top w:val="nil"/>
              <w:left w:val="nil"/>
              <w:bottom w:val="nil"/>
              <w:right w:val="nil"/>
            </w:tcBorders>
            <w:shd w:val="clear" w:color="000000" w:fill="FFFFFF"/>
            <w:noWrap/>
            <w:vAlign w:val="bottom"/>
          </w:tcPr>
          <w:p w14:paraId="50663900" w14:textId="783034EF" w:rsidR="004E3F85" w:rsidRPr="00D22435" w:rsidRDefault="004E3F85" w:rsidP="004E3F85">
            <w:pPr>
              <w:spacing w:line="240" w:lineRule="auto"/>
              <w:jc w:val="center"/>
              <w:rPr>
                <w:rFonts w:eastAsia="Times New Roman" w:cs="Arial"/>
                <w:color w:val="000000"/>
                <w:sz w:val="12"/>
                <w:szCs w:val="12"/>
                <w:lang w:eastAsia="fr-CH"/>
              </w:rPr>
            </w:pPr>
          </w:p>
        </w:tc>
        <w:tc>
          <w:tcPr>
            <w:tcW w:w="274" w:type="dxa"/>
            <w:tcBorders>
              <w:top w:val="nil"/>
              <w:left w:val="nil"/>
              <w:bottom w:val="nil"/>
              <w:right w:val="nil"/>
            </w:tcBorders>
            <w:shd w:val="clear" w:color="000000" w:fill="FFFFFF"/>
            <w:noWrap/>
            <w:vAlign w:val="bottom"/>
          </w:tcPr>
          <w:p w14:paraId="7CA5A517" w14:textId="1984013D" w:rsidR="004E3F85" w:rsidRPr="00D22435" w:rsidRDefault="004E3F85" w:rsidP="004E3F85">
            <w:pPr>
              <w:spacing w:line="240" w:lineRule="auto"/>
              <w:rPr>
                <w:rFonts w:eastAsia="Times New Roman" w:cs="Arial"/>
                <w:color w:val="000000"/>
                <w:sz w:val="16"/>
                <w:szCs w:val="16"/>
                <w:lang w:eastAsia="fr-CH"/>
              </w:rPr>
            </w:pPr>
          </w:p>
        </w:tc>
        <w:tc>
          <w:tcPr>
            <w:tcW w:w="1868" w:type="dxa"/>
            <w:tcBorders>
              <w:top w:val="nil"/>
              <w:left w:val="nil"/>
              <w:bottom w:val="nil"/>
              <w:right w:val="nil"/>
            </w:tcBorders>
            <w:shd w:val="clear" w:color="000000" w:fill="FFFFFF"/>
            <w:noWrap/>
            <w:vAlign w:val="bottom"/>
          </w:tcPr>
          <w:p w14:paraId="79BB595D" w14:textId="49533E26" w:rsidR="004E3F85" w:rsidRPr="00D22435" w:rsidRDefault="004E3F85" w:rsidP="004E3F85">
            <w:pPr>
              <w:spacing w:line="240" w:lineRule="auto"/>
              <w:jc w:val="right"/>
              <w:rPr>
                <w:rFonts w:eastAsia="Times New Roman" w:cs="Arial"/>
                <w:color w:val="000000"/>
                <w:sz w:val="16"/>
                <w:szCs w:val="16"/>
                <w:lang w:eastAsia="fr-CH"/>
              </w:rPr>
            </w:pPr>
          </w:p>
        </w:tc>
        <w:tc>
          <w:tcPr>
            <w:tcW w:w="645" w:type="dxa"/>
            <w:tcBorders>
              <w:top w:val="nil"/>
              <w:left w:val="nil"/>
              <w:bottom w:val="nil"/>
              <w:right w:val="nil"/>
            </w:tcBorders>
            <w:shd w:val="clear" w:color="000000" w:fill="FFFFFF"/>
            <w:noWrap/>
            <w:vAlign w:val="bottom"/>
          </w:tcPr>
          <w:p w14:paraId="23604849" w14:textId="385FABEC" w:rsidR="004E3F85" w:rsidRPr="00D22435" w:rsidRDefault="004E3F85" w:rsidP="004E3F85">
            <w:pPr>
              <w:spacing w:line="240" w:lineRule="auto"/>
              <w:jc w:val="center"/>
              <w:rPr>
                <w:rFonts w:eastAsia="Times New Roman" w:cs="Arial"/>
                <w:color w:val="000000"/>
                <w:sz w:val="16"/>
                <w:szCs w:val="16"/>
                <w:lang w:eastAsia="fr-CH"/>
              </w:rPr>
            </w:pPr>
          </w:p>
        </w:tc>
      </w:tr>
      <w:tr w:rsidR="004E3F85" w:rsidRPr="00DF6D72" w14:paraId="0AD4D36A" w14:textId="77777777" w:rsidTr="004E3F85">
        <w:trPr>
          <w:trHeight w:val="262"/>
        </w:trPr>
        <w:tc>
          <w:tcPr>
            <w:tcW w:w="2886" w:type="dxa"/>
            <w:tcBorders>
              <w:top w:val="nil"/>
              <w:left w:val="nil"/>
              <w:bottom w:val="nil"/>
              <w:right w:val="nil"/>
            </w:tcBorders>
            <w:shd w:val="clear" w:color="000000" w:fill="FFFFFF"/>
            <w:noWrap/>
            <w:vAlign w:val="center"/>
            <w:hideMark/>
          </w:tcPr>
          <w:p w14:paraId="0D399395" w14:textId="77777777" w:rsidR="004E3F85" w:rsidRPr="00D22435" w:rsidRDefault="004E3F85" w:rsidP="004E3F85">
            <w:pPr>
              <w:spacing w:line="240" w:lineRule="auto"/>
              <w:rPr>
                <w:rFonts w:eastAsia="Times New Roman" w:cs="Arial"/>
                <w:color w:val="000000"/>
                <w:sz w:val="12"/>
                <w:szCs w:val="12"/>
                <w:lang w:val="de-CH" w:eastAsia="fr-CH"/>
              </w:rPr>
            </w:pPr>
            <w:r w:rsidRPr="00D22435">
              <w:rPr>
                <w:rFonts w:eastAsia="Times New Roman" w:cs="Arial"/>
                <w:color w:val="000000"/>
                <w:sz w:val="12"/>
                <w:szCs w:val="12"/>
                <w:lang w:val="de-CH" w:eastAsia="fr-CH"/>
              </w:rPr>
              <w:t xml:space="preserve">    Marktkonformer Wert der übrigen Verbindlichkeiten</w:t>
            </w:r>
          </w:p>
        </w:tc>
        <w:tc>
          <w:tcPr>
            <w:tcW w:w="200" w:type="dxa"/>
            <w:tcBorders>
              <w:top w:val="nil"/>
              <w:left w:val="nil"/>
              <w:bottom w:val="nil"/>
              <w:right w:val="nil"/>
            </w:tcBorders>
            <w:shd w:val="clear" w:color="000000" w:fill="FFFFFF"/>
            <w:noWrap/>
            <w:vAlign w:val="bottom"/>
            <w:hideMark/>
          </w:tcPr>
          <w:p w14:paraId="74DF6F5A" w14:textId="77777777" w:rsidR="004E3F85" w:rsidRPr="00D22435" w:rsidRDefault="004E3F85" w:rsidP="004E3F85">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793" w:type="dxa"/>
            <w:tcBorders>
              <w:top w:val="nil"/>
              <w:left w:val="nil"/>
              <w:bottom w:val="nil"/>
              <w:right w:val="nil"/>
            </w:tcBorders>
            <w:shd w:val="clear" w:color="000000" w:fill="FFFFFF"/>
            <w:noWrap/>
            <w:vAlign w:val="bottom"/>
          </w:tcPr>
          <w:p w14:paraId="3ABFC0B0" w14:textId="193B8B51" w:rsidR="004E3F85" w:rsidRPr="00D22435" w:rsidRDefault="004E3F85" w:rsidP="004E3F85">
            <w:pPr>
              <w:spacing w:line="240" w:lineRule="auto"/>
              <w:jc w:val="right"/>
              <w:rPr>
                <w:rFonts w:eastAsia="Times New Roman" w:cs="Arial"/>
                <w:color w:val="000000"/>
                <w:sz w:val="16"/>
                <w:szCs w:val="16"/>
                <w:lang w:val="de-CH" w:eastAsia="fr-CH"/>
              </w:rPr>
            </w:pPr>
          </w:p>
        </w:tc>
        <w:tc>
          <w:tcPr>
            <w:tcW w:w="534" w:type="dxa"/>
            <w:tcBorders>
              <w:top w:val="nil"/>
              <w:left w:val="nil"/>
              <w:bottom w:val="nil"/>
              <w:right w:val="nil"/>
            </w:tcBorders>
            <w:shd w:val="clear" w:color="000000" w:fill="FFFFFF"/>
            <w:noWrap/>
            <w:vAlign w:val="bottom"/>
          </w:tcPr>
          <w:p w14:paraId="694FF67A" w14:textId="14158928" w:rsidR="004E3F85" w:rsidRPr="00D22435" w:rsidRDefault="004E3F85" w:rsidP="004E3F85">
            <w:pPr>
              <w:spacing w:line="240" w:lineRule="auto"/>
              <w:rPr>
                <w:rFonts w:eastAsia="Times New Roman" w:cs="Arial"/>
                <w:color w:val="000000"/>
                <w:sz w:val="12"/>
                <w:szCs w:val="12"/>
                <w:lang w:val="de-CH" w:eastAsia="fr-CH"/>
              </w:rPr>
            </w:pPr>
          </w:p>
        </w:tc>
        <w:tc>
          <w:tcPr>
            <w:tcW w:w="174" w:type="dxa"/>
            <w:tcBorders>
              <w:top w:val="nil"/>
              <w:left w:val="nil"/>
              <w:bottom w:val="nil"/>
              <w:right w:val="nil"/>
            </w:tcBorders>
            <w:shd w:val="clear" w:color="000000" w:fill="FFFFFF"/>
            <w:noWrap/>
            <w:vAlign w:val="bottom"/>
          </w:tcPr>
          <w:p w14:paraId="3BAF9EA8" w14:textId="0C397A4D" w:rsidR="004E3F85" w:rsidRPr="00D22435" w:rsidRDefault="004E3F85" w:rsidP="004E3F85">
            <w:pPr>
              <w:spacing w:line="240" w:lineRule="auto"/>
              <w:rPr>
                <w:rFonts w:eastAsia="Times New Roman" w:cs="Arial"/>
                <w:color w:val="000000"/>
                <w:sz w:val="16"/>
                <w:szCs w:val="16"/>
                <w:lang w:val="de-CH" w:eastAsia="fr-CH"/>
              </w:rPr>
            </w:pPr>
          </w:p>
        </w:tc>
        <w:tc>
          <w:tcPr>
            <w:tcW w:w="635" w:type="dxa"/>
            <w:tcBorders>
              <w:top w:val="nil"/>
              <w:left w:val="nil"/>
              <w:bottom w:val="nil"/>
              <w:right w:val="nil"/>
            </w:tcBorders>
            <w:shd w:val="clear" w:color="000000" w:fill="FFFFFF"/>
            <w:noWrap/>
            <w:vAlign w:val="bottom"/>
          </w:tcPr>
          <w:p w14:paraId="5B6661EE" w14:textId="74D43671" w:rsidR="004E3F85" w:rsidRPr="00D22435" w:rsidRDefault="004E3F85" w:rsidP="004E3F85">
            <w:pPr>
              <w:spacing w:line="240" w:lineRule="auto"/>
              <w:jc w:val="center"/>
              <w:rPr>
                <w:rFonts w:eastAsia="Times New Roman" w:cs="Arial"/>
                <w:color w:val="000000"/>
                <w:sz w:val="16"/>
                <w:szCs w:val="16"/>
                <w:lang w:val="de-CH" w:eastAsia="fr-CH"/>
              </w:rPr>
            </w:pPr>
          </w:p>
        </w:tc>
        <w:tc>
          <w:tcPr>
            <w:tcW w:w="552" w:type="dxa"/>
            <w:tcBorders>
              <w:top w:val="nil"/>
              <w:left w:val="nil"/>
              <w:bottom w:val="nil"/>
              <w:right w:val="nil"/>
            </w:tcBorders>
            <w:shd w:val="clear" w:color="000000" w:fill="FFFFFF"/>
            <w:noWrap/>
            <w:vAlign w:val="bottom"/>
          </w:tcPr>
          <w:p w14:paraId="01C7CB92" w14:textId="6460E8EA" w:rsidR="004E3F85" w:rsidRPr="00D22435" w:rsidRDefault="004E3F85" w:rsidP="004E3F85">
            <w:pPr>
              <w:spacing w:line="240" w:lineRule="auto"/>
              <w:jc w:val="center"/>
              <w:rPr>
                <w:rFonts w:eastAsia="Times New Roman" w:cs="Arial"/>
                <w:color w:val="000000"/>
                <w:sz w:val="12"/>
                <w:szCs w:val="12"/>
                <w:lang w:val="de-CH" w:eastAsia="fr-CH"/>
              </w:rPr>
            </w:pPr>
          </w:p>
        </w:tc>
        <w:tc>
          <w:tcPr>
            <w:tcW w:w="274" w:type="dxa"/>
            <w:tcBorders>
              <w:top w:val="nil"/>
              <w:left w:val="nil"/>
              <w:bottom w:val="nil"/>
              <w:right w:val="nil"/>
            </w:tcBorders>
            <w:shd w:val="clear" w:color="000000" w:fill="FFFFFF"/>
            <w:noWrap/>
            <w:vAlign w:val="bottom"/>
          </w:tcPr>
          <w:p w14:paraId="68D946ED" w14:textId="37E196BF" w:rsidR="004E3F85" w:rsidRPr="00D22435" w:rsidRDefault="004E3F85" w:rsidP="004E3F85">
            <w:pPr>
              <w:spacing w:line="240" w:lineRule="auto"/>
              <w:rPr>
                <w:rFonts w:eastAsia="Times New Roman" w:cs="Arial"/>
                <w:color w:val="000000"/>
                <w:sz w:val="16"/>
                <w:szCs w:val="16"/>
                <w:lang w:val="de-CH" w:eastAsia="fr-CH"/>
              </w:rPr>
            </w:pPr>
          </w:p>
        </w:tc>
        <w:tc>
          <w:tcPr>
            <w:tcW w:w="1868" w:type="dxa"/>
            <w:tcBorders>
              <w:top w:val="nil"/>
              <w:left w:val="nil"/>
              <w:bottom w:val="nil"/>
              <w:right w:val="nil"/>
            </w:tcBorders>
            <w:shd w:val="clear" w:color="000000" w:fill="FFFFFF"/>
            <w:noWrap/>
            <w:vAlign w:val="bottom"/>
          </w:tcPr>
          <w:p w14:paraId="7282D65A" w14:textId="3B25E57C" w:rsidR="004E3F85" w:rsidRPr="00D22435" w:rsidRDefault="004E3F85" w:rsidP="004E3F85">
            <w:pPr>
              <w:spacing w:line="240" w:lineRule="auto"/>
              <w:jc w:val="right"/>
              <w:rPr>
                <w:rFonts w:eastAsia="Times New Roman" w:cs="Arial"/>
                <w:color w:val="000000"/>
                <w:sz w:val="16"/>
                <w:szCs w:val="16"/>
                <w:lang w:val="de-CH" w:eastAsia="fr-CH"/>
              </w:rPr>
            </w:pPr>
          </w:p>
        </w:tc>
        <w:tc>
          <w:tcPr>
            <w:tcW w:w="645" w:type="dxa"/>
            <w:tcBorders>
              <w:top w:val="nil"/>
              <w:left w:val="nil"/>
              <w:bottom w:val="nil"/>
              <w:right w:val="nil"/>
            </w:tcBorders>
            <w:shd w:val="clear" w:color="000000" w:fill="FFFFFF"/>
            <w:noWrap/>
            <w:vAlign w:val="bottom"/>
          </w:tcPr>
          <w:p w14:paraId="20662CE3" w14:textId="48E959C6" w:rsidR="004E3F85" w:rsidRPr="00D22435" w:rsidRDefault="004E3F85" w:rsidP="004E3F85">
            <w:pPr>
              <w:spacing w:line="240" w:lineRule="auto"/>
              <w:jc w:val="center"/>
              <w:rPr>
                <w:rFonts w:eastAsia="Times New Roman" w:cs="Arial"/>
                <w:color w:val="000000"/>
                <w:sz w:val="16"/>
                <w:szCs w:val="16"/>
                <w:lang w:val="de-CH" w:eastAsia="fr-CH"/>
              </w:rPr>
            </w:pPr>
          </w:p>
        </w:tc>
      </w:tr>
      <w:tr w:rsidR="004E3F85" w:rsidRPr="00D22435" w14:paraId="5CA693D5" w14:textId="77777777" w:rsidTr="004E3F85">
        <w:trPr>
          <w:trHeight w:val="262"/>
        </w:trPr>
        <w:tc>
          <w:tcPr>
            <w:tcW w:w="2886" w:type="dxa"/>
            <w:tcBorders>
              <w:top w:val="nil"/>
              <w:left w:val="nil"/>
              <w:bottom w:val="nil"/>
              <w:right w:val="nil"/>
            </w:tcBorders>
            <w:shd w:val="clear" w:color="000000" w:fill="F2F2F2"/>
            <w:noWrap/>
            <w:vAlign w:val="bottom"/>
            <w:hideMark/>
          </w:tcPr>
          <w:p w14:paraId="21BF3FE8" w14:textId="77777777" w:rsidR="004E3F85" w:rsidRPr="00D22435" w:rsidRDefault="004E3F85" w:rsidP="004E3F85">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Abzüge</w:t>
            </w:r>
            <w:proofErr w:type="spellEnd"/>
          </w:p>
        </w:tc>
        <w:tc>
          <w:tcPr>
            <w:tcW w:w="200" w:type="dxa"/>
            <w:tcBorders>
              <w:top w:val="nil"/>
              <w:left w:val="nil"/>
              <w:bottom w:val="nil"/>
              <w:right w:val="nil"/>
            </w:tcBorders>
            <w:shd w:val="clear" w:color="000000" w:fill="FFFFFF"/>
            <w:noWrap/>
            <w:vAlign w:val="bottom"/>
            <w:hideMark/>
          </w:tcPr>
          <w:p w14:paraId="41037C2D" w14:textId="77777777" w:rsidR="004E3F85" w:rsidRPr="00D22435" w:rsidRDefault="004E3F85" w:rsidP="004E3F85">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793" w:type="dxa"/>
            <w:tcBorders>
              <w:top w:val="nil"/>
              <w:left w:val="nil"/>
              <w:bottom w:val="nil"/>
              <w:right w:val="nil"/>
            </w:tcBorders>
            <w:shd w:val="clear" w:color="000000" w:fill="F2F2F2"/>
            <w:noWrap/>
            <w:vAlign w:val="bottom"/>
          </w:tcPr>
          <w:p w14:paraId="3DBF9C78" w14:textId="6781F00A" w:rsidR="004E3F85" w:rsidRPr="00D22435" w:rsidRDefault="004E3F85" w:rsidP="004E3F85">
            <w:pPr>
              <w:spacing w:line="240" w:lineRule="auto"/>
              <w:jc w:val="right"/>
              <w:rPr>
                <w:rFonts w:eastAsia="Times New Roman" w:cs="Arial"/>
                <w:color w:val="000000"/>
                <w:sz w:val="16"/>
                <w:szCs w:val="16"/>
                <w:lang w:eastAsia="fr-CH"/>
              </w:rPr>
            </w:pPr>
          </w:p>
        </w:tc>
        <w:tc>
          <w:tcPr>
            <w:tcW w:w="534" w:type="dxa"/>
            <w:tcBorders>
              <w:top w:val="nil"/>
              <w:left w:val="nil"/>
              <w:bottom w:val="nil"/>
              <w:right w:val="nil"/>
            </w:tcBorders>
            <w:shd w:val="clear" w:color="000000" w:fill="FFFFFF"/>
            <w:noWrap/>
            <w:vAlign w:val="bottom"/>
          </w:tcPr>
          <w:p w14:paraId="7AE2846D" w14:textId="6AAF70A9" w:rsidR="004E3F85" w:rsidRPr="00D22435" w:rsidRDefault="004E3F85" w:rsidP="004E3F85">
            <w:pPr>
              <w:spacing w:line="240" w:lineRule="auto"/>
              <w:rPr>
                <w:rFonts w:eastAsia="Times New Roman" w:cs="Arial"/>
                <w:color w:val="000000"/>
                <w:sz w:val="12"/>
                <w:szCs w:val="12"/>
                <w:lang w:eastAsia="fr-CH"/>
              </w:rPr>
            </w:pPr>
          </w:p>
        </w:tc>
        <w:tc>
          <w:tcPr>
            <w:tcW w:w="174" w:type="dxa"/>
            <w:tcBorders>
              <w:top w:val="nil"/>
              <w:left w:val="nil"/>
              <w:bottom w:val="nil"/>
              <w:right w:val="nil"/>
            </w:tcBorders>
            <w:shd w:val="clear" w:color="000000" w:fill="FFFFFF"/>
            <w:noWrap/>
            <w:vAlign w:val="bottom"/>
          </w:tcPr>
          <w:p w14:paraId="5EFF4BD2" w14:textId="2A5A710B" w:rsidR="004E3F85" w:rsidRPr="00D22435" w:rsidRDefault="004E3F85" w:rsidP="004E3F85">
            <w:pPr>
              <w:spacing w:line="240" w:lineRule="auto"/>
              <w:rPr>
                <w:rFonts w:eastAsia="Times New Roman" w:cs="Arial"/>
                <w:color w:val="000000"/>
                <w:sz w:val="16"/>
                <w:szCs w:val="16"/>
                <w:lang w:eastAsia="fr-CH"/>
              </w:rPr>
            </w:pPr>
          </w:p>
        </w:tc>
        <w:tc>
          <w:tcPr>
            <w:tcW w:w="635" w:type="dxa"/>
            <w:tcBorders>
              <w:top w:val="nil"/>
              <w:left w:val="nil"/>
              <w:bottom w:val="nil"/>
              <w:right w:val="nil"/>
            </w:tcBorders>
            <w:shd w:val="clear" w:color="000000" w:fill="F2F2F2"/>
            <w:noWrap/>
            <w:vAlign w:val="bottom"/>
          </w:tcPr>
          <w:p w14:paraId="030CABCE" w14:textId="6E6B6DA6" w:rsidR="004E3F85" w:rsidRPr="00D22435" w:rsidRDefault="004E3F85" w:rsidP="004E3F85">
            <w:pPr>
              <w:spacing w:line="240" w:lineRule="auto"/>
              <w:jc w:val="center"/>
              <w:rPr>
                <w:rFonts w:eastAsia="Times New Roman" w:cs="Arial"/>
                <w:color w:val="000000"/>
                <w:sz w:val="16"/>
                <w:szCs w:val="16"/>
                <w:lang w:eastAsia="fr-CH"/>
              </w:rPr>
            </w:pPr>
          </w:p>
        </w:tc>
        <w:tc>
          <w:tcPr>
            <w:tcW w:w="552" w:type="dxa"/>
            <w:tcBorders>
              <w:top w:val="nil"/>
              <w:left w:val="nil"/>
              <w:bottom w:val="nil"/>
              <w:right w:val="nil"/>
            </w:tcBorders>
            <w:shd w:val="clear" w:color="000000" w:fill="FFFFFF"/>
            <w:noWrap/>
            <w:vAlign w:val="bottom"/>
          </w:tcPr>
          <w:p w14:paraId="1827C29F" w14:textId="3C464254" w:rsidR="004E3F85" w:rsidRPr="00D22435" w:rsidRDefault="004E3F85" w:rsidP="004E3F85">
            <w:pPr>
              <w:spacing w:line="240" w:lineRule="auto"/>
              <w:jc w:val="center"/>
              <w:rPr>
                <w:rFonts w:eastAsia="Times New Roman" w:cs="Arial"/>
                <w:color w:val="000000"/>
                <w:sz w:val="12"/>
                <w:szCs w:val="12"/>
                <w:lang w:eastAsia="fr-CH"/>
              </w:rPr>
            </w:pPr>
          </w:p>
        </w:tc>
        <w:tc>
          <w:tcPr>
            <w:tcW w:w="274" w:type="dxa"/>
            <w:tcBorders>
              <w:top w:val="nil"/>
              <w:left w:val="nil"/>
              <w:bottom w:val="nil"/>
              <w:right w:val="nil"/>
            </w:tcBorders>
            <w:shd w:val="clear" w:color="000000" w:fill="FFFFFF"/>
            <w:noWrap/>
            <w:vAlign w:val="bottom"/>
          </w:tcPr>
          <w:p w14:paraId="48621DDD" w14:textId="75BF0596" w:rsidR="004E3F85" w:rsidRPr="00D22435" w:rsidRDefault="004E3F85" w:rsidP="004E3F85">
            <w:pPr>
              <w:spacing w:line="240" w:lineRule="auto"/>
              <w:rPr>
                <w:rFonts w:eastAsia="Times New Roman" w:cs="Arial"/>
                <w:color w:val="000000"/>
                <w:sz w:val="16"/>
                <w:szCs w:val="16"/>
                <w:lang w:eastAsia="fr-CH"/>
              </w:rPr>
            </w:pPr>
          </w:p>
        </w:tc>
        <w:tc>
          <w:tcPr>
            <w:tcW w:w="1868" w:type="dxa"/>
            <w:tcBorders>
              <w:top w:val="nil"/>
              <w:left w:val="nil"/>
              <w:bottom w:val="nil"/>
              <w:right w:val="nil"/>
            </w:tcBorders>
            <w:shd w:val="clear" w:color="000000" w:fill="F2F2F2"/>
            <w:noWrap/>
            <w:vAlign w:val="bottom"/>
          </w:tcPr>
          <w:p w14:paraId="7720786E" w14:textId="1D698FD1" w:rsidR="004E3F85" w:rsidRPr="00D22435" w:rsidRDefault="004E3F85" w:rsidP="004E3F85">
            <w:pPr>
              <w:spacing w:line="240" w:lineRule="auto"/>
              <w:jc w:val="right"/>
              <w:rPr>
                <w:rFonts w:eastAsia="Times New Roman" w:cs="Arial"/>
                <w:color w:val="000000"/>
                <w:sz w:val="16"/>
                <w:szCs w:val="16"/>
                <w:lang w:eastAsia="fr-CH"/>
              </w:rPr>
            </w:pPr>
          </w:p>
        </w:tc>
        <w:tc>
          <w:tcPr>
            <w:tcW w:w="645" w:type="dxa"/>
            <w:tcBorders>
              <w:top w:val="nil"/>
              <w:left w:val="nil"/>
              <w:bottom w:val="nil"/>
              <w:right w:val="nil"/>
            </w:tcBorders>
            <w:shd w:val="clear" w:color="000000" w:fill="F2F2F2"/>
            <w:noWrap/>
            <w:vAlign w:val="bottom"/>
          </w:tcPr>
          <w:p w14:paraId="33B9094D" w14:textId="1C5C565B" w:rsidR="004E3F85" w:rsidRPr="00D22435" w:rsidRDefault="004E3F85" w:rsidP="004E3F85">
            <w:pPr>
              <w:spacing w:line="240" w:lineRule="auto"/>
              <w:jc w:val="center"/>
              <w:rPr>
                <w:rFonts w:eastAsia="Times New Roman" w:cs="Arial"/>
                <w:color w:val="000000"/>
                <w:sz w:val="16"/>
                <w:szCs w:val="16"/>
                <w:lang w:eastAsia="fr-CH"/>
              </w:rPr>
            </w:pPr>
          </w:p>
        </w:tc>
      </w:tr>
      <w:tr w:rsidR="004E3F85" w:rsidRPr="00D22435" w14:paraId="217DEE95" w14:textId="77777777" w:rsidTr="004E3F85">
        <w:trPr>
          <w:trHeight w:val="262"/>
        </w:trPr>
        <w:tc>
          <w:tcPr>
            <w:tcW w:w="2886" w:type="dxa"/>
            <w:tcBorders>
              <w:top w:val="nil"/>
              <w:left w:val="nil"/>
              <w:bottom w:val="single" w:sz="4" w:space="0" w:color="auto"/>
              <w:right w:val="nil"/>
            </w:tcBorders>
            <w:shd w:val="clear" w:color="000000" w:fill="F2F2F2"/>
            <w:noWrap/>
            <w:vAlign w:val="bottom"/>
            <w:hideMark/>
          </w:tcPr>
          <w:p w14:paraId="7D822971" w14:textId="2A7C9FFE" w:rsidR="004E3F85" w:rsidRPr="00D22435" w:rsidRDefault="004E3F85" w:rsidP="004E3F85">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RAK</w:t>
            </w:r>
            <w:r w:rsidR="003F1C59" w:rsidRPr="00D22435">
              <w:rPr>
                <w:rStyle w:val="FootnoteReference"/>
                <w:rFonts w:eastAsia="Times New Roman" w:cs="Arial"/>
                <w:color w:val="000000"/>
                <w:sz w:val="16"/>
                <w:szCs w:val="16"/>
                <w:lang w:eastAsia="fr-CH"/>
              </w:rPr>
              <w:footnoteReference w:id="1"/>
            </w:r>
            <w:r w:rsidR="003F1C59" w:rsidRPr="00D22435">
              <w:rPr>
                <w:rFonts w:eastAsia="Times New Roman" w:cs="Arial"/>
                <w:color w:val="000000"/>
                <w:sz w:val="16"/>
                <w:szCs w:val="16"/>
                <w:lang w:eastAsia="fr-CH"/>
              </w:rPr>
              <w:t xml:space="preserve"> (</w:t>
            </w:r>
            <w:proofErr w:type="spellStart"/>
            <w:r w:rsidR="003F1C59" w:rsidRPr="00D22435">
              <w:rPr>
                <w:rFonts w:eastAsia="Times New Roman" w:cs="Arial"/>
                <w:color w:val="000000"/>
                <w:sz w:val="16"/>
                <w:szCs w:val="16"/>
                <w:lang w:eastAsia="fr-CH"/>
              </w:rPr>
              <w:t>im</w:t>
            </w:r>
            <w:proofErr w:type="spellEnd"/>
            <w:r w:rsidR="003F1C59" w:rsidRPr="00D22435">
              <w:rPr>
                <w:rFonts w:eastAsia="Times New Roman" w:cs="Arial"/>
                <w:color w:val="000000"/>
                <w:sz w:val="16"/>
                <w:szCs w:val="16"/>
                <w:lang w:eastAsia="fr-CH"/>
              </w:rPr>
              <w:t xml:space="preserve"> RTK </w:t>
            </w:r>
            <w:proofErr w:type="spellStart"/>
            <w:r w:rsidR="003F1C59" w:rsidRPr="00D22435">
              <w:rPr>
                <w:rFonts w:eastAsia="Times New Roman" w:cs="Arial"/>
                <w:color w:val="000000"/>
                <w:sz w:val="16"/>
                <w:szCs w:val="16"/>
                <w:lang w:eastAsia="fr-CH"/>
              </w:rPr>
              <w:t>angerechnet</w:t>
            </w:r>
            <w:proofErr w:type="spellEnd"/>
            <w:r w:rsidR="003F1C59" w:rsidRPr="00D22435">
              <w:rPr>
                <w:rFonts w:eastAsia="Times New Roman" w:cs="Arial"/>
                <w:color w:val="000000"/>
                <w:sz w:val="16"/>
                <w:szCs w:val="16"/>
                <w:lang w:eastAsia="fr-CH"/>
              </w:rPr>
              <w:t>)</w:t>
            </w:r>
          </w:p>
        </w:tc>
        <w:tc>
          <w:tcPr>
            <w:tcW w:w="200" w:type="dxa"/>
            <w:tcBorders>
              <w:top w:val="nil"/>
              <w:left w:val="nil"/>
              <w:bottom w:val="single" w:sz="4" w:space="0" w:color="auto"/>
              <w:right w:val="nil"/>
            </w:tcBorders>
            <w:shd w:val="clear" w:color="000000" w:fill="FFFFFF"/>
            <w:noWrap/>
            <w:vAlign w:val="bottom"/>
            <w:hideMark/>
          </w:tcPr>
          <w:p w14:paraId="057CD6CE" w14:textId="77777777" w:rsidR="004E3F85" w:rsidRPr="00D22435" w:rsidRDefault="004E3F85" w:rsidP="004E3F85">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793" w:type="dxa"/>
            <w:tcBorders>
              <w:top w:val="nil"/>
              <w:left w:val="nil"/>
              <w:bottom w:val="single" w:sz="4" w:space="0" w:color="auto"/>
              <w:right w:val="nil"/>
            </w:tcBorders>
            <w:shd w:val="clear" w:color="000000" w:fill="F2F2F2"/>
            <w:noWrap/>
            <w:vAlign w:val="bottom"/>
          </w:tcPr>
          <w:p w14:paraId="21494EF7" w14:textId="2A52D66A" w:rsidR="004E3F85" w:rsidRPr="00D22435" w:rsidRDefault="004E3F85" w:rsidP="004E3F85">
            <w:pPr>
              <w:spacing w:line="240" w:lineRule="auto"/>
              <w:jc w:val="right"/>
              <w:rPr>
                <w:rFonts w:eastAsia="Times New Roman" w:cs="Arial"/>
                <w:color w:val="000000"/>
                <w:sz w:val="16"/>
                <w:szCs w:val="16"/>
                <w:lang w:eastAsia="fr-CH"/>
              </w:rPr>
            </w:pPr>
          </w:p>
        </w:tc>
        <w:tc>
          <w:tcPr>
            <w:tcW w:w="534" w:type="dxa"/>
            <w:tcBorders>
              <w:top w:val="nil"/>
              <w:left w:val="nil"/>
              <w:bottom w:val="single" w:sz="4" w:space="0" w:color="auto"/>
              <w:right w:val="nil"/>
            </w:tcBorders>
            <w:shd w:val="clear" w:color="000000" w:fill="FFFFFF"/>
            <w:noWrap/>
            <w:vAlign w:val="bottom"/>
          </w:tcPr>
          <w:p w14:paraId="14672111" w14:textId="3D3B6307" w:rsidR="004E3F85" w:rsidRPr="00D22435" w:rsidRDefault="004E3F85" w:rsidP="004E3F85">
            <w:pPr>
              <w:spacing w:line="240" w:lineRule="auto"/>
              <w:rPr>
                <w:rFonts w:eastAsia="Times New Roman" w:cs="Arial"/>
                <w:color w:val="000000"/>
                <w:sz w:val="12"/>
                <w:szCs w:val="12"/>
                <w:lang w:eastAsia="fr-CH"/>
              </w:rPr>
            </w:pPr>
          </w:p>
        </w:tc>
        <w:tc>
          <w:tcPr>
            <w:tcW w:w="174" w:type="dxa"/>
            <w:tcBorders>
              <w:top w:val="nil"/>
              <w:left w:val="nil"/>
              <w:bottom w:val="single" w:sz="4" w:space="0" w:color="auto"/>
              <w:right w:val="nil"/>
            </w:tcBorders>
            <w:shd w:val="clear" w:color="000000" w:fill="FFFFFF"/>
            <w:noWrap/>
            <w:vAlign w:val="bottom"/>
          </w:tcPr>
          <w:p w14:paraId="536C39A7" w14:textId="38C6C9E0" w:rsidR="004E3F85" w:rsidRPr="00D22435" w:rsidRDefault="004E3F85" w:rsidP="004E3F85">
            <w:pPr>
              <w:spacing w:line="240" w:lineRule="auto"/>
              <w:rPr>
                <w:rFonts w:eastAsia="Times New Roman" w:cs="Arial"/>
                <w:color w:val="000000"/>
                <w:sz w:val="16"/>
                <w:szCs w:val="16"/>
                <w:lang w:eastAsia="fr-CH"/>
              </w:rPr>
            </w:pPr>
          </w:p>
        </w:tc>
        <w:tc>
          <w:tcPr>
            <w:tcW w:w="635" w:type="dxa"/>
            <w:tcBorders>
              <w:top w:val="nil"/>
              <w:left w:val="nil"/>
              <w:bottom w:val="single" w:sz="4" w:space="0" w:color="auto"/>
              <w:right w:val="nil"/>
            </w:tcBorders>
            <w:shd w:val="clear" w:color="000000" w:fill="F2F2F2"/>
            <w:noWrap/>
            <w:vAlign w:val="bottom"/>
          </w:tcPr>
          <w:p w14:paraId="79ECA982" w14:textId="26196F12" w:rsidR="004E3F85" w:rsidRPr="00D22435" w:rsidRDefault="004E3F85" w:rsidP="004E3F85">
            <w:pPr>
              <w:spacing w:line="240" w:lineRule="auto"/>
              <w:jc w:val="center"/>
              <w:rPr>
                <w:rFonts w:eastAsia="Times New Roman" w:cs="Arial"/>
                <w:color w:val="000000"/>
                <w:sz w:val="16"/>
                <w:szCs w:val="16"/>
                <w:lang w:eastAsia="fr-CH"/>
              </w:rPr>
            </w:pPr>
          </w:p>
        </w:tc>
        <w:tc>
          <w:tcPr>
            <w:tcW w:w="552" w:type="dxa"/>
            <w:tcBorders>
              <w:top w:val="nil"/>
              <w:left w:val="nil"/>
              <w:bottom w:val="single" w:sz="4" w:space="0" w:color="auto"/>
              <w:right w:val="nil"/>
            </w:tcBorders>
            <w:shd w:val="clear" w:color="000000" w:fill="FFFFFF"/>
            <w:noWrap/>
            <w:vAlign w:val="bottom"/>
          </w:tcPr>
          <w:p w14:paraId="072FEB5F" w14:textId="46903A4D" w:rsidR="004E3F85" w:rsidRPr="00D22435" w:rsidRDefault="004E3F85" w:rsidP="004E3F85">
            <w:pPr>
              <w:spacing w:line="240" w:lineRule="auto"/>
              <w:jc w:val="center"/>
              <w:rPr>
                <w:rFonts w:eastAsia="Times New Roman" w:cs="Arial"/>
                <w:color w:val="000000"/>
                <w:sz w:val="12"/>
                <w:szCs w:val="12"/>
                <w:lang w:eastAsia="fr-CH"/>
              </w:rPr>
            </w:pPr>
          </w:p>
        </w:tc>
        <w:tc>
          <w:tcPr>
            <w:tcW w:w="274" w:type="dxa"/>
            <w:tcBorders>
              <w:top w:val="nil"/>
              <w:left w:val="nil"/>
              <w:bottom w:val="single" w:sz="4" w:space="0" w:color="auto"/>
              <w:right w:val="nil"/>
            </w:tcBorders>
            <w:shd w:val="clear" w:color="000000" w:fill="FFFFFF"/>
            <w:noWrap/>
            <w:vAlign w:val="bottom"/>
          </w:tcPr>
          <w:p w14:paraId="54655AD3" w14:textId="34D410AB" w:rsidR="004E3F85" w:rsidRPr="00D22435" w:rsidRDefault="004E3F85" w:rsidP="004E3F85">
            <w:pPr>
              <w:spacing w:line="240" w:lineRule="auto"/>
              <w:rPr>
                <w:rFonts w:eastAsia="Times New Roman" w:cs="Arial"/>
                <w:color w:val="000000"/>
                <w:sz w:val="16"/>
                <w:szCs w:val="16"/>
                <w:lang w:eastAsia="fr-CH"/>
              </w:rPr>
            </w:pPr>
          </w:p>
        </w:tc>
        <w:tc>
          <w:tcPr>
            <w:tcW w:w="1868" w:type="dxa"/>
            <w:tcBorders>
              <w:top w:val="nil"/>
              <w:left w:val="nil"/>
              <w:bottom w:val="single" w:sz="4" w:space="0" w:color="auto"/>
              <w:right w:val="nil"/>
            </w:tcBorders>
            <w:shd w:val="clear" w:color="000000" w:fill="F2F2F2"/>
            <w:noWrap/>
            <w:vAlign w:val="bottom"/>
          </w:tcPr>
          <w:p w14:paraId="4F5A3D26" w14:textId="55EE5F8A" w:rsidR="004E3F85" w:rsidRPr="00D22435" w:rsidRDefault="004E3F85" w:rsidP="004E3F85">
            <w:pPr>
              <w:spacing w:line="240" w:lineRule="auto"/>
              <w:jc w:val="right"/>
              <w:rPr>
                <w:rFonts w:eastAsia="Times New Roman" w:cs="Arial"/>
                <w:color w:val="000000"/>
                <w:sz w:val="16"/>
                <w:szCs w:val="16"/>
                <w:lang w:eastAsia="fr-CH"/>
              </w:rPr>
            </w:pPr>
          </w:p>
        </w:tc>
        <w:tc>
          <w:tcPr>
            <w:tcW w:w="645" w:type="dxa"/>
            <w:tcBorders>
              <w:top w:val="nil"/>
              <w:left w:val="nil"/>
              <w:bottom w:val="single" w:sz="4" w:space="0" w:color="auto"/>
              <w:right w:val="nil"/>
            </w:tcBorders>
            <w:shd w:val="clear" w:color="000000" w:fill="F2F2F2"/>
            <w:noWrap/>
            <w:vAlign w:val="bottom"/>
          </w:tcPr>
          <w:p w14:paraId="53E8B53E" w14:textId="7EE29801" w:rsidR="004E3F85" w:rsidRPr="00D22435" w:rsidRDefault="004E3F85" w:rsidP="004E3F85">
            <w:pPr>
              <w:spacing w:line="240" w:lineRule="auto"/>
              <w:jc w:val="center"/>
              <w:rPr>
                <w:rFonts w:eastAsia="Times New Roman" w:cs="Arial"/>
                <w:color w:val="000000"/>
                <w:sz w:val="16"/>
                <w:szCs w:val="16"/>
                <w:lang w:eastAsia="fr-CH"/>
              </w:rPr>
            </w:pPr>
          </w:p>
        </w:tc>
      </w:tr>
    </w:tbl>
    <w:p w14:paraId="258097CC" w14:textId="77777777" w:rsidR="00566138" w:rsidRPr="00D22435" w:rsidRDefault="00566138" w:rsidP="00D60D73">
      <w:pPr>
        <w:pStyle w:val="FINMAStandardAbsatz"/>
        <w:spacing w:before="100" w:beforeAutospacing="1" w:after="100" w:afterAutospacing="1" w:line="240" w:lineRule="auto"/>
        <w:rPr>
          <w:lang w:val="de-CH"/>
        </w:rPr>
      </w:pPr>
    </w:p>
    <w:p w14:paraId="7A1B5BDA" w14:textId="060059C8" w:rsidR="00D41EB0" w:rsidRPr="00D22435" w:rsidRDefault="00D41EB0" w:rsidP="00D60D73">
      <w:pPr>
        <w:pStyle w:val="Heading2"/>
      </w:pPr>
      <w:bookmarkStart w:id="36" w:name="_Toc149245469"/>
      <w:bookmarkStart w:id="37" w:name="_Toc534297740"/>
      <w:r w:rsidRPr="00D22435">
        <w:t>Aktivseite</w:t>
      </w:r>
      <w:bookmarkEnd w:id="36"/>
      <w:r w:rsidR="006501B6" w:rsidRPr="00D22435">
        <w:t xml:space="preserve"> </w:t>
      </w:r>
      <w:bookmarkEnd w:id="37"/>
    </w:p>
    <w:p w14:paraId="06C713DA" w14:textId="2314071A" w:rsidR="00D41EB0" w:rsidRPr="00D22435" w:rsidRDefault="00D41EB0" w:rsidP="00D60D73">
      <w:pPr>
        <w:pStyle w:val="FINMAStandardAbsatz"/>
        <w:rPr>
          <w:lang w:val="de-CH"/>
        </w:rPr>
      </w:pPr>
      <w:r w:rsidRPr="00D22435">
        <w:rPr>
          <w:lang w:val="de-CH"/>
        </w:rPr>
        <w:t>Randziffern 155 bis 157</w:t>
      </w:r>
      <w:r w:rsidR="00305153" w:rsidRPr="00D22435">
        <w:rPr>
          <w:lang w:val="de-CH"/>
        </w:rPr>
        <w:t xml:space="preserve"> </w:t>
      </w:r>
      <w:r w:rsidR="002B22FC" w:rsidRPr="00D22435">
        <w:rPr>
          <w:lang w:val="de-CH"/>
        </w:rPr>
        <w:t>sowie</w:t>
      </w:r>
      <w:r w:rsidR="00305153" w:rsidRPr="00D22435">
        <w:rPr>
          <w:lang w:val="de-CH"/>
        </w:rPr>
        <w:t xml:space="preserve"> 164</w:t>
      </w:r>
      <w:r w:rsidR="003F0431" w:rsidRPr="00D22435">
        <w:rPr>
          <w:lang w:val="de-CH"/>
        </w:rPr>
        <w:t>,</w:t>
      </w:r>
      <w:r w:rsidR="002B22FC" w:rsidRPr="00D22435">
        <w:rPr>
          <w:lang w:val="de-CH"/>
        </w:rPr>
        <w:t xml:space="preserve"> 165</w:t>
      </w:r>
      <w:r w:rsidR="003F0431" w:rsidRPr="00D22435">
        <w:rPr>
          <w:lang w:val="de-CH"/>
        </w:rPr>
        <w:t xml:space="preserve"> und 169</w:t>
      </w:r>
    </w:p>
    <w:p w14:paraId="2E638789" w14:textId="30B4C45E" w:rsidR="003F0431" w:rsidRPr="00D22435" w:rsidRDefault="003F0431" w:rsidP="00D60D73">
      <w:pPr>
        <w:pStyle w:val="FINMAStandardAbsatz"/>
        <w:rPr>
          <w:noProof/>
          <w:lang w:val="de-CH"/>
        </w:rPr>
      </w:pPr>
      <w:r w:rsidRPr="00D22435">
        <w:rPr>
          <w:noProof/>
          <w:lang w:val="de-CH"/>
        </w:rPr>
        <w:t xml:space="preserve">Darstellung der </w:t>
      </w:r>
      <w:r w:rsidR="00535142" w:rsidRPr="00D22435">
        <w:rPr>
          <w:noProof/>
          <w:lang w:val="de-CH"/>
        </w:rPr>
        <w:t xml:space="preserve">Aktivseite der </w:t>
      </w:r>
      <w:r w:rsidRPr="00D22435">
        <w:rPr>
          <w:noProof/>
          <w:lang w:val="de-CH"/>
        </w:rPr>
        <w:t xml:space="preserve">SST-Bilanz zum Stichtag </w:t>
      </w:r>
      <w:r w:rsidR="00535142" w:rsidRPr="00D22435">
        <w:rPr>
          <w:noProof/>
          <w:lang w:val="de-CH"/>
        </w:rPr>
        <w:t xml:space="preserve">sowie des Vorjahres </w:t>
      </w:r>
      <w:r w:rsidRPr="00D22435">
        <w:rPr>
          <w:noProof/>
          <w:lang w:val="de-CH"/>
        </w:rPr>
        <w:t>samt textlicher Erläuterung, dies</w:t>
      </w:r>
      <w:r w:rsidR="00535142" w:rsidRPr="00D22435">
        <w:rPr>
          <w:noProof/>
          <w:lang w:val="de-CH"/>
        </w:rPr>
        <w:t>e</w:t>
      </w:r>
      <w:r w:rsidRPr="00D22435">
        <w:rPr>
          <w:noProof/>
          <w:lang w:val="de-CH"/>
        </w:rPr>
        <w:t xml:space="preserve"> umfasst insbesondere:</w:t>
      </w:r>
    </w:p>
    <w:p w14:paraId="194BFBAC" w14:textId="6DBD75BD" w:rsidR="00535142" w:rsidRPr="00D22435" w:rsidRDefault="00535142" w:rsidP="00D60D73">
      <w:pPr>
        <w:pStyle w:val="FINMAAufzhlungEbene2"/>
        <w:rPr>
          <w:noProof/>
          <w:lang w:val="de-CH"/>
        </w:rPr>
      </w:pPr>
      <w:r w:rsidRPr="00D22435">
        <w:rPr>
          <w:lang w:val="de-CH"/>
        </w:rPr>
        <w:t xml:space="preserve">Kurze Beschreibung der einzelnen Komponenten </w:t>
      </w:r>
    </w:p>
    <w:p w14:paraId="3B535B73" w14:textId="0D36ECEE" w:rsidR="003F0431" w:rsidRPr="00D22435" w:rsidRDefault="003F0431" w:rsidP="00D60D73">
      <w:pPr>
        <w:pStyle w:val="FINMAAufzhlungEbene2"/>
        <w:rPr>
          <w:noProof/>
          <w:lang w:val="de-CH"/>
        </w:rPr>
      </w:pPr>
      <w:r w:rsidRPr="00D22435">
        <w:rPr>
          <w:noProof/>
          <w:lang w:val="de-CH"/>
        </w:rPr>
        <w:t>Methodische Ansätze sowie Modelle zur markt</w:t>
      </w:r>
      <w:r w:rsidR="007832B6" w:rsidRPr="00D22435">
        <w:rPr>
          <w:noProof/>
          <w:lang w:val="de-CH"/>
        </w:rPr>
        <w:t>konformen</w:t>
      </w:r>
      <w:r w:rsidRPr="00D22435">
        <w:rPr>
          <w:noProof/>
          <w:lang w:val="de-CH"/>
        </w:rPr>
        <w:t xml:space="preserve"> Bewertung</w:t>
      </w:r>
    </w:p>
    <w:p w14:paraId="07E82BF7" w14:textId="77777777" w:rsidR="003F0431" w:rsidRPr="00D22435" w:rsidRDefault="003F0431" w:rsidP="00D60D73">
      <w:pPr>
        <w:pStyle w:val="FINMAAufzhlungEbene2"/>
        <w:rPr>
          <w:noProof/>
          <w:lang w:val="de-CH"/>
        </w:rPr>
      </w:pPr>
      <w:r w:rsidRPr="00D22435">
        <w:rPr>
          <w:noProof/>
          <w:lang w:val="de-CH"/>
        </w:rPr>
        <w:t>Quantitative und qualitative Beschreibung der wesentlichen Positionen der SST-Bilanz zum Stichtag</w:t>
      </w:r>
    </w:p>
    <w:p w14:paraId="33C216A2" w14:textId="22A9F45B" w:rsidR="003F0431" w:rsidRPr="00D22435" w:rsidRDefault="003F0431" w:rsidP="00D60D73">
      <w:pPr>
        <w:pStyle w:val="FINMAAufzhlungEbene2"/>
        <w:rPr>
          <w:noProof/>
          <w:lang w:val="de-CH"/>
        </w:rPr>
      </w:pPr>
      <w:r w:rsidRPr="00D22435">
        <w:rPr>
          <w:noProof/>
          <w:lang w:val="de-CH"/>
        </w:rPr>
        <w:t>Erläuterungen zu wesentlichen oder auffälligen Auswirkungen ausgewählter Bilanzpositionen auf die Risikosituation, insbesondere wie sich allfällige Risikokonzentrationen</w:t>
      </w:r>
      <w:r w:rsidR="00760F2E" w:rsidRPr="00D22435">
        <w:rPr>
          <w:noProof/>
          <w:lang w:val="de-CH"/>
        </w:rPr>
        <w:t xml:space="preserve"> auswirken</w:t>
      </w:r>
    </w:p>
    <w:p w14:paraId="77B9984B" w14:textId="34C16C8F" w:rsidR="00760F2E" w:rsidRPr="00D22435" w:rsidRDefault="00760F2E" w:rsidP="00D60D73">
      <w:pPr>
        <w:pStyle w:val="FINMAAufzhlungEbene2"/>
        <w:rPr>
          <w:noProof/>
          <w:lang w:val="de-CH"/>
        </w:rPr>
      </w:pPr>
      <w:r w:rsidRPr="00D22435">
        <w:rPr>
          <w:noProof/>
          <w:lang w:val="de-CH"/>
        </w:rPr>
        <w:t>Erläuterungen zur ausgehenden Rückversicherung</w:t>
      </w:r>
    </w:p>
    <w:p w14:paraId="01440994" w14:textId="05FEB4F4" w:rsidR="00CF1B91" w:rsidRPr="00D22435" w:rsidRDefault="00FA04F3" w:rsidP="00D60D73">
      <w:pPr>
        <w:pStyle w:val="Heading2"/>
      </w:pPr>
      <w:bookmarkStart w:id="38" w:name="_Toc149245470"/>
      <w:r w:rsidRPr="00D22435">
        <w:t>Passivseite</w:t>
      </w:r>
      <w:bookmarkEnd w:id="38"/>
    </w:p>
    <w:p w14:paraId="52B84850" w14:textId="52614830" w:rsidR="00CF1B91" w:rsidRPr="00D22435" w:rsidRDefault="00CF1B91" w:rsidP="00D60D73">
      <w:pPr>
        <w:pStyle w:val="FINMAStandardAbsatz"/>
        <w:rPr>
          <w:lang w:val="de-CH"/>
        </w:rPr>
      </w:pPr>
      <w:r w:rsidRPr="00D22435">
        <w:rPr>
          <w:lang w:val="de-CH"/>
        </w:rPr>
        <w:t>Randziffern 15</w:t>
      </w:r>
      <w:r w:rsidR="00D41EB0" w:rsidRPr="00D22435">
        <w:rPr>
          <w:lang w:val="de-CH"/>
        </w:rPr>
        <w:t>5</w:t>
      </w:r>
      <w:r w:rsidRPr="00D22435">
        <w:rPr>
          <w:lang w:val="de-CH"/>
        </w:rPr>
        <w:t xml:space="preserve"> </w:t>
      </w:r>
      <w:r w:rsidR="00D41EB0" w:rsidRPr="00D22435">
        <w:rPr>
          <w:lang w:val="de-CH"/>
        </w:rPr>
        <w:t>bis</w:t>
      </w:r>
      <w:r w:rsidRPr="00D22435">
        <w:rPr>
          <w:lang w:val="de-CH"/>
        </w:rPr>
        <w:t xml:space="preserve"> 157</w:t>
      </w:r>
      <w:r w:rsidR="00510A5A" w:rsidRPr="00D22435">
        <w:rPr>
          <w:lang w:val="de-CH"/>
        </w:rPr>
        <w:t xml:space="preserve"> </w:t>
      </w:r>
      <w:r w:rsidR="003A4ED9" w:rsidRPr="00D22435">
        <w:rPr>
          <w:lang w:val="de-CH"/>
        </w:rPr>
        <w:t>sowie</w:t>
      </w:r>
      <w:r w:rsidR="00510A5A" w:rsidRPr="00D22435">
        <w:rPr>
          <w:lang w:val="de-CH"/>
        </w:rPr>
        <w:t xml:space="preserve"> 164</w:t>
      </w:r>
      <w:r w:rsidR="003A4ED9" w:rsidRPr="00D22435">
        <w:rPr>
          <w:lang w:val="de-CH"/>
        </w:rPr>
        <w:t xml:space="preserve"> und 165</w:t>
      </w:r>
    </w:p>
    <w:p w14:paraId="02BB17B5" w14:textId="70917E9A" w:rsidR="00CF1B91" w:rsidRPr="00D22435" w:rsidRDefault="00C836F8" w:rsidP="00D60D73">
      <w:pPr>
        <w:pStyle w:val="Heading3"/>
        <w:rPr>
          <w:lang w:val="de-CH"/>
        </w:rPr>
      </w:pPr>
      <w:bookmarkStart w:id="39" w:name="_Toc534297742"/>
      <w:bookmarkStart w:id="40" w:name="_Toc149245471"/>
      <w:r w:rsidRPr="00D22435">
        <w:rPr>
          <w:lang w:val="de-CH"/>
        </w:rPr>
        <w:lastRenderedPageBreak/>
        <w:t>Versicherungsportfolio</w:t>
      </w:r>
      <w:bookmarkEnd w:id="39"/>
      <w:bookmarkEnd w:id="40"/>
    </w:p>
    <w:p w14:paraId="4380E952" w14:textId="6D9A579A" w:rsidR="00C836F8" w:rsidRPr="00D22435" w:rsidRDefault="00C836F8" w:rsidP="00D60D73">
      <w:pPr>
        <w:pStyle w:val="FINMAStandardAbsatz"/>
        <w:rPr>
          <w:lang w:val="de-CH"/>
        </w:rPr>
      </w:pPr>
      <w:r w:rsidRPr="00D22435">
        <w:rPr>
          <w:lang w:val="de-CH"/>
        </w:rPr>
        <w:t xml:space="preserve">Kurze </w:t>
      </w:r>
      <w:r w:rsidR="00852F97" w:rsidRPr="00D22435">
        <w:rPr>
          <w:lang w:val="de-CH"/>
        </w:rPr>
        <w:t xml:space="preserve">qualitative </w:t>
      </w:r>
      <w:r w:rsidRPr="00D22435">
        <w:rPr>
          <w:lang w:val="de-CH"/>
        </w:rPr>
        <w:t>Beschreibung des Versicherungsportfolio</w:t>
      </w:r>
      <w:r w:rsidRPr="00D22435">
        <w:rPr>
          <w:i/>
          <w:lang w:val="de-CH"/>
        </w:rPr>
        <w:t>s</w:t>
      </w:r>
      <w:r w:rsidRPr="00D22435">
        <w:rPr>
          <w:lang w:val="de-CH"/>
        </w:rPr>
        <w:t xml:space="preserve"> inklusive textliche Würdigung von auffälligen Änderungen</w:t>
      </w:r>
      <w:r w:rsidR="00852F97" w:rsidRPr="00D22435">
        <w:rPr>
          <w:lang w:val="de-CH"/>
        </w:rPr>
        <w:t xml:space="preserve"> gegenüber dem Vorjahr</w:t>
      </w:r>
      <w:r w:rsidR="007F0116" w:rsidRPr="00D22435">
        <w:rPr>
          <w:lang w:val="de-CH"/>
        </w:rPr>
        <w:t>.</w:t>
      </w:r>
    </w:p>
    <w:p w14:paraId="5E892AC8" w14:textId="60D85039" w:rsidR="00CF1B91" w:rsidRPr="00D22435" w:rsidRDefault="00CF1B91" w:rsidP="00D60D73">
      <w:pPr>
        <w:pStyle w:val="FINMAStandardAbsatz"/>
        <w:rPr>
          <w:lang w:val="de-CH"/>
        </w:rPr>
      </w:pPr>
      <w:r w:rsidRPr="00D22435">
        <w:rPr>
          <w:b/>
          <w:lang w:val="de-CH"/>
        </w:rPr>
        <w:t>Geeignete Tabellen</w:t>
      </w:r>
      <w:r w:rsidRPr="00D22435">
        <w:rPr>
          <w:lang w:val="de-CH"/>
        </w:rPr>
        <w:t xml:space="preserve"> mit den wichtigsten </w:t>
      </w:r>
      <w:proofErr w:type="spellStart"/>
      <w:r w:rsidRPr="00D22435">
        <w:rPr>
          <w:lang w:val="de-CH"/>
        </w:rPr>
        <w:t>LoBs</w:t>
      </w:r>
      <w:proofErr w:type="spellEnd"/>
      <w:r w:rsidRPr="00D22435">
        <w:rPr>
          <w:lang w:val="de-CH"/>
        </w:rPr>
        <w:t xml:space="preserve"> / Produkte</w:t>
      </w:r>
      <w:r w:rsidR="005E593B" w:rsidRPr="00D22435">
        <w:rPr>
          <w:lang w:val="de-CH"/>
        </w:rPr>
        <w:t>linien</w:t>
      </w:r>
      <w:r w:rsidRPr="00D22435">
        <w:rPr>
          <w:lang w:val="de-CH"/>
        </w:rPr>
        <w:t xml:space="preserve"> und geeigneten Volumenmassen</w:t>
      </w:r>
      <w:r w:rsidR="00292BED" w:rsidRPr="00D22435">
        <w:rPr>
          <w:lang w:val="de-CH"/>
        </w:rPr>
        <w:t xml:space="preserve"> / Kenngrössen</w:t>
      </w:r>
      <w:r w:rsidRPr="00D22435">
        <w:rPr>
          <w:lang w:val="de-CH"/>
        </w:rPr>
        <w:t xml:space="preserve"> (etwa verdienten Prämien, </w:t>
      </w:r>
      <w:proofErr w:type="spellStart"/>
      <w:r w:rsidRPr="00D22435">
        <w:rPr>
          <w:lang w:val="de-CH"/>
        </w:rPr>
        <w:t>Bestandesgrösse</w:t>
      </w:r>
      <w:proofErr w:type="spellEnd"/>
      <w:r w:rsidRPr="00D22435">
        <w:rPr>
          <w:lang w:val="de-CH"/>
        </w:rPr>
        <w:t xml:space="preserve">, </w:t>
      </w:r>
      <w:r w:rsidR="007F0116" w:rsidRPr="00D22435">
        <w:rPr>
          <w:lang w:val="de-CH"/>
        </w:rPr>
        <w:t>[</w:t>
      </w:r>
      <w:r w:rsidR="007832B6" w:rsidRPr="00D22435">
        <w:rPr>
          <w:noProof/>
          <w:lang w:val="de-CH"/>
        </w:rPr>
        <w:t>marktkonforme</w:t>
      </w:r>
      <w:r w:rsidR="007F0116" w:rsidRPr="00D22435">
        <w:rPr>
          <w:lang w:val="de-CH"/>
        </w:rPr>
        <w:t>]</w:t>
      </w:r>
      <w:r w:rsidRPr="00D22435">
        <w:rPr>
          <w:lang w:val="de-CH"/>
        </w:rPr>
        <w:t xml:space="preserve"> Rückstellungen, </w:t>
      </w:r>
      <w:r w:rsidR="00852F97" w:rsidRPr="00D22435">
        <w:rPr>
          <w:lang w:val="de-CH"/>
        </w:rPr>
        <w:t>Schadenquote</w:t>
      </w:r>
      <w:r w:rsidR="00E73E32" w:rsidRPr="00D22435">
        <w:rPr>
          <w:lang w:val="de-CH"/>
        </w:rPr>
        <w:t>n</w:t>
      </w:r>
      <w:r w:rsidR="00852F97" w:rsidRPr="00D22435">
        <w:rPr>
          <w:lang w:val="de-CH"/>
        </w:rPr>
        <w:t xml:space="preserve">, </w:t>
      </w:r>
      <w:r w:rsidRPr="00D22435">
        <w:rPr>
          <w:lang w:val="de-CH"/>
        </w:rPr>
        <w:t xml:space="preserve">…) mindestens der letzten </w:t>
      </w:r>
      <w:r w:rsidRPr="00D22435">
        <w:rPr>
          <w:b/>
          <w:lang w:val="de-CH"/>
        </w:rPr>
        <w:t>zwei Jahre</w:t>
      </w:r>
      <w:r w:rsidRPr="00D22435">
        <w:rPr>
          <w:lang w:val="de-CH"/>
        </w:rPr>
        <w:t xml:space="preserve">. </w:t>
      </w:r>
    </w:p>
    <w:p w14:paraId="4F3B250E" w14:textId="406F0658" w:rsidR="00CF1B91" w:rsidRPr="00D22435" w:rsidRDefault="00CF1B91" w:rsidP="00D60D73">
      <w:pPr>
        <w:pStyle w:val="FINMAStandardAbsatz"/>
        <w:rPr>
          <w:i/>
          <w:lang w:val="de-CH"/>
        </w:rPr>
      </w:pPr>
      <w:r w:rsidRPr="00D22435">
        <w:rPr>
          <w:i/>
          <w:lang w:val="de-CH"/>
        </w:rPr>
        <w:t xml:space="preserve">&lt;Wichtig ist die eindeutige </w:t>
      </w:r>
      <w:r w:rsidRPr="00D22435">
        <w:rPr>
          <w:b/>
          <w:i/>
          <w:lang w:val="de-CH"/>
        </w:rPr>
        <w:t>Konko</w:t>
      </w:r>
      <w:r w:rsidR="004468CC" w:rsidRPr="00D22435">
        <w:rPr>
          <w:b/>
          <w:i/>
          <w:lang w:val="de-CH"/>
        </w:rPr>
        <w:t>r</w:t>
      </w:r>
      <w:r w:rsidRPr="00D22435">
        <w:rPr>
          <w:b/>
          <w:i/>
          <w:lang w:val="de-CH"/>
        </w:rPr>
        <w:t>danz der Tabellen mit der Gliederung</w:t>
      </w:r>
      <w:r w:rsidRPr="00D22435">
        <w:rPr>
          <w:i/>
          <w:lang w:val="de-CH"/>
        </w:rPr>
        <w:t xml:space="preserve"> de</w:t>
      </w:r>
      <w:r w:rsidR="00B25BFE" w:rsidRPr="00D22435">
        <w:rPr>
          <w:i/>
          <w:lang w:val="de-CH"/>
        </w:rPr>
        <w:t>r</w:t>
      </w:r>
      <w:r w:rsidRPr="00D22435">
        <w:rPr>
          <w:i/>
          <w:lang w:val="de-CH"/>
        </w:rPr>
        <w:t xml:space="preserve"> jeweiligen Standardmodelle der FINMA: so sollte beispielsweise die Gliederung im Bereich der Krankenversicherung den Produktegruppen im Standardmodell Krankenversicherung eindeutig entsprechen, im Bereich der </w:t>
      </w:r>
      <w:r w:rsidRPr="00D22435">
        <w:rPr>
          <w:lang w:val="de-CH"/>
        </w:rPr>
        <w:t>Schadenversicherung</w:t>
      </w:r>
      <w:r w:rsidRPr="00D22435">
        <w:rPr>
          <w:i/>
          <w:lang w:val="de-CH"/>
        </w:rPr>
        <w:t xml:space="preserve"> eindeutig der Gliederung der </w:t>
      </w:r>
      <w:proofErr w:type="spellStart"/>
      <w:r w:rsidRPr="00D22435">
        <w:rPr>
          <w:i/>
          <w:lang w:val="de-CH"/>
        </w:rPr>
        <w:t>LoBs</w:t>
      </w:r>
      <w:proofErr w:type="spellEnd"/>
      <w:r w:rsidRPr="00D22435">
        <w:rPr>
          <w:i/>
          <w:lang w:val="de-CH"/>
        </w:rPr>
        <w:t xml:space="preserve"> des Standardmodells Schadenversicherung.&gt;</w:t>
      </w:r>
    </w:p>
    <w:p w14:paraId="438F6E13" w14:textId="66FAF17D" w:rsidR="00F350E5" w:rsidRPr="00D22435" w:rsidRDefault="00F350E5" w:rsidP="00D60D73">
      <w:pPr>
        <w:pStyle w:val="Heading3"/>
        <w:rPr>
          <w:lang w:val="de-CH"/>
        </w:rPr>
      </w:pPr>
      <w:bookmarkStart w:id="41" w:name="_Toc534297743"/>
      <w:bookmarkStart w:id="42" w:name="_Toc149245472"/>
      <w:r w:rsidRPr="00D22435">
        <w:rPr>
          <w:lang w:val="de-CH"/>
        </w:rPr>
        <w:t xml:space="preserve">Best Estimate der </w:t>
      </w:r>
      <w:r w:rsidR="00BE7DD4" w:rsidRPr="00D22435">
        <w:rPr>
          <w:lang w:val="de-CH"/>
        </w:rPr>
        <w:t>Versicherungs</w:t>
      </w:r>
      <w:r w:rsidR="00416854" w:rsidRPr="00D22435">
        <w:rPr>
          <w:lang w:val="de-CH"/>
        </w:rPr>
        <w:t>v</w:t>
      </w:r>
      <w:r w:rsidRPr="00D22435">
        <w:rPr>
          <w:lang w:val="de-CH"/>
        </w:rPr>
        <w:t>erpflichtungen</w:t>
      </w:r>
      <w:bookmarkEnd w:id="41"/>
      <w:r w:rsidR="005A4564" w:rsidRPr="00D22435">
        <w:rPr>
          <w:lang w:val="de-CH"/>
        </w:rPr>
        <w:t xml:space="preserve"> und übrige Verbindlichkeiten</w:t>
      </w:r>
      <w:bookmarkEnd w:id="42"/>
    </w:p>
    <w:p w14:paraId="1202AB03" w14:textId="791B3ED0" w:rsidR="003F0431" w:rsidRPr="00D22435" w:rsidRDefault="003F0431" w:rsidP="00D60D73">
      <w:pPr>
        <w:pStyle w:val="FINMAStandardAbsatz"/>
        <w:rPr>
          <w:noProof/>
          <w:lang w:val="de-CH"/>
        </w:rPr>
      </w:pPr>
      <w:r w:rsidRPr="00D22435">
        <w:rPr>
          <w:noProof/>
          <w:lang w:val="de-CH"/>
        </w:rPr>
        <w:t>Randziffer 164 und 169</w:t>
      </w:r>
    </w:p>
    <w:p w14:paraId="56233F4D" w14:textId="01C11B7A" w:rsidR="00DC2BE9" w:rsidRPr="00D22435" w:rsidRDefault="00DC2BE9" w:rsidP="00D60D73">
      <w:pPr>
        <w:pStyle w:val="FINMAStandardAbsatz"/>
        <w:rPr>
          <w:noProof/>
          <w:lang w:val="de-CH"/>
        </w:rPr>
      </w:pPr>
      <w:r w:rsidRPr="00D22435">
        <w:rPr>
          <w:noProof/>
          <w:lang w:val="de-CH"/>
        </w:rPr>
        <w:t>Darstellung der Passivseite der SST-Bilanz zum Stichtag sowie des Vorjahres samt textlicher Erläuterung, diese umfasst insbesondere:</w:t>
      </w:r>
    </w:p>
    <w:p w14:paraId="21405277" w14:textId="4515FC39" w:rsidR="00DC2BE9" w:rsidRPr="00D22435" w:rsidRDefault="00DC2BE9" w:rsidP="004A71E8">
      <w:pPr>
        <w:pStyle w:val="FINMAAufzhlungEbene2"/>
        <w:numPr>
          <w:ilvl w:val="0"/>
          <w:numId w:val="3"/>
        </w:numPr>
        <w:ind w:left="765" w:hanging="357"/>
        <w:rPr>
          <w:noProof/>
          <w:lang w:val="de-CH"/>
        </w:rPr>
      </w:pPr>
      <w:r w:rsidRPr="00D22435">
        <w:rPr>
          <w:lang w:val="de-CH"/>
        </w:rPr>
        <w:t>Kurze Beschreibung der einzelnen Komponenten, insbesondere</w:t>
      </w:r>
    </w:p>
    <w:p w14:paraId="4F01B7F2" w14:textId="1A09FB26" w:rsidR="00DC2BE9" w:rsidRPr="00D22435" w:rsidRDefault="00DC2BE9" w:rsidP="00D60D73">
      <w:pPr>
        <w:pStyle w:val="FINMAAufzhlungEbene3"/>
        <w:rPr>
          <w:noProof/>
          <w:lang w:val="de-CH"/>
        </w:rPr>
      </w:pPr>
      <w:r w:rsidRPr="00D22435">
        <w:rPr>
          <w:lang w:val="de-CH"/>
        </w:rPr>
        <w:t xml:space="preserve">Best </w:t>
      </w:r>
      <w:proofErr w:type="spellStart"/>
      <w:r w:rsidRPr="00D22435">
        <w:rPr>
          <w:lang w:val="de-CH"/>
        </w:rPr>
        <w:t>Estimates</w:t>
      </w:r>
      <w:proofErr w:type="spellEnd"/>
      <w:r w:rsidRPr="00D22435">
        <w:rPr>
          <w:lang w:val="de-CH"/>
        </w:rPr>
        <w:t xml:space="preserve"> der </w:t>
      </w:r>
      <w:r w:rsidRPr="00D22435">
        <w:rPr>
          <w:szCs w:val="26"/>
          <w:lang w:val="de-CH"/>
        </w:rPr>
        <w:t>Versicherungsv</w:t>
      </w:r>
      <w:r w:rsidRPr="00D22435">
        <w:rPr>
          <w:lang w:val="de-CH"/>
        </w:rPr>
        <w:t xml:space="preserve">erpflichtungen </w:t>
      </w:r>
      <w:r w:rsidR="00C84D7C" w:rsidRPr="00D22435">
        <w:rPr>
          <w:lang w:val="de-CH"/>
        </w:rPr>
        <w:t>(und den hierbei eingehenden Inflationsannahmen sowie deren Materialität)</w:t>
      </w:r>
    </w:p>
    <w:p w14:paraId="7779F7F6" w14:textId="7CA441A8" w:rsidR="00DC2BE9" w:rsidRPr="00D22435" w:rsidRDefault="007832B6" w:rsidP="00D60D73">
      <w:pPr>
        <w:pStyle w:val="FINMAAufzhlungEbene3"/>
        <w:rPr>
          <w:noProof/>
          <w:lang w:val="de-CH"/>
        </w:rPr>
      </w:pPr>
      <w:r w:rsidRPr="00D22435">
        <w:rPr>
          <w:noProof/>
          <w:lang w:val="de-CH"/>
        </w:rPr>
        <w:t xml:space="preserve">Marktkonforme </w:t>
      </w:r>
      <w:r w:rsidR="00DC2BE9" w:rsidRPr="00D22435">
        <w:rPr>
          <w:lang w:val="de-CH"/>
        </w:rPr>
        <w:t>Werte der übrigen Verbindlichkeiten</w:t>
      </w:r>
    </w:p>
    <w:p w14:paraId="3BA8672A" w14:textId="0DB1F833" w:rsidR="00DC2BE9" w:rsidRPr="00D22435" w:rsidRDefault="00DC2BE9" w:rsidP="004A71E8">
      <w:pPr>
        <w:pStyle w:val="FINMAAufzhlungEbene2"/>
        <w:numPr>
          <w:ilvl w:val="0"/>
          <w:numId w:val="3"/>
        </w:numPr>
        <w:ind w:left="765" w:hanging="357"/>
        <w:rPr>
          <w:noProof/>
          <w:lang w:val="de-CH"/>
        </w:rPr>
      </w:pPr>
      <w:r w:rsidRPr="00D22435">
        <w:rPr>
          <w:noProof/>
          <w:lang w:val="de-CH"/>
        </w:rPr>
        <w:t xml:space="preserve">Methodische Ansätze sowie Modelle zur </w:t>
      </w:r>
      <w:r w:rsidR="007832B6" w:rsidRPr="00D22435">
        <w:rPr>
          <w:noProof/>
          <w:lang w:val="de-CH"/>
        </w:rPr>
        <w:t xml:space="preserve">marktkonformen </w:t>
      </w:r>
      <w:r w:rsidRPr="00D22435">
        <w:rPr>
          <w:noProof/>
          <w:lang w:val="de-CH"/>
        </w:rPr>
        <w:t>Bewertung</w:t>
      </w:r>
    </w:p>
    <w:p w14:paraId="468A781F" w14:textId="1A30ECF6" w:rsidR="00DC2BE9" w:rsidRPr="00D22435" w:rsidRDefault="00DC2BE9" w:rsidP="004A71E8">
      <w:pPr>
        <w:pStyle w:val="FINMAAufzhlungEbene2"/>
        <w:numPr>
          <w:ilvl w:val="0"/>
          <w:numId w:val="3"/>
        </w:numPr>
        <w:ind w:left="765" w:hanging="357"/>
        <w:rPr>
          <w:noProof/>
          <w:lang w:val="de-CH"/>
        </w:rPr>
      </w:pPr>
      <w:r w:rsidRPr="00D22435">
        <w:rPr>
          <w:noProof/>
          <w:lang w:val="de-CH"/>
        </w:rPr>
        <w:t>Quantitative und qualitative Beschreibung der wesentlichen Positionen der SST-Bilanz zum Stichtag</w:t>
      </w:r>
    </w:p>
    <w:p w14:paraId="492F0A23" w14:textId="0BDAD06E" w:rsidR="00DC2BE9" w:rsidRPr="00D22435" w:rsidRDefault="00DC2BE9" w:rsidP="004A71E8">
      <w:pPr>
        <w:pStyle w:val="FINMAAufzhlungEbene2"/>
        <w:numPr>
          <w:ilvl w:val="0"/>
          <w:numId w:val="3"/>
        </w:numPr>
        <w:ind w:left="765" w:hanging="357"/>
        <w:rPr>
          <w:noProof/>
          <w:lang w:val="de-CH"/>
        </w:rPr>
      </w:pPr>
      <w:r w:rsidRPr="00D22435">
        <w:rPr>
          <w:noProof/>
          <w:lang w:val="de-CH"/>
        </w:rPr>
        <w:t>Erläuterungen zu wesentlichen oder auffälligen Auswirkungen ausgewählter Bilanzpositionen auf die Risikosituation, insbesondere wie sich allfällige Risikokonzentrationen auswirken.</w:t>
      </w:r>
    </w:p>
    <w:p w14:paraId="3998654C" w14:textId="77777777" w:rsidR="007832B6" w:rsidRPr="00D22435" w:rsidRDefault="007832B6" w:rsidP="007832B6">
      <w:pPr>
        <w:pStyle w:val="Heading3"/>
        <w:tabs>
          <w:tab w:val="clear" w:pos="6107"/>
          <w:tab w:val="num" w:pos="720"/>
        </w:tabs>
        <w:rPr>
          <w:lang w:val="de-CH"/>
        </w:rPr>
      </w:pPr>
      <w:bookmarkStart w:id="43" w:name="_Toc149245473"/>
      <w:bookmarkStart w:id="44" w:name="_Toc534297745"/>
      <w:r w:rsidRPr="00D22435">
        <w:rPr>
          <w:lang w:val="de-CH"/>
        </w:rPr>
        <w:t>Mindestbetrag</w:t>
      </w:r>
      <w:bookmarkEnd w:id="43"/>
    </w:p>
    <w:p w14:paraId="2672EA7B" w14:textId="77777777" w:rsidR="007832B6" w:rsidRPr="00D22435" w:rsidRDefault="007832B6" w:rsidP="007832B6">
      <w:pPr>
        <w:pStyle w:val="FINMAStandardAbsatz"/>
        <w:rPr>
          <w:lang w:val="de-CH"/>
        </w:rPr>
      </w:pPr>
      <w:r w:rsidRPr="00D22435">
        <w:rPr>
          <w:lang w:val="de-CH"/>
        </w:rPr>
        <w:t xml:space="preserve">Erläuterungen zur Ermittlung des Mindestbetrags und des Resultats unter Einbezug der jüngeren Vergangenheit. </w:t>
      </w:r>
    </w:p>
    <w:p w14:paraId="219A2A4E" w14:textId="77777777" w:rsidR="007832B6" w:rsidRPr="00D22435" w:rsidRDefault="007832B6" w:rsidP="007832B6">
      <w:pPr>
        <w:pStyle w:val="FINMAStandardAbsatz"/>
        <w:rPr>
          <w:lang w:val="de-CH"/>
        </w:rPr>
      </w:pPr>
      <w:r w:rsidRPr="00D22435">
        <w:rPr>
          <w:lang w:val="de-CH"/>
        </w:rPr>
        <w:t>Textliche Würdigung der Veränderungen.</w:t>
      </w:r>
    </w:p>
    <w:p w14:paraId="027DA823" w14:textId="1D3E822A" w:rsidR="009D719C" w:rsidRPr="00D22435" w:rsidRDefault="009D719C" w:rsidP="00D60D73">
      <w:pPr>
        <w:pStyle w:val="Heading2"/>
      </w:pPr>
      <w:bookmarkStart w:id="45" w:name="_Toc149245474"/>
      <w:r w:rsidRPr="00D22435">
        <w:t>Überleitung aus der geprüften Bilanz</w:t>
      </w:r>
      <w:bookmarkEnd w:id="45"/>
    </w:p>
    <w:p w14:paraId="1314066E" w14:textId="7C5FEDC7" w:rsidR="009D719C" w:rsidRPr="00D22435" w:rsidRDefault="009D719C" w:rsidP="00D60D73">
      <w:pPr>
        <w:pStyle w:val="FINMAStandardAbsatz"/>
        <w:rPr>
          <w:noProof/>
          <w:lang w:val="de-CH"/>
        </w:rPr>
      </w:pPr>
      <w:r w:rsidRPr="00D22435">
        <w:rPr>
          <w:noProof/>
          <w:lang w:val="de-CH"/>
        </w:rPr>
        <w:t>Randziffer 164 und 169</w:t>
      </w:r>
    </w:p>
    <w:p w14:paraId="658918A7" w14:textId="420FE75B" w:rsidR="009D719C" w:rsidRPr="00D22435" w:rsidRDefault="009D719C" w:rsidP="00D60D73">
      <w:pPr>
        <w:pStyle w:val="FINMAStandardAbsatz"/>
        <w:rPr>
          <w:noProof/>
          <w:lang w:val="de-CH"/>
        </w:rPr>
      </w:pPr>
      <w:r w:rsidRPr="00D22435">
        <w:rPr>
          <w:b/>
          <w:noProof/>
          <w:lang w:val="de-CH"/>
        </w:rPr>
        <w:t>Tabellarische Gegenüberstellung</w:t>
      </w:r>
      <w:r w:rsidRPr="00D22435">
        <w:rPr>
          <w:noProof/>
          <w:lang w:val="de-CH"/>
        </w:rPr>
        <w:t xml:space="preserve"> der Positionen des aktuellen Jahres der SST-Bilanz versus die Positionen der geprüften Bilanz aus der Jahresberichterstattung, wobei</w:t>
      </w:r>
    </w:p>
    <w:p w14:paraId="5783A432" w14:textId="08D36D0A" w:rsidR="009D719C" w:rsidRPr="00D22435" w:rsidRDefault="009D719C" w:rsidP="004A71E8">
      <w:pPr>
        <w:pStyle w:val="FINMAAufzhlungEbene2"/>
        <w:numPr>
          <w:ilvl w:val="0"/>
          <w:numId w:val="3"/>
        </w:numPr>
        <w:ind w:left="765" w:hanging="357"/>
        <w:rPr>
          <w:noProof/>
          <w:lang w:val="de-CH"/>
        </w:rPr>
      </w:pPr>
      <w:r w:rsidRPr="00D22435">
        <w:rPr>
          <w:noProof/>
          <w:lang w:val="de-CH"/>
        </w:rPr>
        <w:t>die Überführung der geprüften Bilanz in die SST-Bilanz deutlich gemacht wird</w:t>
      </w:r>
    </w:p>
    <w:p w14:paraId="703EF0B9" w14:textId="65632E51" w:rsidR="009D719C" w:rsidRPr="00D22435" w:rsidRDefault="009D719C" w:rsidP="004A71E8">
      <w:pPr>
        <w:pStyle w:val="FINMAAufzhlungEbene2"/>
        <w:numPr>
          <w:ilvl w:val="0"/>
          <w:numId w:val="3"/>
        </w:numPr>
        <w:ind w:left="765" w:hanging="357"/>
        <w:rPr>
          <w:noProof/>
          <w:lang w:val="de-CH"/>
        </w:rPr>
      </w:pPr>
      <w:r w:rsidRPr="00D22435">
        <w:rPr>
          <w:noProof/>
          <w:lang w:val="de-CH"/>
        </w:rPr>
        <w:lastRenderedPageBreak/>
        <w:t>Ausserbilanzpositionen der geprüften Bilanz kenntlich gemacht werden.</w:t>
      </w:r>
    </w:p>
    <w:p w14:paraId="39A5CBE3" w14:textId="77777777" w:rsidR="009D719C" w:rsidRPr="00D22435" w:rsidRDefault="009D719C" w:rsidP="00D60D73">
      <w:pPr>
        <w:pStyle w:val="FINMAStandardAbsatz"/>
        <w:rPr>
          <w:i/>
          <w:lang w:val="de-CH"/>
        </w:rPr>
      </w:pPr>
      <w:r w:rsidRPr="00D22435">
        <w:rPr>
          <w:i/>
          <w:lang w:val="de-CH"/>
        </w:rPr>
        <w:t xml:space="preserve">&lt;Wichtig ist die eindeutige </w:t>
      </w:r>
      <w:r w:rsidRPr="00D22435">
        <w:rPr>
          <w:b/>
          <w:i/>
          <w:lang w:val="de-CH"/>
        </w:rPr>
        <w:t>Konkordanz der Tabellen mit der Gliederung</w:t>
      </w:r>
      <w:r w:rsidRPr="00D22435">
        <w:rPr>
          <w:i/>
          <w:lang w:val="de-CH"/>
        </w:rPr>
        <w:t xml:space="preserve"> der jeweiligen Standardmodelle der FINMA: so sollte beispielsweise die Gliederung eindeutig dem FDS oder aber der SST-Bilanz zuordenbar sein. Feinere Granularität ist möglich, der Bezugsrahmen zum FDS bzw. der SST-Bilanz muss aus den gelieferten Tabellen eindeutig deutlich werden.&gt;</w:t>
      </w:r>
    </w:p>
    <w:p w14:paraId="10663C45" w14:textId="4A75285B" w:rsidR="009D719C" w:rsidRPr="00D22435" w:rsidRDefault="009D719C" w:rsidP="00D60D73">
      <w:pPr>
        <w:pStyle w:val="FINMAStandardAbsatz"/>
        <w:rPr>
          <w:i/>
          <w:lang w:val="de-CH"/>
        </w:rPr>
      </w:pPr>
      <w:r w:rsidRPr="00D22435">
        <w:rPr>
          <w:i/>
          <w:lang w:val="de-CH"/>
        </w:rPr>
        <w:t xml:space="preserve">&lt;Gerne Verweise auf allfällige vertiefende Untersuchungen einzelner Asset-Klassen, Reserve-Reviews und entsprechende Ergebnisse vornehmen. Entsprechende Reports bitte ausschliesslich nach expliziter Aufforderung durch die FINMA zusenden bzw. falls Teil der </w:t>
      </w:r>
      <w:proofErr w:type="spellStart"/>
      <w:r w:rsidRPr="00D22435">
        <w:rPr>
          <w:i/>
          <w:lang w:val="de-CH"/>
        </w:rPr>
        <w:t>Reportinganforderungen</w:t>
      </w:r>
      <w:proofErr w:type="spellEnd"/>
      <w:r w:rsidRPr="00D22435">
        <w:rPr>
          <w:i/>
          <w:lang w:val="de-CH"/>
        </w:rPr>
        <w:t xml:space="preserve"> des angewendeten Standardmodells.&gt;</w:t>
      </w:r>
    </w:p>
    <w:p w14:paraId="3D22CCA7" w14:textId="5075D0D6" w:rsidR="009D719C" w:rsidRPr="00D22435" w:rsidRDefault="009D719C" w:rsidP="00D60D73">
      <w:pPr>
        <w:pStyle w:val="FINMAStandardAbsatz"/>
        <w:rPr>
          <w:i/>
          <w:lang w:val="de-CH"/>
        </w:rPr>
      </w:pPr>
      <w:r w:rsidRPr="00D22435">
        <w:rPr>
          <w:i/>
          <w:lang w:val="de-CH"/>
        </w:rPr>
        <w:t xml:space="preserve">&lt;Die entsprechende Dokumentation bitte in der </w:t>
      </w:r>
      <w:r w:rsidRPr="00D22435">
        <w:rPr>
          <w:lang w:val="de-CH"/>
        </w:rPr>
        <w:t xml:space="preserve">Verweisliste auf weiterführende Dokumente und Unterlagen </w:t>
      </w:r>
      <w:r w:rsidRPr="00D22435">
        <w:rPr>
          <w:i/>
          <w:lang w:val="de-CH"/>
        </w:rPr>
        <w:t>im Anhang</w:t>
      </w:r>
      <w:r w:rsidRPr="00D22435">
        <w:rPr>
          <w:lang w:val="de-CH"/>
        </w:rPr>
        <w:t xml:space="preserve"> </w:t>
      </w:r>
      <w:r w:rsidRPr="00D22435">
        <w:rPr>
          <w:i/>
          <w:lang w:val="de-CH"/>
        </w:rPr>
        <w:t>aufnehmen.&gt;</w:t>
      </w:r>
    </w:p>
    <w:p w14:paraId="10CA9DFF" w14:textId="76B3DF62" w:rsidR="00A80CD6" w:rsidRPr="00D22435" w:rsidRDefault="006501B6" w:rsidP="00A80CD6">
      <w:pPr>
        <w:pStyle w:val="Heading2"/>
      </w:pPr>
      <w:bookmarkStart w:id="46" w:name="_Toc149245475"/>
      <w:r w:rsidRPr="00D22435">
        <w:t>A</w:t>
      </w:r>
      <w:r w:rsidR="00DD33CB" w:rsidRPr="00D22435">
        <w:t>bzüge</w:t>
      </w:r>
      <w:bookmarkEnd w:id="44"/>
      <w:bookmarkEnd w:id="46"/>
    </w:p>
    <w:p w14:paraId="7774BAF7" w14:textId="6859A2CB" w:rsidR="00602BC6" w:rsidRPr="00D22435" w:rsidRDefault="00602BC6" w:rsidP="00D60D73">
      <w:pPr>
        <w:pStyle w:val="FINMAStandardAbsatz"/>
        <w:rPr>
          <w:lang w:val="de-CH"/>
        </w:rPr>
      </w:pPr>
      <w:r w:rsidRPr="00D22435">
        <w:rPr>
          <w:lang w:val="de-CH"/>
        </w:rPr>
        <w:t xml:space="preserve">Randziffern 155 bis 157 </w:t>
      </w:r>
      <w:r w:rsidR="006D2075" w:rsidRPr="00D22435">
        <w:rPr>
          <w:lang w:val="de-CH"/>
        </w:rPr>
        <w:t>sowie</w:t>
      </w:r>
      <w:r w:rsidRPr="00D22435">
        <w:rPr>
          <w:lang w:val="de-CH"/>
        </w:rPr>
        <w:t xml:space="preserve"> 164</w:t>
      </w:r>
      <w:r w:rsidR="006D2075" w:rsidRPr="00D22435">
        <w:rPr>
          <w:lang w:val="de-CH"/>
        </w:rPr>
        <w:t xml:space="preserve"> und 165</w:t>
      </w:r>
    </w:p>
    <w:p w14:paraId="2558FB07" w14:textId="1644B7EF" w:rsidR="002324F7" w:rsidRPr="00D22435" w:rsidRDefault="002324F7" w:rsidP="00D60D73">
      <w:pPr>
        <w:pStyle w:val="FINMAStandardAbsatz"/>
        <w:rPr>
          <w:b/>
          <w:lang w:val="de-CH"/>
        </w:rPr>
      </w:pPr>
      <w:r w:rsidRPr="00D22435">
        <w:rPr>
          <w:lang w:val="de-CH"/>
        </w:rPr>
        <w:t>Beschreibung der Abzüge inklusive textliche Würdigung von auffälligen Änderungen</w:t>
      </w:r>
    </w:p>
    <w:p w14:paraId="011FCA67" w14:textId="4F9D7959" w:rsidR="00DD33CB" w:rsidRPr="00D22435" w:rsidRDefault="00C836F8" w:rsidP="00D60D73">
      <w:pPr>
        <w:pStyle w:val="FINMAStandardAbsatz"/>
        <w:rPr>
          <w:lang w:val="de-CH"/>
        </w:rPr>
      </w:pPr>
      <w:r w:rsidRPr="00D22435">
        <w:rPr>
          <w:b/>
          <w:lang w:val="de-CH"/>
        </w:rPr>
        <w:t>Geeignete Tabellen</w:t>
      </w:r>
      <w:r w:rsidRPr="00D22435">
        <w:rPr>
          <w:lang w:val="de-CH"/>
        </w:rPr>
        <w:t xml:space="preserve"> mit den Posten der </w:t>
      </w:r>
      <w:r w:rsidR="00832DEA" w:rsidRPr="00D22435">
        <w:rPr>
          <w:lang w:val="de-CH"/>
        </w:rPr>
        <w:t>Abzüge</w:t>
      </w:r>
      <w:r w:rsidRPr="00D22435">
        <w:rPr>
          <w:lang w:val="de-CH"/>
        </w:rPr>
        <w:t xml:space="preserve"> mindestens </w:t>
      </w:r>
      <w:r w:rsidR="00DA253C" w:rsidRPr="00D22435">
        <w:rPr>
          <w:lang w:val="de-CH"/>
        </w:rPr>
        <w:t>des aktuellen SSTs sowie des Vorjahres</w:t>
      </w:r>
    </w:p>
    <w:p w14:paraId="6745392D" w14:textId="6C33FE6A" w:rsidR="003F0431" w:rsidRPr="00D22435" w:rsidRDefault="003F0431" w:rsidP="00D60D73">
      <w:pPr>
        <w:pStyle w:val="FINMAStandardAbsatz"/>
        <w:spacing w:before="100" w:beforeAutospacing="1" w:after="100" w:afterAutospacing="1" w:line="240" w:lineRule="auto"/>
        <w:rPr>
          <w:lang w:val="de-CH"/>
        </w:rPr>
      </w:pPr>
      <w:r w:rsidRPr="00D22435">
        <w:rPr>
          <w:noProof/>
          <w:lang w:val="de-CH"/>
        </w:rPr>
        <w:t xml:space="preserve">Erklärung der methodischen Ansätze sowie der Modelle zur </w:t>
      </w:r>
      <w:r w:rsidR="007832B6" w:rsidRPr="00D22435">
        <w:rPr>
          <w:noProof/>
          <w:lang w:val="de-CH"/>
        </w:rPr>
        <w:t xml:space="preserve">marktkonformen </w:t>
      </w:r>
      <w:r w:rsidRPr="00D22435">
        <w:rPr>
          <w:noProof/>
          <w:lang w:val="de-CH"/>
        </w:rPr>
        <w:t>Bewertung.</w:t>
      </w:r>
    </w:p>
    <w:p w14:paraId="48A4845B" w14:textId="4A1E00F4" w:rsidR="00707538" w:rsidRPr="00D22435" w:rsidRDefault="00A80CD6" w:rsidP="00D60D73">
      <w:pPr>
        <w:pStyle w:val="Heading2"/>
      </w:pPr>
      <w:bookmarkStart w:id="47" w:name="_Toc149245476"/>
      <w:r w:rsidRPr="00D22435">
        <w:t>Risikoabsorbierende Kapitalinstrumente</w:t>
      </w:r>
      <w:bookmarkEnd w:id="47"/>
    </w:p>
    <w:p w14:paraId="6772014D" w14:textId="1CB57898" w:rsidR="00602BC6" w:rsidRPr="00D22435" w:rsidRDefault="00602BC6" w:rsidP="00D60D73">
      <w:pPr>
        <w:pStyle w:val="FINMAStandardAbsatz"/>
        <w:rPr>
          <w:lang w:val="de-CH"/>
        </w:rPr>
      </w:pPr>
      <w:r w:rsidRPr="00D22435">
        <w:rPr>
          <w:lang w:val="de-CH"/>
        </w:rPr>
        <w:t>Randziffern 66</w:t>
      </w:r>
      <w:r w:rsidR="00D57712" w:rsidRPr="00D22435">
        <w:rPr>
          <w:lang w:val="de-CH"/>
        </w:rPr>
        <w:t xml:space="preserve"> und 68</w:t>
      </w:r>
      <w:r w:rsidRPr="00D22435">
        <w:rPr>
          <w:lang w:val="de-CH"/>
        </w:rPr>
        <w:t xml:space="preserve"> sowie </w:t>
      </w:r>
      <w:r w:rsidR="006B7702" w:rsidRPr="00D22435">
        <w:rPr>
          <w:lang w:val="de-CH"/>
        </w:rPr>
        <w:t>177</w:t>
      </w:r>
    </w:p>
    <w:p w14:paraId="24C1A05C" w14:textId="6F540760" w:rsidR="00917210" w:rsidRPr="00D22435" w:rsidRDefault="00917210" w:rsidP="00D60D73">
      <w:pPr>
        <w:pStyle w:val="FINMAStandardAbsatz"/>
        <w:rPr>
          <w:lang w:val="de-CH"/>
        </w:rPr>
      </w:pPr>
      <w:r w:rsidRPr="00D22435">
        <w:rPr>
          <w:lang w:val="de-CH"/>
        </w:rPr>
        <w:t xml:space="preserve">Falls </w:t>
      </w:r>
      <w:r w:rsidR="00471D7F" w:rsidRPr="00D22435">
        <w:rPr>
          <w:lang w:val="de-CH"/>
        </w:rPr>
        <w:t xml:space="preserve">es </w:t>
      </w:r>
      <w:r w:rsidRPr="00D22435">
        <w:rPr>
          <w:lang w:val="de-CH"/>
        </w:rPr>
        <w:t xml:space="preserve">keine </w:t>
      </w:r>
      <w:r w:rsidR="0090668A" w:rsidRPr="00D22435">
        <w:rPr>
          <w:i/>
          <w:lang w:val="de-CH"/>
        </w:rPr>
        <w:t>r</w:t>
      </w:r>
      <w:r w:rsidRPr="00D22435">
        <w:rPr>
          <w:i/>
          <w:lang w:val="de-CH"/>
        </w:rPr>
        <w:t xml:space="preserve">isikoabsorbierende </w:t>
      </w:r>
      <w:r w:rsidR="00836106" w:rsidRPr="00D22435">
        <w:rPr>
          <w:i/>
          <w:lang w:val="de-CH"/>
        </w:rPr>
        <w:t xml:space="preserve">Kapitalinstrumente im Sinne von Art. </w:t>
      </w:r>
      <w:r w:rsidR="007832B6" w:rsidRPr="00D22435">
        <w:rPr>
          <w:i/>
          <w:lang w:val="de-CH"/>
        </w:rPr>
        <w:t xml:space="preserve">37 </w:t>
      </w:r>
      <w:r w:rsidR="00836106" w:rsidRPr="00D22435">
        <w:rPr>
          <w:i/>
          <w:lang w:val="de-CH"/>
        </w:rPr>
        <w:t xml:space="preserve">AVO </w:t>
      </w:r>
      <w:r w:rsidR="00471D7F" w:rsidRPr="00D22435">
        <w:rPr>
          <w:lang w:val="de-CH"/>
        </w:rPr>
        <w:t>geben sollte</w:t>
      </w:r>
      <w:r w:rsidR="007D0372" w:rsidRPr="00D22435">
        <w:rPr>
          <w:lang w:val="de-CH"/>
        </w:rPr>
        <w:t>,</w:t>
      </w:r>
      <w:r w:rsidR="00A41D7F" w:rsidRPr="00D22435">
        <w:rPr>
          <w:lang w:val="de-CH"/>
        </w:rPr>
        <w:t xml:space="preserve"> </w:t>
      </w:r>
      <w:r w:rsidR="007D0372" w:rsidRPr="00D22435">
        <w:rPr>
          <w:lang w:val="de-CH"/>
        </w:rPr>
        <w:t xml:space="preserve">so ist dies </w:t>
      </w:r>
      <w:r w:rsidR="00A41D7F" w:rsidRPr="00D22435">
        <w:rPr>
          <w:lang w:val="de-CH"/>
        </w:rPr>
        <w:t>bitte der guten Ordnung halber</w:t>
      </w:r>
      <w:r w:rsidR="0099416E" w:rsidRPr="00D22435">
        <w:rPr>
          <w:lang w:val="de-CH"/>
        </w:rPr>
        <w:t xml:space="preserve"> </w:t>
      </w:r>
      <w:r w:rsidR="00F52B40" w:rsidRPr="00D22435">
        <w:rPr>
          <w:lang w:val="de-CH"/>
        </w:rPr>
        <w:t xml:space="preserve">explizit </w:t>
      </w:r>
      <w:r w:rsidR="007D0372" w:rsidRPr="00D22435">
        <w:rPr>
          <w:lang w:val="de-CH"/>
        </w:rPr>
        <w:t xml:space="preserve">zu </w:t>
      </w:r>
      <w:r w:rsidR="0099416E" w:rsidRPr="00D22435">
        <w:rPr>
          <w:lang w:val="de-CH"/>
        </w:rPr>
        <w:t>bestätigen:</w:t>
      </w:r>
    </w:p>
    <w:p w14:paraId="216967A6" w14:textId="27321735" w:rsidR="0099416E" w:rsidRPr="00D22435" w:rsidRDefault="0099416E" w:rsidP="00D60D73">
      <w:pPr>
        <w:pStyle w:val="FINMAStandardAbsatz"/>
        <w:rPr>
          <w:i/>
          <w:lang w:val="de-CH"/>
        </w:rPr>
      </w:pPr>
      <w:r w:rsidRPr="00D22435">
        <w:rPr>
          <w:i/>
          <w:lang w:val="de-CH"/>
        </w:rPr>
        <w:t xml:space="preserve">"Risikoabsorbierende Kapitalinstrumente im Sinne von </w:t>
      </w:r>
      <w:r w:rsidR="007832B6" w:rsidRPr="00D22435">
        <w:rPr>
          <w:i/>
          <w:lang w:val="de-CH"/>
        </w:rPr>
        <w:t>Art. 37 AVO</w:t>
      </w:r>
      <w:r w:rsidRPr="00D22435">
        <w:rPr>
          <w:i/>
          <w:lang w:val="de-CH"/>
        </w:rPr>
        <w:t xml:space="preserve"> sind nicht vorhanden.</w:t>
      </w:r>
      <w:r w:rsidR="00E81087" w:rsidRPr="00D22435">
        <w:rPr>
          <w:i/>
          <w:lang w:val="de-CH"/>
        </w:rPr>
        <w:t xml:space="preserve">" </w:t>
      </w:r>
    </w:p>
    <w:p w14:paraId="3F3C726B" w14:textId="4BE349F9" w:rsidR="00824C60" w:rsidRPr="00D22435" w:rsidRDefault="00824C60" w:rsidP="00D22435">
      <w:pPr>
        <w:pStyle w:val="FINMAStandardAbsatz"/>
        <w:rPr>
          <w:lang w:val="de-CH"/>
        </w:rPr>
      </w:pPr>
      <w:r w:rsidRPr="00D22435">
        <w:rPr>
          <w:lang w:val="de-CH"/>
        </w:rPr>
        <w:t>Falls risikoabsorbierenden Kapitalinstrumente vorhanden sind: Liste der Instrumente mit klarer Angabe, welche davon an das Kernkapital bzw. an das ergänzende Kapital an</w:t>
      </w:r>
      <w:r w:rsidR="00E64114" w:rsidRPr="00D22435">
        <w:rPr>
          <w:lang w:val="de-CH"/>
        </w:rPr>
        <w:t>ge</w:t>
      </w:r>
      <w:r w:rsidRPr="00D22435">
        <w:rPr>
          <w:lang w:val="de-CH"/>
        </w:rPr>
        <w:t>rechnet bzw. im Zielkapital berücksichtigt werden, und welche nicht angerechnet oder berücksichtigt werden. Jeweils Bestätigung und quantitativer Nachweis, dass die Anrechenbarkeitsbeschränkungen nach Art. 34 und 37 AVO erfüllt sind. Kurze Beschreibung der einzelnen Instrumente und deren Bewertung. Würdigung von auffälligen Änderungen im Vorjahresvergleich mit geeignet tabellarischer Darstellung.</w:t>
      </w:r>
    </w:p>
    <w:p w14:paraId="0273F243" w14:textId="072EC693" w:rsidR="00D57712" w:rsidRPr="00D22435" w:rsidRDefault="00794567" w:rsidP="00D60D73">
      <w:pPr>
        <w:pStyle w:val="FINMAStandardAbsatz"/>
        <w:spacing w:before="100" w:beforeAutospacing="1" w:after="100" w:afterAutospacing="1" w:line="240" w:lineRule="auto"/>
        <w:rPr>
          <w:lang w:val="de-CH"/>
        </w:rPr>
      </w:pPr>
      <w:r w:rsidRPr="00D22435">
        <w:rPr>
          <w:i/>
          <w:lang w:val="de-CH"/>
        </w:rPr>
        <w:t>&lt;</w:t>
      </w:r>
      <w:r w:rsidR="009C50AD" w:rsidRPr="00D22435">
        <w:rPr>
          <w:i/>
          <w:lang w:val="de-CH"/>
        </w:rPr>
        <w:t>Bitte auf den Antrag / die Anträge verweisen, mit denen die Genehmigung zur Anrechenbarkeit an die FINMA eingereicht wurde.</w:t>
      </w:r>
      <w:r w:rsidR="003F530E" w:rsidRPr="00D22435">
        <w:rPr>
          <w:i/>
          <w:lang w:val="de-CH"/>
        </w:rPr>
        <w:t xml:space="preserve"> Bitte </w:t>
      </w:r>
      <w:r w:rsidR="00ED5B4F" w:rsidRPr="00D22435">
        <w:rPr>
          <w:i/>
          <w:lang w:val="de-CH"/>
        </w:rPr>
        <w:t xml:space="preserve">das </w:t>
      </w:r>
      <w:r w:rsidR="003F530E" w:rsidRPr="00D22435">
        <w:rPr>
          <w:i/>
          <w:lang w:val="de-CH"/>
        </w:rPr>
        <w:t>Vorgehen</w:t>
      </w:r>
      <w:r w:rsidR="00ED5B4F" w:rsidRPr="00D22435">
        <w:rPr>
          <w:i/>
          <w:lang w:val="de-CH"/>
        </w:rPr>
        <w:t xml:space="preserve"> im aktuellen SST</w:t>
      </w:r>
      <w:r w:rsidR="003F530E" w:rsidRPr="00D22435">
        <w:rPr>
          <w:i/>
          <w:lang w:val="de-CH"/>
        </w:rPr>
        <w:t xml:space="preserve"> schildern, falls ein Antrag eingereicht wurde aber noch nicht genehmigt ist.</w:t>
      </w:r>
      <w:r w:rsidRPr="00D22435">
        <w:rPr>
          <w:i/>
          <w:lang w:val="de-CH"/>
        </w:rPr>
        <w:t>&gt;</w:t>
      </w:r>
    </w:p>
    <w:p w14:paraId="78FF00FF" w14:textId="6AE34E40" w:rsidR="003D1B5D" w:rsidRPr="00D22435" w:rsidRDefault="00F818E5" w:rsidP="00D60D73">
      <w:pPr>
        <w:pStyle w:val="StyleHeading1"/>
      </w:pPr>
      <w:bookmarkStart w:id="48" w:name="_Toc534297747"/>
      <w:bookmarkStart w:id="49" w:name="_Toc534297756"/>
      <w:bookmarkStart w:id="50" w:name="_Toc149245477"/>
      <w:bookmarkEnd w:id="48"/>
      <w:r w:rsidRPr="00D22435">
        <w:lastRenderedPageBreak/>
        <w:t xml:space="preserve">Das </w:t>
      </w:r>
      <w:proofErr w:type="spellStart"/>
      <w:r w:rsidRPr="00D22435">
        <w:t>Zielkapital</w:t>
      </w:r>
      <w:proofErr w:type="spellEnd"/>
      <w:r w:rsidRPr="00D22435">
        <w:t xml:space="preserve"> </w:t>
      </w:r>
      <w:proofErr w:type="spellStart"/>
      <w:r w:rsidRPr="00D22435">
        <w:t>und</w:t>
      </w:r>
      <w:proofErr w:type="spellEnd"/>
      <w:r w:rsidRPr="00D22435">
        <w:t xml:space="preserve"> seine </w:t>
      </w:r>
      <w:proofErr w:type="spellStart"/>
      <w:r w:rsidR="00C9269D" w:rsidRPr="00D22435">
        <w:t>Risikok</w:t>
      </w:r>
      <w:r w:rsidR="00C55CB7" w:rsidRPr="00D22435">
        <w:t>ategorien</w:t>
      </w:r>
      <w:bookmarkEnd w:id="49"/>
      <w:bookmarkEnd w:id="50"/>
      <w:proofErr w:type="spellEnd"/>
    </w:p>
    <w:p w14:paraId="4EE3B397" w14:textId="2C34D994" w:rsidR="00A939AF" w:rsidRPr="00D22435" w:rsidRDefault="0032524A" w:rsidP="00BC20F6">
      <w:pPr>
        <w:pStyle w:val="Heading2"/>
      </w:pPr>
      <w:bookmarkStart w:id="51" w:name="_Toc149245478"/>
      <w:r w:rsidRPr="00D22435">
        <w:t>Übersicht</w:t>
      </w:r>
      <w:bookmarkEnd w:id="51"/>
    </w:p>
    <w:tbl>
      <w:tblPr>
        <w:tblW w:w="7861" w:type="dxa"/>
        <w:tblCellMar>
          <w:left w:w="70" w:type="dxa"/>
          <w:right w:w="70" w:type="dxa"/>
        </w:tblCellMar>
        <w:tblLook w:val="04A0" w:firstRow="1" w:lastRow="0" w:firstColumn="1" w:lastColumn="0" w:noHBand="0" w:noVBand="1"/>
      </w:tblPr>
      <w:tblGrid>
        <w:gridCol w:w="2963"/>
        <w:gridCol w:w="190"/>
        <w:gridCol w:w="883"/>
        <w:gridCol w:w="526"/>
        <w:gridCol w:w="185"/>
        <w:gridCol w:w="721"/>
        <w:gridCol w:w="526"/>
        <w:gridCol w:w="243"/>
        <w:gridCol w:w="883"/>
        <w:gridCol w:w="863"/>
      </w:tblGrid>
      <w:tr w:rsidR="007B4748" w:rsidRPr="00D22435" w14:paraId="6D1CB360" w14:textId="77777777" w:rsidTr="007B4748">
        <w:trPr>
          <w:trHeight w:val="251"/>
        </w:trPr>
        <w:tc>
          <w:tcPr>
            <w:tcW w:w="2963" w:type="dxa"/>
            <w:tcBorders>
              <w:top w:val="nil"/>
              <w:left w:val="nil"/>
              <w:bottom w:val="nil"/>
              <w:right w:val="nil"/>
            </w:tcBorders>
            <w:shd w:val="clear" w:color="000000" w:fill="FFFFFF"/>
            <w:noWrap/>
            <w:vAlign w:val="bottom"/>
            <w:hideMark/>
          </w:tcPr>
          <w:p w14:paraId="1E0EADB5" w14:textId="77777777" w:rsidR="007B4748" w:rsidRPr="00D22435" w:rsidRDefault="007B4748" w:rsidP="007B4748">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190" w:type="dxa"/>
            <w:tcBorders>
              <w:top w:val="nil"/>
              <w:left w:val="nil"/>
              <w:bottom w:val="nil"/>
              <w:right w:val="nil"/>
            </w:tcBorders>
            <w:shd w:val="clear" w:color="000000" w:fill="FFFFFF"/>
            <w:noWrap/>
            <w:vAlign w:val="bottom"/>
            <w:hideMark/>
          </w:tcPr>
          <w:p w14:paraId="342AB17A"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844" w:type="dxa"/>
            <w:tcBorders>
              <w:top w:val="nil"/>
              <w:left w:val="nil"/>
              <w:bottom w:val="nil"/>
              <w:right w:val="nil"/>
            </w:tcBorders>
            <w:shd w:val="clear" w:color="000000" w:fill="D9D9D9"/>
            <w:noWrap/>
            <w:vAlign w:val="bottom"/>
            <w:hideMark/>
          </w:tcPr>
          <w:p w14:paraId="64E75C0D" w14:textId="77777777" w:rsidR="007B4748" w:rsidRPr="00D22435" w:rsidRDefault="007B4748" w:rsidP="007B4748">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SST 2024</w:t>
            </w:r>
          </w:p>
        </w:tc>
        <w:tc>
          <w:tcPr>
            <w:tcW w:w="526" w:type="dxa"/>
            <w:tcBorders>
              <w:top w:val="nil"/>
              <w:left w:val="nil"/>
              <w:bottom w:val="nil"/>
              <w:right w:val="nil"/>
            </w:tcBorders>
            <w:shd w:val="clear" w:color="000000" w:fill="D9D9D9"/>
            <w:noWrap/>
            <w:vAlign w:val="bottom"/>
            <w:hideMark/>
          </w:tcPr>
          <w:p w14:paraId="1AC34A8C"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73" w:type="dxa"/>
            <w:tcBorders>
              <w:top w:val="nil"/>
              <w:left w:val="nil"/>
              <w:bottom w:val="nil"/>
              <w:right w:val="nil"/>
            </w:tcBorders>
            <w:shd w:val="clear" w:color="000000" w:fill="D9D9D9"/>
            <w:noWrap/>
            <w:vAlign w:val="bottom"/>
            <w:hideMark/>
          </w:tcPr>
          <w:p w14:paraId="510F9EF2"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721" w:type="dxa"/>
            <w:tcBorders>
              <w:top w:val="nil"/>
              <w:left w:val="nil"/>
              <w:bottom w:val="nil"/>
              <w:right w:val="nil"/>
            </w:tcBorders>
            <w:shd w:val="clear" w:color="000000" w:fill="D9D9D9"/>
            <w:noWrap/>
            <w:vAlign w:val="bottom"/>
            <w:hideMark/>
          </w:tcPr>
          <w:p w14:paraId="5F518BB2"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526" w:type="dxa"/>
            <w:tcBorders>
              <w:top w:val="nil"/>
              <w:left w:val="nil"/>
              <w:bottom w:val="nil"/>
              <w:right w:val="nil"/>
            </w:tcBorders>
            <w:shd w:val="clear" w:color="000000" w:fill="D9D9D9"/>
            <w:noWrap/>
            <w:vAlign w:val="bottom"/>
            <w:hideMark/>
          </w:tcPr>
          <w:p w14:paraId="56690713"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243" w:type="dxa"/>
            <w:tcBorders>
              <w:top w:val="nil"/>
              <w:left w:val="nil"/>
              <w:bottom w:val="nil"/>
              <w:right w:val="nil"/>
            </w:tcBorders>
            <w:shd w:val="clear" w:color="000000" w:fill="FFFFFF"/>
            <w:noWrap/>
            <w:vAlign w:val="bottom"/>
            <w:hideMark/>
          </w:tcPr>
          <w:p w14:paraId="164154D2"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675" w:type="dxa"/>
            <w:gridSpan w:val="2"/>
            <w:tcBorders>
              <w:top w:val="nil"/>
              <w:left w:val="nil"/>
              <w:bottom w:val="nil"/>
              <w:right w:val="nil"/>
            </w:tcBorders>
            <w:shd w:val="clear" w:color="000000" w:fill="D9D9D9"/>
            <w:noWrap/>
            <w:vAlign w:val="bottom"/>
            <w:hideMark/>
          </w:tcPr>
          <w:p w14:paraId="635FCBDC" w14:textId="77777777" w:rsidR="007B4748" w:rsidRPr="00D22435" w:rsidRDefault="007B4748" w:rsidP="007B4748">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SST 2023 (</w:t>
            </w:r>
            <w:proofErr w:type="spellStart"/>
            <w:r w:rsidRPr="00D22435">
              <w:rPr>
                <w:rFonts w:eastAsia="Times New Roman" w:cs="Arial"/>
                <w:b/>
                <w:bCs/>
                <w:color w:val="000000"/>
                <w:sz w:val="16"/>
                <w:szCs w:val="16"/>
                <w:lang w:eastAsia="fr-CH"/>
              </w:rPr>
              <w:t>restated</w:t>
            </w:r>
            <w:proofErr w:type="spellEnd"/>
            <w:r w:rsidRPr="00D22435">
              <w:rPr>
                <w:rFonts w:eastAsia="Times New Roman" w:cs="Arial"/>
                <w:b/>
                <w:bCs/>
                <w:color w:val="000000"/>
                <w:sz w:val="16"/>
                <w:szCs w:val="16"/>
                <w:lang w:eastAsia="fr-CH"/>
              </w:rPr>
              <w:t>)</w:t>
            </w:r>
          </w:p>
        </w:tc>
      </w:tr>
      <w:tr w:rsidR="007B4748" w:rsidRPr="00D22435" w14:paraId="4A9BAC74" w14:textId="77777777" w:rsidTr="007B4748">
        <w:trPr>
          <w:trHeight w:val="331"/>
        </w:trPr>
        <w:tc>
          <w:tcPr>
            <w:tcW w:w="2963" w:type="dxa"/>
            <w:tcBorders>
              <w:top w:val="nil"/>
              <w:left w:val="nil"/>
              <w:bottom w:val="single" w:sz="4" w:space="0" w:color="auto"/>
              <w:right w:val="nil"/>
            </w:tcBorders>
            <w:shd w:val="clear" w:color="000000" w:fill="FFFFFF"/>
            <w:vAlign w:val="bottom"/>
            <w:hideMark/>
          </w:tcPr>
          <w:p w14:paraId="011A5EC4" w14:textId="77777777" w:rsidR="007B4748" w:rsidRPr="00D22435" w:rsidRDefault="007B4748" w:rsidP="007B4748">
            <w:pPr>
              <w:spacing w:line="240" w:lineRule="auto"/>
              <w:rPr>
                <w:rFonts w:eastAsia="Times New Roman" w:cs="Arial"/>
                <w:color w:val="000000"/>
                <w:sz w:val="12"/>
                <w:szCs w:val="12"/>
                <w:lang w:val="de-CH" w:eastAsia="fr-CH"/>
              </w:rPr>
            </w:pPr>
            <w:r w:rsidRPr="00D22435">
              <w:rPr>
                <w:rFonts w:eastAsia="Times New Roman" w:cs="Arial"/>
                <w:color w:val="000000"/>
                <w:sz w:val="12"/>
                <w:szCs w:val="12"/>
                <w:lang w:val="de-CH" w:eastAsia="fr-CH"/>
              </w:rPr>
              <w:t>Vorzeichenkonvention:</w:t>
            </w:r>
            <w:r w:rsidRPr="00D22435">
              <w:rPr>
                <w:rFonts w:eastAsia="Times New Roman" w:cs="Arial"/>
                <w:color w:val="000000"/>
                <w:sz w:val="12"/>
                <w:szCs w:val="12"/>
                <w:lang w:val="de-CH" w:eastAsia="fr-CH"/>
              </w:rPr>
              <w:br/>
              <w:t>ZK = Summe der Komponente;</w:t>
            </w:r>
          </w:p>
        </w:tc>
        <w:tc>
          <w:tcPr>
            <w:tcW w:w="190" w:type="dxa"/>
            <w:tcBorders>
              <w:top w:val="nil"/>
              <w:left w:val="nil"/>
              <w:bottom w:val="single" w:sz="4" w:space="0" w:color="auto"/>
              <w:right w:val="nil"/>
            </w:tcBorders>
            <w:shd w:val="clear" w:color="000000" w:fill="FFFFFF"/>
            <w:vAlign w:val="bottom"/>
            <w:hideMark/>
          </w:tcPr>
          <w:p w14:paraId="6BB24677" w14:textId="77777777" w:rsidR="007B4748" w:rsidRPr="00D22435" w:rsidRDefault="007B4748" w:rsidP="007B4748">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844" w:type="dxa"/>
            <w:tcBorders>
              <w:top w:val="nil"/>
              <w:left w:val="nil"/>
              <w:bottom w:val="single" w:sz="4" w:space="0" w:color="auto"/>
              <w:right w:val="nil"/>
            </w:tcBorders>
            <w:shd w:val="clear" w:color="000000" w:fill="F2F2F2"/>
            <w:vAlign w:val="bottom"/>
            <w:hideMark/>
          </w:tcPr>
          <w:p w14:paraId="31462517" w14:textId="24563C83" w:rsidR="007B4748" w:rsidRPr="00D22435" w:rsidRDefault="00282364" w:rsidP="007B4748">
            <w:pPr>
              <w:spacing w:line="240" w:lineRule="auto"/>
              <w:rPr>
                <w:rFonts w:eastAsia="Times New Roman" w:cs="Arial"/>
                <w:color w:val="000000"/>
                <w:sz w:val="16"/>
                <w:szCs w:val="16"/>
                <w:lang w:eastAsia="fr-CH"/>
              </w:rPr>
            </w:pPr>
            <w:proofErr w:type="gramStart"/>
            <w:r w:rsidRPr="00D22435">
              <w:rPr>
                <w:rFonts w:eastAsia="Times New Roman" w:cs="Arial"/>
                <w:color w:val="000000"/>
                <w:sz w:val="16"/>
                <w:szCs w:val="16"/>
                <w:lang w:val="de-CH" w:eastAsia="fr-CH"/>
              </w:rPr>
              <w:t>In  Mio.</w:t>
            </w:r>
            <w:proofErr w:type="gramEnd"/>
            <w:r w:rsidRPr="00D22435">
              <w:rPr>
                <w:rFonts w:eastAsia="Times New Roman" w:cs="Arial"/>
                <w:color w:val="000000"/>
                <w:sz w:val="16"/>
                <w:szCs w:val="16"/>
                <w:lang w:val="de-CH" w:eastAsia="fr-CH"/>
              </w:rPr>
              <w:t xml:space="preserve"> &lt;SST-Währung&gt;</w:t>
            </w:r>
          </w:p>
        </w:tc>
        <w:tc>
          <w:tcPr>
            <w:tcW w:w="526" w:type="dxa"/>
            <w:tcBorders>
              <w:top w:val="nil"/>
              <w:left w:val="nil"/>
              <w:bottom w:val="single" w:sz="4" w:space="0" w:color="auto"/>
              <w:right w:val="nil"/>
            </w:tcBorders>
            <w:shd w:val="clear" w:color="000000" w:fill="FFFFFF"/>
            <w:vAlign w:val="bottom"/>
            <w:hideMark/>
          </w:tcPr>
          <w:p w14:paraId="6B09AAE9" w14:textId="77777777" w:rsidR="007B4748" w:rsidRPr="00D22435" w:rsidRDefault="007B4748" w:rsidP="007B4748">
            <w:pPr>
              <w:spacing w:line="240" w:lineRule="auto"/>
              <w:rPr>
                <w:rFonts w:eastAsia="Times New Roman" w:cs="Arial"/>
                <w:color w:val="000000"/>
                <w:sz w:val="12"/>
                <w:szCs w:val="12"/>
                <w:lang w:eastAsia="fr-CH"/>
              </w:rPr>
            </w:pPr>
            <w:r w:rsidRPr="00D22435">
              <w:rPr>
                <w:rFonts w:eastAsia="Times New Roman" w:cs="Arial"/>
                <w:color w:val="000000"/>
                <w:sz w:val="12"/>
                <w:szCs w:val="12"/>
                <w:lang w:eastAsia="fr-CH"/>
              </w:rPr>
              <w:t xml:space="preserve">Rel. Diff. </w:t>
            </w:r>
            <w:proofErr w:type="spellStart"/>
            <w:r w:rsidRPr="00D22435">
              <w:rPr>
                <w:rFonts w:eastAsia="Times New Roman" w:cs="Arial"/>
                <w:color w:val="000000"/>
                <w:sz w:val="12"/>
                <w:szCs w:val="12"/>
                <w:lang w:eastAsia="fr-CH"/>
              </w:rPr>
              <w:t>Vorjahr</w:t>
            </w:r>
            <w:proofErr w:type="spellEnd"/>
          </w:p>
        </w:tc>
        <w:tc>
          <w:tcPr>
            <w:tcW w:w="173" w:type="dxa"/>
            <w:tcBorders>
              <w:top w:val="nil"/>
              <w:left w:val="nil"/>
              <w:bottom w:val="single" w:sz="4" w:space="0" w:color="auto"/>
              <w:right w:val="nil"/>
            </w:tcBorders>
            <w:shd w:val="clear" w:color="000000" w:fill="FFFFFF"/>
            <w:vAlign w:val="bottom"/>
            <w:hideMark/>
          </w:tcPr>
          <w:p w14:paraId="6CEE9864"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721" w:type="dxa"/>
            <w:tcBorders>
              <w:top w:val="nil"/>
              <w:left w:val="nil"/>
              <w:bottom w:val="single" w:sz="4" w:space="0" w:color="auto"/>
              <w:right w:val="nil"/>
            </w:tcBorders>
            <w:shd w:val="clear" w:color="000000" w:fill="F2F2F2"/>
            <w:vAlign w:val="bottom"/>
            <w:hideMark/>
          </w:tcPr>
          <w:p w14:paraId="185915F6" w14:textId="77777777" w:rsidR="007B4748" w:rsidRPr="00D22435" w:rsidRDefault="007B4748" w:rsidP="007B4748">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Anteil</w:t>
            </w:r>
            <w:proofErr w:type="spellEnd"/>
            <w:r w:rsidRPr="00D22435">
              <w:rPr>
                <w:rFonts w:eastAsia="Times New Roman" w:cs="Arial"/>
                <w:color w:val="000000"/>
                <w:sz w:val="16"/>
                <w:szCs w:val="16"/>
                <w:lang w:eastAsia="fr-CH"/>
              </w:rPr>
              <w:t xml:space="preserve"> ZK</w:t>
            </w:r>
          </w:p>
        </w:tc>
        <w:tc>
          <w:tcPr>
            <w:tcW w:w="526" w:type="dxa"/>
            <w:tcBorders>
              <w:top w:val="nil"/>
              <w:left w:val="nil"/>
              <w:bottom w:val="single" w:sz="4" w:space="0" w:color="auto"/>
              <w:right w:val="nil"/>
            </w:tcBorders>
            <w:shd w:val="clear" w:color="000000" w:fill="FFFFFF"/>
            <w:vAlign w:val="bottom"/>
            <w:hideMark/>
          </w:tcPr>
          <w:p w14:paraId="2CAC4BEB" w14:textId="77777777" w:rsidR="007B4748" w:rsidRPr="00D22435" w:rsidRDefault="007B4748" w:rsidP="007B4748">
            <w:pPr>
              <w:spacing w:line="240" w:lineRule="auto"/>
              <w:rPr>
                <w:rFonts w:eastAsia="Times New Roman" w:cs="Arial"/>
                <w:color w:val="000000"/>
                <w:sz w:val="12"/>
                <w:szCs w:val="12"/>
                <w:lang w:eastAsia="fr-CH"/>
              </w:rPr>
            </w:pPr>
            <w:r w:rsidRPr="00D22435">
              <w:rPr>
                <w:rFonts w:eastAsia="Times New Roman" w:cs="Arial"/>
                <w:color w:val="000000"/>
                <w:sz w:val="12"/>
                <w:szCs w:val="12"/>
                <w:lang w:eastAsia="fr-CH"/>
              </w:rPr>
              <w:t xml:space="preserve">Rel. Diff. </w:t>
            </w:r>
            <w:proofErr w:type="spellStart"/>
            <w:r w:rsidRPr="00D22435">
              <w:rPr>
                <w:rFonts w:eastAsia="Times New Roman" w:cs="Arial"/>
                <w:color w:val="000000"/>
                <w:sz w:val="12"/>
                <w:szCs w:val="12"/>
                <w:lang w:eastAsia="fr-CH"/>
              </w:rPr>
              <w:t>Vorjahr</w:t>
            </w:r>
            <w:proofErr w:type="spellEnd"/>
          </w:p>
        </w:tc>
        <w:tc>
          <w:tcPr>
            <w:tcW w:w="243" w:type="dxa"/>
            <w:tcBorders>
              <w:top w:val="nil"/>
              <w:left w:val="nil"/>
              <w:bottom w:val="single" w:sz="4" w:space="0" w:color="auto"/>
              <w:right w:val="nil"/>
            </w:tcBorders>
            <w:shd w:val="clear" w:color="000000" w:fill="FFFFFF"/>
            <w:noWrap/>
            <w:vAlign w:val="bottom"/>
            <w:hideMark/>
          </w:tcPr>
          <w:p w14:paraId="68E95022"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812" w:type="dxa"/>
            <w:tcBorders>
              <w:top w:val="nil"/>
              <w:left w:val="nil"/>
              <w:bottom w:val="single" w:sz="4" w:space="0" w:color="auto"/>
              <w:right w:val="nil"/>
            </w:tcBorders>
            <w:shd w:val="clear" w:color="000000" w:fill="F2F2F2"/>
            <w:vAlign w:val="bottom"/>
            <w:hideMark/>
          </w:tcPr>
          <w:p w14:paraId="59B4196B" w14:textId="3A47A582" w:rsidR="007B4748" w:rsidRPr="00D22435" w:rsidRDefault="00282364" w:rsidP="007B4748">
            <w:pPr>
              <w:spacing w:line="240" w:lineRule="auto"/>
              <w:rPr>
                <w:rFonts w:eastAsia="Times New Roman" w:cs="Arial"/>
                <w:color w:val="000000"/>
                <w:sz w:val="16"/>
                <w:szCs w:val="16"/>
                <w:lang w:eastAsia="fr-CH"/>
              </w:rPr>
            </w:pPr>
            <w:proofErr w:type="gramStart"/>
            <w:r w:rsidRPr="00D22435">
              <w:rPr>
                <w:rFonts w:eastAsia="Times New Roman" w:cs="Arial"/>
                <w:color w:val="000000"/>
                <w:sz w:val="16"/>
                <w:szCs w:val="16"/>
                <w:lang w:val="de-CH" w:eastAsia="fr-CH"/>
              </w:rPr>
              <w:t>In  Mio.</w:t>
            </w:r>
            <w:proofErr w:type="gramEnd"/>
            <w:r w:rsidRPr="00D22435">
              <w:rPr>
                <w:rFonts w:eastAsia="Times New Roman" w:cs="Arial"/>
                <w:color w:val="000000"/>
                <w:sz w:val="16"/>
                <w:szCs w:val="16"/>
                <w:lang w:val="de-CH" w:eastAsia="fr-CH"/>
              </w:rPr>
              <w:t xml:space="preserve"> &lt;SST-Währung&gt;</w:t>
            </w:r>
          </w:p>
        </w:tc>
        <w:tc>
          <w:tcPr>
            <w:tcW w:w="863" w:type="dxa"/>
            <w:tcBorders>
              <w:top w:val="nil"/>
              <w:left w:val="nil"/>
              <w:bottom w:val="single" w:sz="4" w:space="0" w:color="auto"/>
              <w:right w:val="nil"/>
            </w:tcBorders>
            <w:shd w:val="clear" w:color="000000" w:fill="F2F2F2"/>
            <w:vAlign w:val="bottom"/>
            <w:hideMark/>
          </w:tcPr>
          <w:p w14:paraId="6D3FFB61" w14:textId="77777777" w:rsidR="007B4748" w:rsidRPr="00D22435" w:rsidRDefault="007B4748" w:rsidP="007B4748">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Anteil</w:t>
            </w:r>
            <w:proofErr w:type="spellEnd"/>
            <w:r w:rsidRPr="00D22435">
              <w:rPr>
                <w:rFonts w:eastAsia="Times New Roman" w:cs="Arial"/>
                <w:color w:val="000000"/>
                <w:sz w:val="16"/>
                <w:szCs w:val="16"/>
                <w:lang w:eastAsia="fr-CH"/>
              </w:rPr>
              <w:t xml:space="preserve"> ZK</w:t>
            </w:r>
          </w:p>
        </w:tc>
      </w:tr>
      <w:tr w:rsidR="007B4748" w:rsidRPr="00D22435" w14:paraId="44D697D5" w14:textId="77777777" w:rsidTr="007B4748">
        <w:trPr>
          <w:trHeight w:val="261"/>
        </w:trPr>
        <w:tc>
          <w:tcPr>
            <w:tcW w:w="2963" w:type="dxa"/>
            <w:tcBorders>
              <w:top w:val="nil"/>
              <w:left w:val="nil"/>
              <w:bottom w:val="nil"/>
              <w:right w:val="nil"/>
            </w:tcBorders>
            <w:shd w:val="clear" w:color="000000" w:fill="FFFFFF"/>
            <w:noWrap/>
            <w:vAlign w:val="bottom"/>
            <w:hideMark/>
          </w:tcPr>
          <w:p w14:paraId="5133AD7D"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190" w:type="dxa"/>
            <w:tcBorders>
              <w:top w:val="nil"/>
              <w:left w:val="nil"/>
              <w:bottom w:val="nil"/>
              <w:right w:val="nil"/>
            </w:tcBorders>
            <w:shd w:val="clear" w:color="000000" w:fill="FFFFFF"/>
            <w:noWrap/>
            <w:vAlign w:val="bottom"/>
            <w:hideMark/>
          </w:tcPr>
          <w:p w14:paraId="46937BF6"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844" w:type="dxa"/>
            <w:tcBorders>
              <w:top w:val="nil"/>
              <w:left w:val="nil"/>
              <w:bottom w:val="nil"/>
              <w:right w:val="nil"/>
            </w:tcBorders>
            <w:shd w:val="clear" w:color="000000" w:fill="FFFFFF"/>
            <w:noWrap/>
            <w:vAlign w:val="bottom"/>
            <w:hideMark/>
          </w:tcPr>
          <w:p w14:paraId="23076742"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526" w:type="dxa"/>
            <w:tcBorders>
              <w:top w:val="nil"/>
              <w:left w:val="nil"/>
              <w:bottom w:val="nil"/>
              <w:right w:val="nil"/>
            </w:tcBorders>
            <w:shd w:val="clear" w:color="000000" w:fill="FFFFFF"/>
            <w:noWrap/>
            <w:vAlign w:val="bottom"/>
            <w:hideMark/>
          </w:tcPr>
          <w:p w14:paraId="6E110F1D" w14:textId="77777777" w:rsidR="007B4748" w:rsidRPr="00D22435" w:rsidRDefault="007B4748" w:rsidP="007B4748">
            <w:pPr>
              <w:spacing w:line="240" w:lineRule="auto"/>
              <w:rPr>
                <w:rFonts w:eastAsia="Times New Roman" w:cs="Arial"/>
                <w:color w:val="000000"/>
                <w:sz w:val="12"/>
                <w:szCs w:val="12"/>
                <w:lang w:eastAsia="fr-CH"/>
              </w:rPr>
            </w:pPr>
            <w:r w:rsidRPr="00D22435">
              <w:rPr>
                <w:rFonts w:eastAsia="Times New Roman" w:cs="Arial"/>
                <w:color w:val="000000"/>
                <w:sz w:val="12"/>
                <w:szCs w:val="12"/>
                <w:lang w:eastAsia="fr-CH"/>
              </w:rPr>
              <w:t> </w:t>
            </w:r>
          </w:p>
        </w:tc>
        <w:tc>
          <w:tcPr>
            <w:tcW w:w="173" w:type="dxa"/>
            <w:tcBorders>
              <w:top w:val="nil"/>
              <w:left w:val="nil"/>
              <w:bottom w:val="nil"/>
              <w:right w:val="nil"/>
            </w:tcBorders>
            <w:shd w:val="clear" w:color="000000" w:fill="FFFFFF"/>
            <w:noWrap/>
            <w:vAlign w:val="bottom"/>
            <w:hideMark/>
          </w:tcPr>
          <w:p w14:paraId="1F7DB7F5"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721" w:type="dxa"/>
            <w:tcBorders>
              <w:top w:val="nil"/>
              <w:left w:val="nil"/>
              <w:bottom w:val="nil"/>
              <w:right w:val="nil"/>
            </w:tcBorders>
            <w:shd w:val="clear" w:color="000000" w:fill="FFFFFF"/>
            <w:noWrap/>
            <w:vAlign w:val="bottom"/>
            <w:hideMark/>
          </w:tcPr>
          <w:p w14:paraId="3507058D"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526" w:type="dxa"/>
            <w:tcBorders>
              <w:top w:val="nil"/>
              <w:left w:val="nil"/>
              <w:bottom w:val="nil"/>
              <w:right w:val="nil"/>
            </w:tcBorders>
            <w:shd w:val="clear" w:color="000000" w:fill="FFFFFF"/>
            <w:noWrap/>
            <w:vAlign w:val="bottom"/>
            <w:hideMark/>
          </w:tcPr>
          <w:p w14:paraId="696CBA00" w14:textId="77777777" w:rsidR="007B4748" w:rsidRPr="00D22435" w:rsidRDefault="007B4748" w:rsidP="007B4748">
            <w:pPr>
              <w:spacing w:line="240" w:lineRule="auto"/>
              <w:rPr>
                <w:rFonts w:eastAsia="Times New Roman" w:cs="Arial"/>
                <w:color w:val="000000"/>
                <w:sz w:val="12"/>
                <w:szCs w:val="12"/>
                <w:lang w:eastAsia="fr-CH"/>
              </w:rPr>
            </w:pPr>
            <w:r w:rsidRPr="00D22435">
              <w:rPr>
                <w:rFonts w:eastAsia="Times New Roman" w:cs="Arial"/>
                <w:color w:val="000000"/>
                <w:sz w:val="12"/>
                <w:szCs w:val="12"/>
                <w:lang w:eastAsia="fr-CH"/>
              </w:rPr>
              <w:t> </w:t>
            </w:r>
          </w:p>
        </w:tc>
        <w:tc>
          <w:tcPr>
            <w:tcW w:w="243" w:type="dxa"/>
            <w:tcBorders>
              <w:top w:val="nil"/>
              <w:left w:val="nil"/>
              <w:bottom w:val="nil"/>
              <w:right w:val="nil"/>
            </w:tcBorders>
            <w:shd w:val="clear" w:color="000000" w:fill="FFFFFF"/>
            <w:noWrap/>
            <w:vAlign w:val="bottom"/>
            <w:hideMark/>
          </w:tcPr>
          <w:p w14:paraId="0B2892A8"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812" w:type="dxa"/>
            <w:tcBorders>
              <w:top w:val="nil"/>
              <w:left w:val="nil"/>
              <w:bottom w:val="nil"/>
              <w:right w:val="nil"/>
            </w:tcBorders>
            <w:shd w:val="clear" w:color="000000" w:fill="FFFFFF"/>
            <w:noWrap/>
            <w:vAlign w:val="bottom"/>
            <w:hideMark/>
          </w:tcPr>
          <w:p w14:paraId="2E8EE5CA"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863" w:type="dxa"/>
            <w:tcBorders>
              <w:top w:val="nil"/>
              <w:left w:val="nil"/>
              <w:bottom w:val="nil"/>
              <w:right w:val="nil"/>
            </w:tcBorders>
            <w:shd w:val="clear" w:color="000000" w:fill="FFFFFF"/>
            <w:noWrap/>
            <w:vAlign w:val="bottom"/>
            <w:hideMark/>
          </w:tcPr>
          <w:p w14:paraId="3B12370C"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r>
      <w:tr w:rsidR="007B4748" w:rsidRPr="00D22435" w14:paraId="5B94468F" w14:textId="77777777" w:rsidTr="007B4748">
        <w:trPr>
          <w:trHeight w:val="251"/>
        </w:trPr>
        <w:tc>
          <w:tcPr>
            <w:tcW w:w="2963" w:type="dxa"/>
            <w:tcBorders>
              <w:top w:val="nil"/>
              <w:left w:val="nil"/>
              <w:bottom w:val="nil"/>
              <w:right w:val="nil"/>
            </w:tcBorders>
            <w:shd w:val="clear" w:color="000000" w:fill="D9D9D9"/>
            <w:noWrap/>
            <w:vAlign w:val="bottom"/>
            <w:hideMark/>
          </w:tcPr>
          <w:p w14:paraId="778BA35D" w14:textId="77777777" w:rsidR="007B4748" w:rsidRPr="00D22435" w:rsidRDefault="007B4748" w:rsidP="007B4748">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Zielkapital</w:t>
            </w:r>
            <w:proofErr w:type="spellEnd"/>
            <w:r w:rsidRPr="00D22435">
              <w:rPr>
                <w:rFonts w:eastAsia="Times New Roman" w:cs="Arial"/>
                <w:color w:val="000000"/>
                <w:sz w:val="16"/>
                <w:szCs w:val="16"/>
                <w:lang w:eastAsia="fr-CH"/>
              </w:rPr>
              <w:t xml:space="preserve"> (ZK)</w:t>
            </w:r>
          </w:p>
        </w:tc>
        <w:tc>
          <w:tcPr>
            <w:tcW w:w="190" w:type="dxa"/>
            <w:tcBorders>
              <w:top w:val="nil"/>
              <w:left w:val="nil"/>
              <w:bottom w:val="nil"/>
              <w:right w:val="nil"/>
            </w:tcBorders>
            <w:shd w:val="clear" w:color="000000" w:fill="FFFFFF"/>
            <w:noWrap/>
            <w:vAlign w:val="bottom"/>
            <w:hideMark/>
          </w:tcPr>
          <w:p w14:paraId="43071096"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844" w:type="dxa"/>
            <w:tcBorders>
              <w:top w:val="nil"/>
              <w:left w:val="nil"/>
              <w:bottom w:val="nil"/>
              <w:right w:val="nil"/>
            </w:tcBorders>
            <w:shd w:val="clear" w:color="000000" w:fill="D9D9D9"/>
            <w:noWrap/>
            <w:vAlign w:val="bottom"/>
          </w:tcPr>
          <w:p w14:paraId="01141041" w14:textId="3440259D" w:rsidR="007B4748" w:rsidRPr="00D22435" w:rsidRDefault="007B4748" w:rsidP="007B4748">
            <w:pPr>
              <w:spacing w:line="240" w:lineRule="auto"/>
              <w:jc w:val="right"/>
              <w:rPr>
                <w:rFonts w:eastAsia="Times New Roman" w:cs="Arial"/>
                <w:color w:val="000000"/>
                <w:sz w:val="16"/>
                <w:szCs w:val="16"/>
                <w:lang w:eastAsia="fr-CH"/>
              </w:rPr>
            </w:pPr>
          </w:p>
        </w:tc>
        <w:tc>
          <w:tcPr>
            <w:tcW w:w="526" w:type="dxa"/>
            <w:tcBorders>
              <w:top w:val="nil"/>
              <w:left w:val="nil"/>
              <w:bottom w:val="nil"/>
              <w:right w:val="nil"/>
            </w:tcBorders>
            <w:shd w:val="clear" w:color="000000" w:fill="FFFFFF"/>
            <w:noWrap/>
            <w:vAlign w:val="bottom"/>
          </w:tcPr>
          <w:p w14:paraId="79C04535" w14:textId="2BD562E8" w:rsidR="007B4748" w:rsidRPr="00D22435" w:rsidRDefault="007B4748" w:rsidP="007B4748">
            <w:pPr>
              <w:spacing w:line="240" w:lineRule="auto"/>
              <w:jc w:val="right"/>
              <w:rPr>
                <w:rFonts w:eastAsia="Times New Roman" w:cs="Arial"/>
                <w:color w:val="000000"/>
                <w:sz w:val="12"/>
                <w:szCs w:val="12"/>
                <w:lang w:eastAsia="fr-CH"/>
              </w:rPr>
            </w:pPr>
          </w:p>
        </w:tc>
        <w:tc>
          <w:tcPr>
            <w:tcW w:w="173" w:type="dxa"/>
            <w:tcBorders>
              <w:top w:val="nil"/>
              <w:left w:val="nil"/>
              <w:bottom w:val="nil"/>
              <w:right w:val="nil"/>
            </w:tcBorders>
            <w:shd w:val="clear" w:color="000000" w:fill="FFFFFF"/>
            <w:noWrap/>
            <w:vAlign w:val="bottom"/>
          </w:tcPr>
          <w:p w14:paraId="602BF9EA" w14:textId="3493F972" w:rsidR="007B4748" w:rsidRPr="00D22435" w:rsidRDefault="007B4748" w:rsidP="007B4748">
            <w:pPr>
              <w:spacing w:line="240" w:lineRule="auto"/>
              <w:rPr>
                <w:rFonts w:eastAsia="Times New Roman" w:cs="Arial"/>
                <w:color w:val="000000"/>
                <w:sz w:val="16"/>
                <w:szCs w:val="16"/>
                <w:lang w:eastAsia="fr-CH"/>
              </w:rPr>
            </w:pPr>
          </w:p>
        </w:tc>
        <w:tc>
          <w:tcPr>
            <w:tcW w:w="721" w:type="dxa"/>
            <w:tcBorders>
              <w:top w:val="nil"/>
              <w:left w:val="nil"/>
              <w:bottom w:val="nil"/>
              <w:right w:val="nil"/>
            </w:tcBorders>
            <w:shd w:val="clear" w:color="000000" w:fill="D9D9D9"/>
            <w:noWrap/>
            <w:vAlign w:val="bottom"/>
          </w:tcPr>
          <w:p w14:paraId="121F6E89" w14:textId="1CBDB34B" w:rsidR="007B4748" w:rsidRPr="00D22435" w:rsidRDefault="007B4748" w:rsidP="007B4748">
            <w:pPr>
              <w:spacing w:line="240" w:lineRule="auto"/>
              <w:jc w:val="center"/>
              <w:rPr>
                <w:rFonts w:eastAsia="Times New Roman" w:cs="Arial"/>
                <w:color w:val="000000"/>
                <w:sz w:val="16"/>
                <w:szCs w:val="16"/>
                <w:lang w:eastAsia="fr-CH"/>
              </w:rPr>
            </w:pPr>
          </w:p>
        </w:tc>
        <w:tc>
          <w:tcPr>
            <w:tcW w:w="526" w:type="dxa"/>
            <w:tcBorders>
              <w:top w:val="nil"/>
              <w:left w:val="nil"/>
              <w:bottom w:val="nil"/>
              <w:right w:val="nil"/>
            </w:tcBorders>
            <w:shd w:val="clear" w:color="000000" w:fill="FFFFFF"/>
            <w:noWrap/>
            <w:vAlign w:val="bottom"/>
          </w:tcPr>
          <w:p w14:paraId="5AE04028" w14:textId="52AB9D48" w:rsidR="007B4748" w:rsidRPr="00D22435" w:rsidRDefault="007B4748" w:rsidP="007B4748">
            <w:pPr>
              <w:spacing w:line="240" w:lineRule="auto"/>
              <w:jc w:val="center"/>
              <w:rPr>
                <w:rFonts w:eastAsia="Times New Roman" w:cs="Arial"/>
                <w:color w:val="000000"/>
                <w:sz w:val="12"/>
                <w:szCs w:val="12"/>
                <w:lang w:eastAsia="fr-CH"/>
              </w:rPr>
            </w:pPr>
          </w:p>
        </w:tc>
        <w:tc>
          <w:tcPr>
            <w:tcW w:w="243" w:type="dxa"/>
            <w:tcBorders>
              <w:top w:val="nil"/>
              <w:left w:val="nil"/>
              <w:bottom w:val="nil"/>
              <w:right w:val="nil"/>
            </w:tcBorders>
            <w:shd w:val="clear" w:color="000000" w:fill="FFFFFF"/>
            <w:noWrap/>
            <w:vAlign w:val="bottom"/>
          </w:tcPr>
          <w:p w14:paraId="680A15D2" w14:textId="35993C50" w:rsidR="007B4748" w:rsidRPr="00D22435" w:rsidRDefault="007B4748" w:rsidP="007B4748">
            <w:pPr>
              <w:spacing w:line="240" w:lineRule="auto"/>
              <w:rPr>
                <w:rFonts w:eastAsia="Times New Roman" w:cs="Arial"/>
                <w:color w:val="000000"/>
                <w:sz w:val="16"/>
                <w:szCs w:val="16"/>
                <w:lang w:eastAsia="fr-CH"/>
              </w:rPr>
            </w:pPr>
          </w:p>
        </w:tc>
        <w:tc>
          <w:tcPr>
            <w:tcW w:w="812" w:type="dxa"/>
            <w:tcBorders>
              <w:top w:val="nil"/>
              <w:left w:val="nil"/>
              <w:bottom w:val="nil"/>
              <w:right w:val="nil"/>
            </w:tcBorders>
            <w:shd w:val="clear" w:color="000000" w:fill="D9D9D9"/>
            <w:noWrap/>
            <w:vAlign w:val="bottom"/>
          </w:tcPr>
          <w:p w14:paraId="65F40A94" w14:textId="0C47B28B" w:rsidR="007B4748" w:rsidRPr="00D22435" w:rsidRDefault="007B4748" w:rsidP="007B4748">
            <w:pPr>
              <w:spacing w:line="240" w:lineRule="auto"/>
              <w:jc w:val="right"/>
              <w:rPr>
                <w:rFonts w:eastAsia="Times New Roman" w:cs="Arial"/>
                <w:color w:val="000000"/>
                <w:sz w:val="16"/>
                <w:szCs w:val="16"/>
                <w:lang w:eastAsia="fr-CH"/>
              </w:rPr>
            </w:pPr>
          </w:p>
        </w:tc>
        <w:tc>
          <w:tcPr>
            <w:tcW w:w="863" w:type="dxa"/>
            <w:tcBorders>
              <w:top w:val="nil"/>
              <w:left w:val="nil"/>
              <w:bottom w:val="nil"/>
              <w:right w:val="nil"/>
            </w:tcBorders>
            <w:shd w:val="clear" w:color="000000" w:fill="D9D9D9"/>
            <w:noWrap/>
            <w:vAlign w:val="bottom"/>
          </w:tcPr>
          <w:p w14:paraId="5E46C22E" w14:textId="162E60E3" w:rsidR="007B4748" w:rsidRPr="00D22435" w:rsidRDefault="007B4748" w:rsidP="007B4748">
            <w:pPr>
              <w:spacing w:line="240" w:lineRule="auto"/>
              <w:jc w:val="right"/>
              <w:rPr>
                <w:rFonts w:eastAsia="Times New Roman" w:cs="Arial"/>
                <w:color w:val="000000"/>
                <w:sz w:val="16"/>
                <w:szCs w:val="16"/>
                <w:lang w:eastAsia="fr-CH"/>
              </w:rPr>
            </w:pPr>
          </w:p>
        </w:tc>
      </w:tr>
      <w:tr w:rsidR="007B4748" w:rsidRPr="00D22435" w14:paraId="16DA0FF8" w14:textId="77777777" w:rsidTr="007B4748">
        <w:trPr>
          <w:trHeight w:val="251"/>
        </w:trPr>
        <w:tc>
          <w:tcPr>
            <w:tcW w:w="2963" w:type="dxa"/>
            <w:tcBorders>
              <w:top w:val="nil"/>
              <w:left w:val="nil"/>
              <w:bottom w:val="nil"/>
              <w:right w:val="nil"/>
            </w:tcBorders>
            <w:shd w:val="clear" w:color="000000" w:fill="F2F2F2"/>
            <w:noWrap/>
            <w:vAlign w:val="bottom"/>
            <w:hideMark/>
          </w:tcPr>
          <w:p w14:paraId="6263D2B5"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Marktrisiko</w:t>
            </w:r>
            <w:proofErr w:type="spellEnd"/>
          </w:p>
        </w:tc>
        <w:tc>
          <w:tcPr>
            <w:tcW w:w="190" w:type="dxa"/>
            <w:tcBorders>
              <w:top w:val="nil"/>
              <w:left w:val="nil"/>
              <w:bottom w:val="nil"/>
              <w:right w:val="nil"/>
            </w:tcBorders>
            <w:shd w:val="clear" w:color="000000" w:fill="FFFFFF"/>
            <w:noWrap/>
            <w:vAlign w:val="bottom"/>
            <w:hideMark/>
          </w:tcPr>
          <w:p w14:paraId="2A976623"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844" w:type="dxa"/>
            <w:tcBorders>
              <w:top w:val="nil"/>
              <w:left w:val="nil"/>
              <w:bottom w:val="nil"/>
              <w:right w:val="nil"/>
            </w:tcBorders>
            <w:shd w:val="clear" w:color="000000" w:fill="F2F2F2"/>
            <w:noWrap/>
            <w:vAlign w:val="bottom"/>
          </w:tcPr>
          <w:p w14:paraId="0D361446" w14:textId="3BED7FDB" w:rsidR="007B4748" w:rsidRPr="00D22435" w:rsidRDefault="007B4748" w:rsidP="007B4748">
            <w:pPr>
              <w:spacing w:line="240" w:lineRule="auto"/>
              <w:jc w:val="right"/>
              <w:rPr>
                <w:rFonts w:eastAsia="Times New Roman" w:cs="Arial"/>
                <w:color w:val="000000"/>
                <w:sz w:val="16"/>
                <w:szCs w:val="16"/>
                <w:lang w:eastAsia="fr-CH"/>
              </w:rPr>
            </w:pPr>
          </w:p>
        </w:tc>
        <w:tc>
          <w:tcPr>
            <w:tcW w:w="526" w:type="dxa"/>
            <w:tcBorders>
              <w:top w:val="nil"/>
              <w:left w:val="nil"/>
              <w:bottom w:val="nil"/>
              <w:right w:val="nil"/>
            </w:tcBorders>
            <w:shd w:val="clear" w:color="000000" w:fill="FFFFFF"/>
            <w:noWrap/>
            <w:vAlign w:val="bottom"/>
          </w:tcPr>
          <w:p w14:paraId="6EB486D0" w14:textId="0EE680F2" w:rsidR="007B4748" w:rsidRPr="00D22435" w:rsidRDefault="007B4748" w:rsidP="007B4748">
            <w:pPr>
              <w:spacing w:line="240" w:lineRule="auto"/>
              <w:rPr>
                <w:rFonts w:eastAsia="Times New Roman" w:cs="Arial"/>
                <w:color w:val="000000"/>
                <w:sz w:val="12"/>
                <w:szCs w:val="12"/>
                <w:lang w:eastAsia="fr-CH"/>
              </w:rPr>
            </w:pPr>
          </w:p>
        </w:tc>
        <w:tc>
          <w:tcPr>
            <w:tcW w:w="173" w:type="dxa"/>
            <w:tcBorders>
              <w:top w:val="nil"/>
              <w:left w:val="nil"/>
              <w:bottom w:val="nil"/>
              <w:right w:val="nil"/>
            </w:tcBorders>
            <w:shd w:val="clear" w:color="000000" w:fill="FFFFFF"/>
            <w:noWrap/>
            <w:vAlign w:val="bottom"/>
          </w:tcPr>
          <w:p w14:paraId="1EA4BB0C" w14:textId="0EC74D20" w:rsidR="007B4748" w:rsidRPr="00D22435" w:rsidRDefault="007B4748" w:rsidP="007B4748">
            <w:pPr>
              <w:spacing w:line="240" w:lineRule="auto"/>
              <w:rPr>
                <w:rFonts w:eastAsia="Times New Roman" w:cs="Arial"/>
                <w:color w:val="000000"/>
                <w:sz w:val="16"/>
                <w:szCs w:val="16"/>
                <w:lang w:eastAsia="fr-CH"/>
              </w:rPr>
            </w:pPr>
          </w:p>
        </w:tc>
        <w:tc>
          <w:tcPr>
            <w:tcW w:w="721" w:type="dxa"/>
            <w:tcBorders>
              <w:top w:val="nil"/>
              <w:left w:val="nil"/>
              <w:bottom w:val="nil"/>
              <w:right w:val="nil"/>
            </w:tcBorders>
            <w:shd w:val="clear" w:color="000000" w:fill="F2F2F2"/>
            <w:noWrap/>
            <w:vAlign w:val="bottom"/>
          </w:tcPr>
          <w:p w14:paraId="30A87AFA" w14:textId="0F6E1FD1" w:rsidR="007B4748" w:rsidRPr="00D22435" w:rsidRDefault="007B4748" w:rsidP="007B4748">
            <w:pPr>
              <w:spacing w:line="240" w:lineRule="auto"/>
              <w:jc w:val="center"/>
              <w:rPr>
                <w:rFonts w:eastAsia="Times New Roman" w:cs="Arial"/>
                <w:color w:val="000000"/>
                <w:sz w:val="16"/>
                <w:szCs w:val="16"/>
                <w:lang w:eastAsia="fr-CH"/>
              </w:rPr>
            </w:pPr>
          </w:p>
        </w:tc>
        <w:tc>
          <w:tcPr>
            <w:tcW w:w="526" w:type="dxa"/>
            <w:tcBorders>
              <w:top w:val="nil"/>
              <w:left w:val="nil"/>
              <w:bottom w:val="nil"/>
              <w:right w:val="nil"/>
            </w:tcBorders>
            <w:shd w:val="clear" w:color="000000" w:fill="FFFFFF"/>
            <w:noWrap/>
            <w:vAlign w:val="bottom"/>
          </w:tcPr>
          <w:p w14:paraId="4A828477" w14:textId="3586CCDE" w:rsidR="007B4748" w:rsidRPr="00D22435" w:rsidRDefault="007B4748" w:rsidP="007B4748">
            <w:pPr>
              <w:spacing w:line="240" w:lineRule="auto"/>
              <w:rPr>
                <w:rFonts w:eastAsia="Times New Roman" w:cs="Arial"/>
                <w:color w:val="000000"/>
                <w:sz w:val="12"/>
                <w:szCs w:val="12"/>
                <w:lang w:eastAsia="fr-CH"/>
              </w:rPr>
            </w:pPr>
          </w:p>
        </w:tc>
        <w:tc>
          <w:tcPr>
            <w:tcW w:w="243" w:type="dxa"/>
            <w:tcBorders>
              <w:top w:val="nil"/>
              <w:left w:val="nil"/>
              <w:bottom w:val="nil"/>
              <w:right w:val="nil"/>
            </w:tcBorders>
            <w:shd w:val="clear" w:color="000000" w:fill="FFFFFF"/>
            <w:noWrap/>
            <w:vAlign w:val="bottom"/>
          </w:tcPr>
          <w:p w14:paraId="0C209330" w14:textId="0E322A20" w:rsidR="007B4748" w:rsidRPr="00D22435" w:rsidRDefault="007B4748" w:rsidP="007B4748">
            <w:pPr>
              <w:spacing w:line="240" w:lineRule="auto"/>
              <w:rPr>
                <w:rFonts w:eastAsia="Times New Roman" w:cs="Arial"/>
                <w:color w:val="000000"/>
                <w:sz w:val="16"/>
                <w:szCs w:val="16"/>
                <w:lang w:eastAsia="fr-CH"/>
              </w:rPr>
            </w:pPr>
          </w:p>
        </w:tc>
        <w:tc>
          <w:tcPr>
            <w:tcW w:w="812" w:type="dxa"/>
            <w:tcBorders>
              <w:top w:val="nil"/>
              <w:left w:val="nil"/>
              <w:bottom w:val="nil"/>
              <w:right w:val="nil"/>
            </w:tcBorders>
            <w:shd w:val="clear" w:color="000000" w:fill="F2F2F2"/>
            <w:noWrap/>
            <w:vAlign w:val="bottom"/>
          </w:tcPr>
          <w:p w14:paraId="58BB56A0" w14:textId="59E05538" w:rsidR="007B4748" w:rsidRPr="00D22435" w:rsidRDefault="007B4748" w:rsidP="007B4748">
            <w:pPr>
              <w:spacing w:line="240" w:lineRule="auto"/>
              <w:jc w:val="right"/>
              <w:rPr>
                <w:rFonts w:eastAsia="Times New Roman" w:cs="Arial"/>
                <w:color w:val="000000"/>
                <w:sz w:val="16"/>
                <w:szCs w:val="16"/>
                <w:lang w:eastAsia="fr-CH"/>
              </w:rPr>
            </w:pPr>
          </w:p>
        </w:tc>
        <w:tc>
          <w:tcPr>
            <w:tcW w:w="863" w:type="dxa"/>
            <w:tcBorders>
              <w:top w:val="nil"/>
              <w:left w:val="nil"/>
              <w:bottom w:val="nil"/>
              <w:right w:val="nil"/>
            </w:tcBorders>
            <w:shd w:val="clear" w:color="000000" w:fill="F2F2F2"/>
            <w:noWrap/>
            <w:vAlign w:val="bottom"/>
          </w:tcPr>
          <w:p w14:paraId="25F72F30" w14:textId="1BEFCEE1" w:rsidR="007B4748" w:rsidRPr="00D22435" w:rsidRDefault="007B4748" w:rsidP="007B4748">
            <w:pPr>
              <w:spacing w:line="240" w:lineRule="auto"/>
              <w:jc w:val="right"/>
              <w:rPr>
                <w:rFonts w:eastAsia="Times New Roman" w:cs="Arial"/>
                <w:color w:val="000000"/>
                <w:sz w:val="16"/>
                <w:szCs w:val="16"/>
                <w:lang w:eastAsia="fr-CH"/>
              </w:rPr>
            </w:pPr>
          </w:p>
        </w:tc>
      </w:tr>
      <w:tr w:rsidR="007B4748" w:rsidRPr="00D22435" w14:paraId="5E0893F4" w14:textId="77777777" w:rsidTr="007B4748">
        <w:trPr>
          <w:trHeight w:val="251"/>
        </w:trPr>
        <w:tc>
          <w:tcPr>
            <w:tcW w:w="2963" w:type="dxa"/>
            <w:tcBorders>
              <w:top w:val="nil"/>
              <w:left w:val="nil"/>
              <w:bottom w:val="nil"/>
              <w:right w:val="nil"/>
            </w:tcBorders>
            <w:shd w:val="clear" w:color="000000" w:fill="FFFFFF"/>
            <w:noWrap/>
            <w:vAlign w:val="bottom"/>
            <w:hideMark/>
          </w:tcPr>
          <w:p w14:paraId="46A3542A"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Kreditrisiko</w:t>
            </w:r>
            <w:proofErr w:type="spellEnd"/>
          </w:p>
        </w:tc>
        <w:tc>
          <w:tcPr>
            <w:tcW w:w="190" w:type="dxa"/>
            <w:tcBorders>
              <w:top w:val="nil"/>
              <w:left w:val="nil"/>
              <w:bottom w:val="nil"/>
              <w:right w:val="nil"/>
            </w:tcBorders>
            <w:shd w:val="clear" w:color="000000" w:fill="FFFFFF"/>
            <w:noWrap/>
            <w:vAlign w:val="bottom"/>
            <w:hideMark/>
          </w:tcPr>
          <w:p w14:paraId="02E0BC82"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844" w:type="dxa"/>
            <w:tcBorders>
              <w:top w:val="nil"/>
              <w:left w:val="nil"/>
              <w:bottom w:val="nil"/>
              <w:right w:val="nil"/>
            </w:tcBorders>
            <w:shd w:val="clear" w:color="auto" w:fill="auto"/>
            <w:noWrap/>
            <w:vAlign w:val="bottom"/>
          </w:tcPr>
          <w:p w14:paraId="02AC7443" w14:textId="59E4A978" w:rsidR="007B4748" w:rsidRPr="00D22435" w:rsidRDefault="007B4748" w:rsidP="007B4748">
            <w:pPr>
              <w:spacing w:line="240" w:lineRule="auto"/>
              <w:jc w:val="right"/>
              <w:rPr>
                <w:rFonts w:eastAsia="Times New Roman" w:cs="Arial"/>
                <w:color w:val="000000"/>
                <w:sz w:val="16"/>
                <w:szCs w:val="16"/>
                <w:lang w:eastAsia="fr-CH"/>
              </w:rPr>
            </w:pPr>
          </w:p>
        </w:tc>
        <w:tc>
          <w:tcPr>
            <w:tcW w:w="526" w:type="dxa"/>
            <w:tcBorders>
              <w:top w:val="nil"/>
              <w:left w:val="nil"/>
              <w:bottom w:val="nil"/>
              <w:right w:val="nil"/>
            </w:tcBorders>
            <w:shd w:val="clear" w:color="000000" w:fill="FFFFFF"/>
            <w:noWrap/>
            <w:vAlign w:val="bottom"/>
          </w:tcPr>
          <w:p w14:paraId="2CF4E830" w14:textId="642E28EB" w:rsidR="007B4748" w:rsidRPr="00D22435" w:rsidRDefault="007B4748" w:rsidP="007B4748">
            <w:pPr>
              <w:spacing w:line="240" w:lineRule="auto"/>
              <w:rPr>
                <w:rFonts w:eastAsia="Times New Roman" w:cs="Arial"/>
                <w:color w:val="000000"/>
                <w:sz w:val="12"/>
                <w:szCs w:val="12"/>
                <w:lang w:eastAsia="fr-CH"/>
              </w:rPr>
            </w:pPr>
          </w:p>
        </w:tc>
        <w:tc>
          <w:tcPr>
            <w:tcW w:w="173" w:type="dxa"/>
            <w:tcBorders>
              <w:top w:val="nil"/>
              <w:left w:val="nil"/>
              <w:bottom w:val="nil"/>
              <w:right w:val="nil"/>
            </w:tcBorders>
            <w:shd w:val="clear" w:color="000000" w:fill="FFFFFF"/>
            <w:noWrap/>
            <w:vAlign w:val="bottom"/>
          </w:tcPr>
          <w:p w14:paraId="4A7C4C9A" w14:textId="0221C278" w:rsidR="007B4748" w:rsidRPr="00D22435" w:rsidRDefault="007B4748" w:rsidP="007B4748">
            <w:pPr>
              <w:spacing w:line="240" w:lineRule="auto"/>
              <w:rPr>
                <w:rFonts w:eastAsia="Times New Roman" w:cs="Arial"/>
                <w:color w:val="000000"/>
                <w:sz w:val="16"/>
                <w:szCs w:val="16"/>
                <w:lang w:eastAsia="fr-CH"/>
              </w:rPr>
            </w:pPr>
          </w:p>
        </w:tc>
        <w:tc>
          <w:tcPr>
            <w:tcW w:w="721" w:type="dxa"/>
            <w:tcBorders>
              <w:top w:val="nil"/>
              <w:left w:val="nil"/>
              <w:bottom w:val="nil"/>
              <w:right w:val="nil"/>
            </w:tcBorders>
            <w:shd w:val="clear" w:color="000000" w:fill="FFFFFF"/>
            <w:noWrap/>
            <w:vAlign w:val="bottom"/>
          </w:tcPr>
          <w:p w14:paraId="1D9399F9" w14:textId="3AFC7503" w:rsidR="007B4748" w:rsidRPr="00D22435" w:rsidRDefault="007B4748" w:rsidP="007B4748">
            <w:pPr>
              <w:spacing w:line="240" w:lineRule="auto"/>
              <w:jc w:val="center"/>
              <w:rPr>
                <w:rFonts w:eastAsia="Times New Roman" w:cs="Arial"/>
                <w:color w:val="000000"/>
                <w:sz w:val="16"/>
                <w:szCs w:val="16"/>
                <w:lang w:eastAsia="fr-CH"/>
              </w:rPr>
            </w:pPr>
          </w:p>
        </w:tc>
        <w:tc>
          <w:tcPr>
            <w:tcW w:w="526" w:type="dxa"/>
            <w:tcBorders>
              <w:top w:val="nil"/>
              <w:left w:val="nil"/>
              <w:bottom w:val="nil"/>
              <w:right w:val="nil"/>
            </w:tcBorders>
            <w:shd w:val="clear" w:color="000000" w:fill="FFFFFF"/>
            <w:noWrap/>
            <w:vAlign w:val="bottom"/>
          </w:tcPr>
          <w:p w14:paraId="428699C2" w14:textId="03BB140A" w:rsidR="007B4748" w:rsidRPr="00D22435" w:rsidRDefault="007B4748" w:rsidP="007B4748">
            <w:pPr>
              <w:spacing w:line="240" w:lineRule="auto"/>
              <w:rPr>
                <w:rFonts w:eastAsia="Times New Roman" w:cs="Arial"/>
                <w:color w:val="000000"/>
                <w:sz w:val="12"/>
                <w:szCs w:val="12"/>
                <w:lang w:eastAsia="fr-CH"/>
              </w:rPr>
            </w:pPr>
          </w:p>
        </w:tc>
        <w:tc>
          <w:tcPr>
            <w:tcW w:w="243" w:type="dxa"/>
            <w:tcBorders>
              <w:top w:val="nil"/>
              <w:left w:val="nil"/>
              <w:bottom w:val="nil"/>
              <w:right w:val="nil"/>
            </w:tcBorders>
            <w:shd w:val="clear" w:color="000000" w:fill="FFFFFF"/>
            <w:noWrap/>
            <w:vAlign w:val="bottom"/>
          </w:tcPr>
          <w:p w14:paraId="40C57913" w14:textId="13321778" w:rsidR="007B4748" w:rsidRPr="00D22435" w:rsidRDefault="007B4748" w:rsidP="007B4748">
            <w:pPr>
              <w:spacing w:line="240" w:lineRule="auto"/>
              <w:rPr>
                <w:rFonts w:eastAsia="Times New Roman" w:cs="Arial"/>
                <w:color w:val="000000"/>
                <w:sz w:val="16"/>
                <w:szCs w:val="16"/>
                <w:lang w:eastAsia="fr-CH"/>
              </w:rPr>
            </w:pPr>
          </w:p>
        </w:tc>
        <w:tc>
          <w:tcPr>
            <w:tcW w:w="812" w:type="dxa"/>
            <w:tcBorders>
              <w:top w:val="nil"/>
              <w:left w:val="nil"/>
              <w:bottom w:val="nil"/>
              <w:right w:val="nil"/>
            </w:tcBorders>
            <w:shd w:val="clear" w:color="auto" w:fill="auto"/>
            <w:noWrap/>
            <w:vAlign w:val="bottom"/>
          </w:tcPr>
          <w:p w14:paraId="72C2A052" w14:textId="691CDC08" w:rsidR="007B4748" w:rsidRPr="00D22435" w:rsidRDefault="007B4748" w:rsidP="007B4748">
            <w:pPr>
              <w:spacing w:line="240" w:lineRule="auto"/>
              <w:jc w:val="right"/>
              <w:rPr>
                <w:rFonts w:eastAsia="Times New Roman" w:cs="Arial"/>
                <w:color w:val="000000"/>
                <w:sz w:val="16"/>
                <w:szCs w:val="16"/>
                <w:lang w:eastAsia="fr-CH"/>
              </w:rPr>
            </w:pPr>
          </w:p>
        </w:tc>
        <w:tc>
          <w:tcPr>
            <w:tcW w:w="863" w:type="dxa"/>
            <w:tcBorders>
              <w:top w:val="nil"/>
              <w:left w:val="nil"/>
              <w:bottom w:val="nil"/>
              <w:right w:val="nil"/>
            </w:tcBorders>
            <w:shd w:val="clear" w:color="000000" w:fill="FFFFFF"/>
            <w:noWrap/>
            <w:vAlign w:val="bottom"/>
          </w:tcPr>
          <w:p w14:paraId="2F8D6280" w14:textId="214EDA63" w:rsidR="007B4748" w:rsidRPr="00D22435" w:rsidRDefault="007B4748" w:rsidP="007B4748">
            <w:pPr>
              <w:spacing w:line="240" w:lineRule="auto"/>
              <w:jc w:val="right"/>
              <w:rPr>
                <w:rFonts w:eastAsia="Times New Roman" w:cs="Arial"/>
                <w:color w:val="000000"/>
                <w:sz w:val="16"/>
                <w:szCs w:val="16"/>
                <w:lang w:eastAsia="fr-CH"/>
              </w:rPr>
            </w:pPr>
          </w:p>
        </w:tc>
      </w:tr>
      <w:tr w:rsidR="007B4748" w:rsidRPr="00D22435" w14:paraId="14F25216" w14:textId="77777777" w:rsidTr="007B4748">
        <w:trPr>
          <w:trHeight w:val="251"/>
        </w:trPr>
        <w:tc>
          <w:tcPr>
            <w:tcW w:w="2963" w:type="dxa"/>
            <w:tcBorders>
              <w:top w:val="nil"/>
              <w:left w:val="nil"/>
              <w:bottom w:val="nil"/>
              <w:right w:val="nil"/>
            </w:tcBorders>
            <w:shd w:val="clear" w:color="000000" w:fill="F2F2F2"/>
            <w:noWrap/>
            <w:vAlign w:val="bottom"/>
            <w:hideMark/>
          </w:tcPr>
          <w:p w14:paraId="0A20CE1D"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Versicherungsrisiko</w:t>
            </w:r>
            <w:proofErr w:type="spellEnd"/>
          </w:p>
        </w:tc>
        <w:tc>
          <w:tcPr>
            <w:tcW w:w="190" w:type="dxa"/>
            <w:tcBorders>
              <w:top w:val="nil"/>
              <w:left w:val="nil"/>
              <w:bottom w:val="nil"/>
              <w:right w:val="nil"/>
            </w:tcBorders>
            <w:shd w:val="clear" w:color="000000" w:fill="FFFFFF"/>
            <w:noWrap/>
            <w:vAlign w:val="bottom"/>
            <w:hideMark/>
          </w:tcPr>
          <w:p w14:paraId="278FD32D"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844" w:type="dxa"/>
            <w:tcBorders>
              <w:top w:val="nil"/>
              <w:left w:val="nil"/>
              <w:bottom w:val="nil"/>
              <w:right w:val="nil"/>
            </w:tcBorders>
            <w:shd w:val="clear" w:color="000000" w:fill="F2F2F2"/>
            <w:noWrap/>
            <w:vAlign w:val="bottom"/>
          </w:tcPr>
          <w:p w14:paraId="53A5385E" w14:textId="5065D8E8" w:rsidR="007B4748" w:rsidRPr="00D22435" w:rsidRDefault="007B4748" w:rsidP="007B4748">
            <w:pPr>
              <w:spacing w:line="240" w:lineRule="auto"/>
              <w:jc w:val="right"/>
              <w:rPr>
                <w:rFonts w:eastAsia="Times New Roman" w:cs="Arial"/>
                <w:color w:val="000000"/>
                <w:sz w:val="16"/>
                <w:szCs w:val="16"/>
                <w:lang w:eastAsia="fr-CH"/>
              </w:rPr>
            </w:pPr>
          </w:p>
        </w:tc>
        <w:tc>
          <w:tcPr>
            <w:tcW w:w="526" w:type="dxa"/>
            <w:tcBorders>
              <w:top w:val="nil"/>
              <w:left w:val="nil"/>
              <w:bottom w:val="nil"/>
              <w:right w:val="nil"/>
            </w:tcBorders>
            <w:shd w:val="clear" w:color="000000" w:fill="FFFFFF"/>
            <w:noWrap/>
            <w:vAlign w:val="bottom"/>
          </w:tcPr>
          <w:p w14:paraId="047051E2" w14:textId="40246C91" w:rsidR="007B4748" w:rsidRPr="00D22435" w:rsidRDefault="007B4748" w:rsidP="007B4748">
            <w:pPr>
              <w:spacing w:line="240" w:lineRule="auto"/>
              <w:rPr>
                <w:rFonts w:eastAsia="Times New Roman" w:cs="Arial"/>
                <w:color w:val="000000"/>
                <w:sz w:val="12"/>
                <w:szCs w:val="12"/>
                <w:lang w:eastAsia="fr-CH"/>
              </w:rPr>
            </w:pPr>
          </w:p>
        </w:tc>
        <w:tc>
          <w:tcPr>
            <w:tcW w:w="173" w:type="dxa"/>
            <w:tcBorders>
              <w:top w:val="nil"/>
              <w:left w:val="nil"/>
              <w:bottom w:val="nil"/>
              <w:right w:val="nil"/>
            </w:tcBorders>
            <w:shd w:val="clear" w:color="000000" w:fill="FFFFFF"/>
            <w:noWrap/>
            <w:vAlign w:val="bottom"/>
          </w:tcPr>
          <w:p w14:paraId="6401F582" w14:textId="77E8FC4F" w:rsidR="007B4748" w:rsidRPr="00D22435" w:rsidRDefault="007B4748" w:rsidP="007B4748">
            <w:pPr>
              <w:spacing w:line="240" w:lineRule="auto"/>
              <w:rPr>
                <w:rFonts w:eastAsia="Times New Roman" w:cs="Arial"/>
                <w:color w:val="000000"/>
                <w:sz w:val="16"/>
                <w:szCs w:val="16"/>
                <w:lang w:eastAsia="fr-CH"/>
              </w:rPr>
            </w:pPr>
          </w:p>
        </w:tc>
        <w:tc>
          <w:tcPr>
            <w:tcW w:w="721" w:type="dxa"/>
            <w:tcBorders>
              <w:top w:val="nil"/>
              <w:left w:val="nil"/>
              <w:bottom w:val="nil"/>
              <w:right w:val="nil"/>
            </w:tcBorders>
            <w:shd w:val="clear" w:color="000000" w:fill="F2F2F2"/>
            <w:noWrap/>
            <w:vAlign w:val="bottom"/>
          </w:tcPr>
          <w:p w14:paraId="3A347516" w14:textId="20C670FA" w:rsidR="007B4748" w:rsidRPr="00D22435" w:rsidRDefault="007B4748" w:rsidP="007B4748">
            <w:pPr>
              <w:spacing w:line="240" w:lineRule="auto"/>
              <w:jc w:val="center"/>
              <w:rPr>
                <w:rFonts w:eastAsia="Times New Roman" w:cs="Arial"/>
                <w:color w:val="000000"/>
                <w:sz w:val="16"/>
                <w:szCs w:val="16"/>
                <w:lang w:eastAsia="fr-CH"/>
              </w:rPr>
            </w:pPr>
          </w:p>
        </w:tc>
        <w:tc>
          <w:tcPr>
            <w:tcW w:w="526" w:type="dxa"/>
            <w:tcBorders>
              <w:top w:val="nil"/>
              <w:left w:val="nil"/>
              <w:bottom w:val="nil"/>
              <w:right w:val="nil"/>
            </w:tcBorders>
            <w:shd w:val="clear" w:color="000000" w:fill="FFFFFF"/>
            <w:noWrap/>
            <w:vAlign w:val="bottom"/>
          </w:tcPr>
          <w:p w14:paraId="097CA64F" w14:textId="6234DB1A" w:rsidR="007B4748" w:rsidRPr="00D22435" w:rsidRDefault="007B4748" w:rsidP="007B4748">
            <w:pPr>
              <w:spacing w:line="240" w:lineRule="auto"/>
              <w:rPr>
                <w:rFonts w:eastAsia="Times New Roman" w:cs="Arial"/>
                <w:color w:val="000000"/>
                <w:sz w:val="12"/>
                <w:szCs w:val="12"/>
                <w:lang w:eastAsia="fr-CH"/>
              </w:rPr>
            </w:pPr>
          </w:p>
        </w:tc>
        <w:tc>
          <w:tcPr>
            <w:tcW w:w="243" w:type="dxa"/>
            <w:tcBorders>
              <w:top w:val="nil"/>
              <w:left w:val="nil"/>
              <w:bottom w:val="nil"/>
              <w:right w:val="nil"/>
            </w:tcBorders>
            <w:shd w:val="clear" w:color="000000" w:fill="FFFFFF"/>
            <w:noWrap/>
            <w:vAlign w:val="bottom"/>
          </w:tcPr>
          <w:p w14:paraId="0E04EBF6" w14:textId="08F96218" w:rsidR="007B4748" w:rsidRPr="00D22435" w:rsidRDefault="007B4748" w:rsidP="007B4748">
            <w:pPr>
              <w:spacing w:line="240" w:lineRule="auto"/>
              <w:rPr>
                <w:rFonts w:eastAsia="Times New Roman" w:cs="Arial"/>
                <w:color w:val="000000"/>
                <w:sz w:val="16"/>
                <w:szCs w:val="16"/>
                <w:lang w:eastAsia="fr-CH"/>
              </w:rPr>
            </w:pPr>
          </w:p>
        </w:tc>
        <w:tc>
          <w:tcPr>
            <w:tcW w:w="812" w:type="dxa"/>
            <w:tcBorders>
              <w:top w:val="nil"/>
              <w:left w:val="nil"/>
              <w:bottom w:val="nil"/>
              <w:right w:val="nil"/>
            </w:tcBorders>
            <w:shd w:val="clear" w:color="000000" w:fill="F2F2F2"/>
            <w:noWrap/>
            <w:vAlign w:val="bottom"/>
          </w:tcPr>
          <w:p w14:paraId="6DDCE5E0" w14:textId="09D9F0D9" w:rsidR="007B4748" w:rsidRPr="00D22435" w:rsidRDefault="007B4748" w:rsidP="007B4748">
            <w:pPr>
              <w:spacing w:line="240" w:lineRule="auto"/>
              <w:jc w:val="right"/>
              <w:rPr>
                <w:rFonts w:eastAsia="Times New Roman" w:cs="Arial"/>
                <w:color w:val="000000"/>
                <w:sz w:val="16"/>
                <w:szCs w:val="16"/>
                <w:lang w:eastAsia="fr-CH"/>
              </w:rPr>
            </w:pPr>
          </w:p>
        </w:tc>
        <w:tc>
          <w:tcPr>
            <w:tcW w:w="863" w:type="dxa"/>
            <w:tcBorders>
              <w:top w:val="nil"/>
              <w:left w:val="nil"/>
              <w:bottom w:val="nil"/>
              <w:right w:val="nil"/>
            </w:tcBorders>
            <w:shd w:val="clear" w:color="000000" w:fill="F2F2F2"/>
            <w:noWrap/>
            <w:vAlign w:val="bottom"/>
          </w:tcPr>
          <w:p w14:paraId="4E6BB457" w14:textId="3446593B" w:rsidR="007B4748" w:rsidRPr="00D22435" w:rsidRDefault="007B4748" w:rsidP="007B4748">
            <w:pPr>
              <w:spacing w:line="240" w:lineRule="auto"/>
              <w:jc w:val="right"/>
              <w:rPr>
                <w:rFonts w:eastAsia="Times New Roman" w:cs="Arial"/>
                <w:color w:val="000000"/>
                <w:sz w:val="16"/>
                <w:szCs w:val="16"/>
                <w:lang w:eastAsia="fr-CH"/>
              </w:rPr>
            </w:pPr>
          </w:p>
        </w:tc>
      </w:tr>
      <w:tr w:rsidR="007B4748" w:rsidRPr="00D22435" w14:paraId="67C681C5" w14:textId="77777777" w:rsidTr="007B4748">
        <w:trPr>
          <w:trHeight w:val="251"/>
        </w:trPr>
        <w:tc>
          <w:tcPr>
            <w:tcW w:w="2963" w:type="dxa"/>
            <w:tcBorders>
              <w:top w:val="nil"/>
              <w:left w:val="nil"/>
              <w:bottom w:val="nil"/>
              <w:right w:val="nil"/>
            </w:tcBorders>
            <w:shd w:val="clear" w:color="000000" w:fill="FFFFFF"/>
            <w:noWrap/>
            <w:vAlign w:val="bottom"/>
            <w:hideMark/>
          </w:tcPr>
          <w:p w14:paraId="2F43DFB9"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Diversifikationseffekt</w:t>
            </w:r>
            <w:proofErr w:type="spellEnd"/>
          </w:p>
        </w:tc>
        <w:tc>
          <w:tcPr>
            <w:tcW w:w="190" w:type="dxa"/>
            <w:tcBorders>
              <w:top w:val="nil"/>
              <w:left w:val="nil"/>
              <w:bottom w:val="nil"/>
              <w:right w:val="nil"/>
            </w:tcBorders>
            <w:shd w:val="clear" w:color="000000" w:fill="FFFFFF"/>
            <w:noWrap/>
            <w:vAlign w:val="bottom"/>
            <w:hideMark/>
          </w:tcPr>
          <w:p w14:paraId="59EA8BDB"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844" w:type="dxa"/>
            <w:tcBorders>
              <w:top w:val="nil"/>
              <w:left w:val="nil"/>
              <w:bottom w:val="nil"/>
              <w:right w:val="nil"/>
            </w:tcBorders>
            <w:shd w:val="clear" w:color="auto" w:fill="auto"/>
            <w:noWrap/>
            <w:vAlign w:val="bottom"/>
          </w:tcPr>
          <w:p w14:paraId="16042D9F" w14:textId="50F113B4" w:rsidR="007B4748" w:rsidRPr="00D22435" w:rsidRDefault="007B4748" w:rsidP="007B4748">
            <w:pPr>
              <w:spacing w:line="240" w:lineRule="auto"/>
              <w:jc w:val="right"/>
              <w:rPr>
                <w:rFonts w:eastAsia="Times New Roman" w:cs="Arial"/>
                <w:color w:val="000000"/>
                <w:sz w:val="16"/>
                <w:szCs w:val="16"/>
                <w:lang w:eastAsia="fr-CH"/>
              </w:rPr>
            </w:pPr>
          </w:p>
        </w:tc>
        <w:tc>
          <w:tcPr>
            <w:tcW w:w="526" w:type="dxa"/>
            <w:tcBorders>
              <w:top w:val="nil"/>
              <w:left w:val="nil"/>
              <w:bottom w:val="nil"/>
              <w:right w:val="nil"/>
            </w:tcBorders>
            <w:shd w:val="clear" w:color="000000" w:fill="FFFFFF"/>
            <w:noWrap/>
            <w:vAlign w:val="bottom"/>
          </w:tcPr>
          <w:p w14:paraId="3956F72B" w14:textId="211F82FE" w:rsidR="007B4748" w:rsidRPr="00D22435" w:rsidRDefault="007B4748" w:rsidP="007B4748">
            <w:pPr>
              <w:spacing w:line="240" w:lineRule="auto"/>
              <w:rPr>
                <w:rFonts w:eastAsia="Times New Roman" w:cs="Arial"/>
                <w:color w:val="000000"/>
                <w:sz w:val="12"/>
                <w:szCs w:val="12"/>
                <w:lang w:eastAsia="fr-CH"/>
              </w:rPr>
            </w:pPr>
          </w:p>
        </w:tc>
        <w:tc>
          <w:tcPr>
            <w:tcW w:w="173" w:type="dxa"/>
            <w:tcBorders>
              <w:top w:val="nil"/>
              <w:left w:val="nil"/>
              <w:bottom w:val="nil"/>
              <w:right w:val="nil"/>
            </w:tcBorders>
            <w:shd w:val="clear" w:color="000000" w:fill="FFFFFF"/>
            <w:noWrap/>
            <w:vAlign w:val="bottom"/>
          </w:tcPr>
          <w:p w14:paraId="5854EE42" w14:textId="202406A4" w:rsidR="007B4748" w:rsidRPr="00D22435" w:rsidRDefault="007B4748" w:rsidP="007B4748">
            <w:pPr>
              <w:spacing w:line="240" w:lineRule="auto"/>
              <w:rPr>
                <w:rFonts w:eastAsia="Times New Roman" w:cs="Arial"/>
                <w:color w:val="000000"/>
                <w:sz w:val="16"/>
                <w:szCs w:val="16"/>
                <w:lang w:eastAsia="fr-CH"/>
              </w:rPr>
            </w:pPr>
          </w:p>
        </w:tc>
        <w:tc>
          <w:tcPr>
            <w:tcW w:w="721" w:type="dxa"/>
            <w:tcBorders>
              <w:top w:val="nil"/>
              <w:left w:val="nil"/>
              <w:bottom w:val="nil"/>
              <w:right w:val="nil"/>
            </w:tcBorders>
            <w:shd w:val="clear" w:color="000000" w:fill="FFFFFF"/>
            <w:noWrap/>
            <w:vAlign w:val="bottom"/>
          </w:tcPr>
          <w:p w14:paraId="4D453850" w14:textId="697A9E9E" w:rsidR="007B4748" w:rsidRPr="00D22435" w:rsidRDefault="007B4748" w:rsidP="007B4748">
            <w:pPr>
              <w:spacing w:line="240" w:lineRule="auto"/>
              <w:jc w:val="center"/>
              <w:rPr>
                <w:rFonts w:eastAsia="Times New Roman" w:cs="Arial"/>
                <w:color w:val="000000"/>
                <w:sz w:val="16"/>
                <w:szCs w:val="16"/>
                <w:lang w:eastAsia="fr-CH"/>
              </w:rPr>
            </w:pPr>
          </w:p>
        </w:tc>
        <w:tc>
          <w:tcPr>
            <w:tcW w:w="526" w:type="dxa"/>
            <w:tcBorders>
              <w:top w:val="nil"/>
              <w:left w:val="nil"/>
              <w:bottom w:val="nil"/>
              <w:right w:val="nil"/>
            </w:tcBorders>
            <w:shd w:val="clear" w:color="000000" w:fill="FFFFFF"/>
            <w:noWrap/>
            <w:vAlign w:val="bottom"/>
          </w:tcPr>
          <w:p w14:paraId="738E22D6" w14:textId="5339BFA9" w:rsidR="007B4748" w:rsidRPr="00D22435" w:rsidRDefault="007B4748" w:rsidP="007B4748">
            <w:pPr>
              <w:spacing w:line="240" w:lineRule="auto"/>
              <w:rPr>
                <w:rFonts w:eastAsia="Times New Roman" w:cs="Arial"/>
                <w:color w:val="000000"/>
                <w:sz w:val="12"/>
                <w:szCs w:val="12"/>
                <w:lang w:eastAsia="fr-CH"/>
              </w:rPr>
            </w:pPr>
          </w:p>
        </w:tc>
        <w:tc>
          <w:tcPr>
            <w:tcW w:w="243" w:type="dxa"/>
            <w:tcBorders>
              <w:top w:val="nil"/>
              <w:left w:val="nil"/>
              <w:bottom w:val="nil"/>
              <w:right w:val="nil"/>
            </w:tcBorders>
            <w:shd w:val="clear" w:color="000000" w:fill="FFFFFF"/>
            <w:noWrap/>
            <w:vAlign w:val="bottom"/>
          </w:tcPr>
          <w:p w14:paraId="2EDB5A6A" w14:textId="714084F6" w:rsidR="007B4748" w:rsidRPr="00D22435" w:rsidRDefault="007B4748" w:rsidP="007B4748">
            <w:pPr>
              <w:spacing w:line="240" w:lineRule="auto"/>
              <w:rPr>
                <w:rFonts w:eastAsia="Times New Roman" w:cs="Arial"/>
                <w:color w:val="000000"/>
                <w:sz w:val="16"/>
                <w:szCs w:val="16"/>
                <w:lang w:eastAsia="fr-CH"/>
              </w:rPr>
            </w:pPr>
          </w:p>
        </w:tc>
        <w:tc>
          <w:tcPr>
            <w:tcW w:w="812" w:type="dxa"/>
            <w:tcBorders>
              <w:top w:val="nil"/>
              <w:left w:val="nil"/>
              <w:bottom w:val="nil"/>
              <w:right w:val="nil"/>
            </w:tcBorders>
            <w:shd w:val="clear" w:color="auto" w:fill="auto"/>
            <w:noWrap/>
            <w:vAlign w:val="bottom"/>
          </w:tcPr>
          <w:p w14:paraId="302852ED" w14:textId="06010C46" w:rsidR="007B4748" w:rsidRPr="00D22435" w:rsidRDefault="007B4748" w:rsidP="007B4748">
            <w:pPr>
              <w:spacing w:line="240" w:lineRule="auto"/>
              <w:jc w:val="right"/>
              <w:rPr>
                <w:rFonts w:eastAsia="Times New Roman" w:cs="Arial"/>
                <w:color w:val="000000"/>
                <w:sz w:val="16"/>
                <w:szCs w:val="16"/>
                <w:lang w:eastAsia="fr-CH"/>
              </w:rPr>
            </w:pPr>
          </w:p>
        </w:tc>
        <w:tc>
          <w:tcPr>
            <w:tcW w:w="863" w:type="dxa"/>
            <w:tcBorders>
              <w:top w:val="nil"/>
              <w:left w:val="nil"/>
              <w:bottom w:val="nil"/>
              <w:right w:val="nil"/>
            </w:tcBorders>
            <w:shd w:val="clear" w:color="000000" w:fill="FFFFFF"/>
            <w:noWrap/>
            <w:vAlign w:val="bottom"/>
          </w:tcPr>
          <w:p w14:paraId="16020D57" w14:textId="6E3F1B23" w:rsidR="007B4748" w:rsidRPr="00D22435" w:rsidRDefault="007B4748" w:rsidP="007B4748">
            <w:pPr>
              <w:spacing w:line="240" w:lineRule="auto"/>
              <w:jc w:val="right"/>
              <w:rPr>
                <w:rFonts w:eastAsia="Times New Roman" w:cs="Arial"/>
                <w:color w:val="000000"/>
                <w:sz w:val="16"/>
                <w:szCs w:val="16"/>
                <w:lang w:eastAsia="fr-CH"/>
              </w:rPr>
            </w:pPr>
          </w:p>
        </w:tc>
      </w:tr>
      <w:tr w:rsidR="007B4748" w:rsidRPr="00DF6D72" w14:paraId="550CF729" w14:textId="77777777" w:rsidTr="007B4748">
        <w:trPr>
          <w:trHeight w:val="251"/>
        </w:trPr>
        <w:tc>
          <w:tcPr>
            <w:tcW w:w="2963" w:type="dxa"/>
            <w:tcBorders>
              <w:top w:val="nil"/>
              <w:left w:val="nil"/>
              <w:bottom w:val="nil"/>
              <w:right w:val="nil"/>
            </w:tcBorders>
            <w:shd w:val="clear" w:color="000000" w:fill="F2F2F2"/>
            <w:noWrap/>
            <w:vAlign w:val="bottom"/>
            <w:hideMark/>
          </w:tcPr>
          <w:p w14:paraId="456D4120" w14:textId="77777777" w:rsidR="007B4748" w:rsidRPr="00D22435" w:rsidRDefault="007B4748" w:rsidP="007B4748">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xml:space="preserve"> Negative des </w:t>
            </w:r>
            <w:proofErr w:type="spellStart"/>
            <w:r w:rsidRPr="00D22435">
              <w:rPr>
                <w:rFonts w:eastAsia="Times New Roman" w:cs="Arial"/>
                <w:color w:val="000000"/>
                <w:sz w:val="16"/>
                <w:szCs w:val="16"/>
                <w:lang w:val="de-CH" w:eastAsia="fr-CH"/>
              </w:rPr>
              <w:t>erwarteteten</w:t>
            </w:r>
            <w:proofErr w:type="spellEnd"/>
            <w:r w:rsidRPr="00D22435">
              <w:rPr>
                <w:rFonts w:eastAsia="Times New Roman" w:cs="Arial"/>
                <w:color w:val="000000"/>
                <w:sz w:val="16"/>
                <w:szCs w:val="16"/>
                <w:lang w:val="de-CH" w:eastAsia="fr-CH"/>
              </w:rPr>
              <w:t xml:space="preserve"> </w:t>
            </w:r>
            <w:proofErr w:type="spellStart"/>
            <w:r w:rsidRPr="00D22435">
              <w:rPr>
                <w:rFonts w:eastAsia="Times New Roman" w:cs="Arial"/>
                <w:color w:val="000000"/>
                <w:sz w:val="16"/>
                <w:szCs w:val="16"/>
                <w:lang w:val="de-CH" w:eastAsia="fr-CH"/>
              </w:rPr>
              <w:t>finanz</w:t>
            </w:r>
            <w:proofErr w:type="spellEnd"/>
            <w:r w:rsidRPr="00D22435">
              <w:rPr>
                <w:rFonts w:eastAsia="Times New Roman" w:cs="Arial"/>
                <w:color w:val="000000"/>
                <w:sz w:val="16"/>
                <w:szCs w:val="16"/>
                <w:lang w:val="de-CH" w:eastAsia="fr-CH"/>
              </w:rPr>
              <w:t xml:space="preserve">. Ergebnisses </w:t>
            </w:r>
          </w:p>
        </w:tc>
        <w:tc>
          <w:tcPr>
            <w:tcW w:w="190" w:type="dxa"/>
            <w:tcBorders>
              <w:top w:val="nil"/>
              <w:left w:val="nil"/>
              <w:bottom w:val="nil"/>
              <w:right w:val="nil"/>
            </w:tcBorders>
            <w:shd w:val="clear" w:color="000000" w:fill="FFFFFF"/>
            <w:noWrap/>
            <w:vAlign w:val="bottom"/>
            <w:hideMark/>
          </w:tcPr>
          <w:p w14:paraId="0B684B4F" w14:textId="77777777" w:rsidR="007B4748" w:rsidRPr="00D22435" w:rsidRDefault="007B4748" w:rsidP="007B4748">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844" w:type="dxa"/>
            <w:tcBorders>
              <w:top w:val="nil"/>
              <w:left w:val="nil"/>
              <w:bottom w:val="nil"/>
              <w:right w:val="nil"/>
            </w:tcBorders>
            <w:shd w:val="clear" w:color="000000" w:fill="F2F2F2"/>
            <w:noWrap/>
            <w:vAlign w:val="bottom"/>
          </w:tcPr>
          <w:p w14:paraId="3B1DD1A4" w14:textId="05C75CF1" w:rsidR="007B4748" w:rsidRPr="00D22435" w:rsidRDefault="007B4748" w:rsidP="007B4748">
            <w:pPr>
              <w:spacing w:line="240" w:lineRule="auto"/>
              <w:jc w:val="right"/>
              <w:rPr>
                <w:rFonts w:eastAsia="Times New Roman" w:cs="Arial"/>
                <w:color w:val="000000"/>
                <w:sz w:val="16"/>
                <w:szCs w:val="16"/>
                <w:lang w:val="de-CH" w:eastAsia="fr-CH"/>
              </w:rPr>
            </w:pPr>
          </w:p>
        </w:tc>
        <w:tc>
          <w:tcPr>
            <w:tcW w:w="526" w:type="dxa"/>
            <w:tcBorders>
              <w:top w:val="nil"/>
              <w:left w:val="nil"/>
              <w:bottom w:val="nil"/>
              <w:right w:val="nil"/>
            </w:tcBorders>
            <w:shd w:val="clear" w:color="000000" w:fill="FFFFFF"/>
            <w:noWrap/>
            <w:vAlign w:val="bottom"/>
          </w:tcPr>
          <w:p w14:paraId="02006669" w14:textId="64F428A0" w:rsidR="007B4748" w:rsidRPr="00D22435" w:rsidRDefault="007B4748" w:rsidP="007B4748">
            <w:pPr>
              <w:spacing w:line="240" w:lineRule="auto"/>
              <w:rPr>
                <w:rFonts w:eastAsia="Times New Roman" w:cs="Arial"/>
                <w:color w:val="000000"/>
                <w:sz w:val="12"/>
                <w:szCs w:val="12"/>
                <w:lang w:val="de-CH" w:eastAsia="fr-CH"/>
              </w:rPr>
            </w:pPr>
          </w:p>
        </w:tc>
        <w:tc>
          <w:tcPr>
            <w:tcW w:w="173" w:type="dxa"/>
            <w:tcBorders>
              <w:top w:val="nil"/>
              <w:left w:val="nil"/>
              <w:bottom w:val="nil"/>
              <w:right w:val="nil"/>
            </w:tcBorders>
            <w:shd w:val="clear" w:color="000000" w:fill="FFFFFF"/>
            <w:noWrap/>
            <w:vAlign w:val="bottom"/>
          </w:tcPr>
          <w:p w14:paraId="646577D9" w14:textId="1507BD41" w:rsidR="007B4748" w:rsidRPr="00D22435" w:rsidRDefault="007B4748" w:rsidP="007B4748">
            <w:pPr>
              <w:spacing w:line="240" w:lineRule="auto"/>
              <w:rPr>
                <w:rFonts w:eastAsia="Times New Roman" w:cs="Arial"/>
                <w:color w:val="000000"/>
                <w:sz w:val="16"/>
                <w:szCs w:val="16"/>
                <w:lang w:val="de-CH" w:eastAsia="fr-CH"/>
              </w:rPr>
            </w:pPr>
          </w:p>
        </w:tc>
        <w:tc>
          <w:tcPr>
            <w:tcW w:w="721" w:type="dxa"/>
            <w:tcBorders>
              <w:top w:val="nil"/>
              <w:left w:val="nil"/>
              <w:bottom w:val="nil"/>
              <w:right w:val="nil"/>
            </w:tcBorders>
            <w:shd w:val="clear" w:color="000000" w:fill="F2F2F2"/>
            <w:noWrap/>
            <w:vAlign w:val="bottom"/>
          </w:tcPr>
          <w:p w14:paraId="23B3B865" w14:textId="5C5A7357" w:rsidR="007B4748" w:rsidRPr="00D22435" w:rsidRDefault="007B4748" w:rsidP="007B4748">
            <w:pPr>
              <w:spacing w:line="240" w:lineRule="auto"/>
              <w:jc w:val="center"/>
              <w:rPr>
                <w:rFonts w:eastAsia="Times New Roman" w:cs="Arial"/>
                <w:color w:val="000000"/>
                <w:sz w:val="16"/>
                <w:szCs w:val="16"/>
                <w:lang w:val="de-CH" w:eastAsia="fr-CH"/>
              </w:rPr>
            </w:pPr>
          </w:p>
        </w:tc>
        <w:tc>
          <w:tcPr>
            <w:tcW w:w="526" w:type="dxa"/>
            <w:tcBorders>
              <w:top w:val="nil"/>
              <w:left w:val="nil"/>
              <w:bottom w:val="nil"/>
              <w:right w:val="nil"/>
            </w:tcBorders>
            <w:shd w:val="clear" w:color="000000" w:fill="FFFFFF"/>
            <w:noWrap/>
            <w:vAlign w:val="bottom"/>
          </w:tcPr>
          <w:p w14:paraId="40B5CF23" w14:textId="59423790" w:rsidR="007B4748" w:rsidRPr="00D22435" w:rsidRDefault="007B4748" w:rsidP="007B4748">
            <w:pPr>
              <w:spacing w:line="240" w:lineRule="auto"/>
              <w:rPr>
                <w:rFonts w:eastAsia="Times New Roman" w:cs="Arial"/>
                <w:color w:val="000000"/>
                <w:sz w:val="12"/>
                <w:szCs w:val="12"/>
                <w:lang w:val="de-CH" w:eastAsia="fr-CH"/>
              </w:rPr>
            </w:pPr>
          </w:p>
        </w:tc>
        <w:tc>
          <w:tcPr>
            <w:tcW w:w="243" w:type="dxa"/>
            <w:tcBorders>
              <w:top w:val="nil"/>
              <w:left w:val="nil"/>
              <w:bottom w:val="nil"/>
              <w:right w:val="nil"/>
            </w:tcBorders>
            <w:shd w:val="clear" w:color="000000" w:fill="FFFFFF"/>
            <w:noWrap/>
            <w:vAlign w:val="bottom"/>
          </w:tcPr>
          <w:p w14:paraId="19D84064" w14:textId="1CB7FBC3" w:rsidR="007B4748" w:rsidRPr="00D22435" w:rsidRDefault="007B4748" w:rsidP="007B4748">
            <w:pPr>
              <w:spacing w:line="240" w:lineRule="auto"/>
              <w:rPr>
                <w:rFonts w:eastAsia="Times New Roman" w:cs="Arial"/>
                <w:color w:val="000000"/>
                <w:sz w:val="16"/>
                <w:szCs w:val="16"/>
                <w:lang w:val="de-CH" w:eastAsia="fr-CH"/>
              </w:rPr>
            </w:pPr>
          </w:p>
        </w:tc>
        <w:tc>
          <w:tcPr>
            <w:tcW w:w="812" w:type="dxa"/>
            <w:tcBorders>
              <w:top w:val="nil"/>
              <w:left w:val="nil"/>
              <w:bottom w:val="nil"/>
              <w:right w:val="nil"/>
            </w:tcBorders>
            <w:shd w:val="clear" w:color="000000" w:fill="F2F2F2"/>
            <w:noWrap/>
            <w:vAlign w:val="bottom"/>
          </w:tcPr>
          <w:p w14:paraId="182B0B88" w14:textId="1739BA97" w:rsidR="007B4748" w:rsidRPr="00D22435" w:rsidRDefault="007B4748" w:rsidP="007B4748">
            <w:pPr>
              <w:spacing w:line="240" w:lineRule="auto"/>
              <w:jc w:val="right"/>
              <w:rPr>
                <w:rFonts w:eastAsia="Times New Roman" w:cs="Arial"/>
                <w:color w:val="000000"/>
                <w:sz w:val="16"/>
                <w:szCs w:val="16"/>
                <w:lang w:val="de-CH" w:eastAsia="fr-CH"/>
              </w:rPr>
            </w:pPr>
          </w:p>
        </w:tc>
        <w:tc>
          <w:tcPr>
            <w:tcW w:w="863" w:type="dxa"/>
            <w:tcBorders>
              <w:top w:val="nil"/>
              <w:left w:val="nil"/>
              <w:bottom w:val="nil"/>
              <w:right w:val="nil"/>
            </w:tcBorders>
            <w:shd w:val="clear" w:color="000000" w:fill="F2F2F2"/>
            <w:noWrap/>
            <w:vAlign w:val="bottom"/>
          </w:tcPr>
          <w:p w14:paraId="466613A8" w14:textId="4B8DBA87" w:rsidR="007B4748" w:rsidRPr="00D22435" w:rsidRDefault="007B4748" w:rsidP="007B4748">
            <w:pPr>
              <w:spacing w:line="240" w:lineRule="auto"/>
              <w:jc w:val="right"/>
              <w:rPr>
                <w:rFonts w:eastAsia="Times New Roman" w:cs="Arial"/>
                <w:color w:val="000000"/>
                <w:sz w:val="16"/>
                <w:szCs w:val="16"/>
                <w:lang w:val="de-CH" w:eastAsia="fr-CH"/>
              </w:rPr>
            </w:pPr>
          </w:p>
        </w:tc>
      </w:tr>
      <w:tr w:rsidR="007B4748" w:rsidRPr="00DF6D72" w14:paraId="43E01AB9" w14:textId="77777777" w:rsidTr="007B4748">
        <w:trPr>
          <w:trHeight w:val="251"/>
        </w:trPr>
        <w:tc>
          <w:tcPr>
            <w:tcW w:w="2963" w:type="dxa"/>
            <w:tcBorders>
              <w:top w:val="nil"/>
              <w:left w:val="nil"/>
              <w:bottom w:val="nil"/>
              <w:right w:val="nil"/>
            </w:tcBorders>
            <w:shd w:val="clear" w:color="auto" w:fill="auto"/>
            <w:noWrap/>
            <w:vAlign w:val="bottom"/>
            <w:hideMark/>
          </w:tcPr>
          <w:p w14:paraId="6D72C5A5" w14:textId="77777777" w:rsidR="007B4748" w:rsidRPr="00D22435" w:rsidRDefault="007B4748" w:rsidP="007B4748">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xml:space="preserve"> Negative des </w:t>
            </w:r>
            <w:proofErr w:type="spellStart"/>
            <w:r w:rsidRPr="00D22435">
              <w:rPr>
                <w:rFonts w:eastAsia="Times New Roman" w:cs="Arial"/>
                <w:color w:val="000000"/>
                <w:sz w:val="16"/>
                <w:szCs w:val="16"/>
                <w:lang w:val="de-CH" w:eastAsia="fr-CH"/>
              </w:rPr>
              <w:t>erwarteteten</w:t>
            </w:r>
            <w:proofErr w:type="spellEnd"/>
            <w:r w:rsidRPr="00D22435">
              <w:rPr>
                <w:rFonts w:eastAsia="Times New Roman" w:cs="Arial"/>
                <w:color w:val="000000"/>
                <w:sz w:val="16"/>
                <w:szCs w:val="16"/>
                <w:lang w:val="de-CH" w:eastAsia="fr-CH"/>
              </w:rPr>
              <w:t xml:space="preserve"> vers. Ergebnisses</w:t>
            </w:r>
          </w:p>
        </w:tc>
        <w:tc>
          <w:tcPr>
            <w:tcW w:w="190" w:type="dxa"/>
            <w:tcBorders>
              <w:top w:val="nil"/>
              <w:left w:val="nil"/>
              <w:bottom w:val="nil"/>
              <w:right w:val="nil"/>
            </w:tcBorders>
            <w:shd w:val="clear" w:color="000000" w:fill="FFFFFF"/>
            <w:noWrap/>
            <w:vAlign w:val="bottom"/>
            <w:hideMark/>
          </w:tcPr>
          <w:p w14:paraId="67153E67" w14:textId="77777777" w:rsidR="007B4748" w:rsidRPr="00D22435" w:rsidRDefault="007B4748" w:rsidP="007B4748">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844" w:type="dxa"/>
            <w:tcBorders>
              <w:top w:val="nil"/>
              <w:left w:val="nil"/>
              <w:bottom w:val="nil"/>
              <w:right w:val="nil"/>
            </w:tcBorders>
            <w:shd w:val="clear" w:color="auto" w:fill="auto"/>
            <w:noWrap/>
            <w:vAlign w:val="bottom"/>
          </w:tcPr>
          <w:p w14:paraId="3507F22D" w14:textId="649AAE22" w:rsidR="007B4748" w:rsidRPr="00D22435" w:rsidRDefault="007B4748" w:rsidP="007B4748">
            <w:pPr>
              <w:spacing w:line="240" w:lineRule="auto"/>
              <w:jc w:val="right"/>
              <w:rPr>
                <w:rFonts w:eastAsia="Times New Roman" w:cs="Arial"/>
                <w:color w:val="000000"/>
                <w:sz w:val="16"/>
                <w:szCs w:val="16"/>
                <w:lang w:val="de-CH" w:eastAsia="fr-CH"/>
              </w:rPr>
            </w:pPr>
          </w:p>
        </w:tc>
        <w:tc>
          <w:tcPr>
            <w:tcW w:w="526" w:type="dxa"/>
            <w:tcBorders>
              <w:top w:val="nil"/>
              <w:left w:val="nil"/>
              <w:bottom w:val="nil"/>
              <w:right w:val="nil"/>
            </w:tcBorders>
            <w:shd w:val="clear" w:color="000000" w:fill="FFFFFF"/>
            <w:noWrap/>
            <w:vAlign w:val="bottom"/>
          </w:tcPr>
          <w:p w14:paraId="0CE26C63" w14:textId="32F7B9AB" w:rsidR="007B4748" w:rsidRPr="00D22435" w:rsidRDefault="007B4748" w:rsidP="007B4748">
            <w:pPr>
              <w:spacing w:line="240" w:lineRule="auto"/>
              <w:rPr>
                <w:rFonts w:eastAsia="Times New Roman" w:cs="Arial"/>
                <w:color w:val="000000"/>
                <w:sz w:val="12"/>
                <w:szCs w:val="12"/>
                <w:lang w:val="de-CH" w:eastAsia="fr-CH"/>
              </w:rPr>
            </w:pPr>
          </w:p>
        </w:tc>
        <w:tc>
          <w:tcPr>
            <w:tcW w:w="173" w:type="dxa"/>
            <w:tcBorders>
              <w:top w:val="nil"/>
              <w:left w:val="nil"/>
              <w:bottom w:val="nil"/>
              <w:right w:val="nil"/>
            </w:tcBorders>
            <w:shd w:val="clear" w:color="000000" w:fill="FFFFFF"/>
            <w:noWrap/>
            <w:vAlign w:val="bottom"/>
          </w:tcPr>
          <w:p w14:paraId="6564C2BE" w14:textId="12647561" w:rsidR="007B4748" w:rsidRPr="00D22435" w:rsidRDefault="007B4748" w:rsidP="007B4748">
            <w:pPr>
              <w:spacing w:line="240" w:lineRule="auto"/>
              <w:rPr>
                <w:rFonts w:eastAsia="Times New Roman" w:cs="Arial"/>
                <w:color w:val="000000"/>
                <w:sz w:val="16"/>
                <w:szCs w:val="16"/>
                <w:lang w:val="de-CH" w:eastAsia="fr-CH"/>
              </w:rPr>
            </w:pPr>
          </w:p>
        </w:tc>
        <w:tc>
          <w:tcPr>
            <w:tcW w:w="721" w:type="dxa"/>
            <w:tcBorders>
              <w:top w:val="nil"/>
              <w:left w:val="nil"/>
              <w:bottom w:val="nil"/>
              <w:right w:val="nil"/>
            </w:tcBorders>
            <w:shd w:val="clear" w:color="000000" w:fill="FFFFFF"/>
            <w:noWrap/>
            <w:vAlign w:val="bottom"/>
          </w:tcPr>
          <w:p w14:paraId="658FD660" w14:textId="0488E276" w:rsidR="007B4748" w:rsidRPr="00D22435" w:rsidRDefault="007B4748" w:rsidP="007B4748">
            <w:pPr>
              <w:spacing w:line="240" w:lineRule="auto"/>
              <w:jc w:val="center"/>
              <w:rPr>
                <w:rFonts w:eastAsia="Times New Roman" w:cs="Arial"/>
                <w:color w:val="000000"/>
                <w:sz w:val="16"/>
                <w:szCs w:val="16"/>
                <w:lang w:val="de-CH" w:eastAsia="fr-CH"/>
              </w:rPr>
            </w:pPr>
          </w:p>
        </w:tc>
        <w:tc>
          <w:tcPr>
            <w:tcW w:w="526" w:type="dxa"/>
            <w:tcBorders>
              <w:top w:val="nil"/>
              <w:left w:val="nil"/>
              <w:bottom w:val="nil"/>
              <w:right w:val="nil"/>
            </w:tcBorders>
            <w:shd w:val="clear" w:color="000000" w:fill="FFFFFF"/>
            <w:noWrap/>
            <w:vAlign w:val="bottom"/>
          </w:tcPr>
          <w:p w14:paraId="5A201B88" w14:textId="06A1B427" w:rsidR="007B4748" w:rsidRPr="00D22435" w:rsidRDefault="007B4748" w:rsidP="007B4748">
            <w:pPr>
              <w:spacing w:line="240" w:lineRule="auto"/>
              <w:rPr>
                <w:rFonts w:eastAsia="Times New Roman" w:cs="Arial"/>
                <w:color w:val="000000"/>
                <w:sz w:val="12"/>
                <w:szCs w:val="12"/>
                <w:lang w:val="de-CH" w:eastAsia="fr-CH"/>
              </w:rPr>
            </w:pPr>
          </w:p>
        </w:tc>
        <w:tc>
          <w:tcPr>
            <w:tcW w:w="243" w:type="dxa"/>
            <w:tcBorders>
              <w:top w:val="nil"/>
              <w:left w:val="nil"/>
              <w:bottom w:val="nil"/>
              <w:right w:val="nil"/>
            </w:tcBorders>
            <w:shd w:val="clear" w:color="000000" w:fill="FFFFFF"/>
            <w:noWrap/>
            <w:vAlign w:val="bottom"/>
          </w:tcPr>
          <w:p w14:paraId="1CCD1783" w14:textId="3E601210" w:rsidR="007B4748" w:rsidRPr="00D22435" w:rsidRDefault="007B4748" w:rsidP="007B4748">
            <w:pPr>
              <w:spacing w:line="240" w:lineRule="auto"/>
              <w:rPr>
                <w:rFonts w:eastAsia="Times New Roman" w:cs="Arial"/>
                <w:color w:val="000000"/>
                <w:sz w:val="16"/>
                <w:szCs w:val="16"/>
                <w:lang w:val="de-CH" w:eastAsia="fr-CH"/>
              </w:rPr>
            </w:pPr>
          </w:p>
        </w:tc>
        <w:tc>
          <w:tcPr>
            <w:tcW w:w="812" w:type="dxa"/>
            <w:tcBorders>
              <w:top w:val="nil"/>
              <w:left w:val="nil"/>
              <w:bottom w:val="nil"/>
              <w:right w:val="nil"/>
            </w:tcBorders>
            <w:shd w:val="clear" w:color="auto" w:fill="auto"/>
            <w:noWrap/>
            <w:vAlign w:val="bottom"/>
          </w:tcPr>
          <w:p w14:paraId="030BADAC" w14:textId="181D7D64" w:rsidR="007B4748" w:rsidRPr="00D22435" w:rsidRDefault="007B4748" w:rsidP="007B4748">
            <w:pPr>
              <w:spacing w:line="240" w:lineRule="auto"/>
              <w:jc w:val="right"/>
              <w:rPr>
                <w:rFonts w:eastAsia="Times New Roman" w:cs="Arial"/>
                <w:color w:val="000000"/>
                <w:sz w:val="16"/>
                <w:szCs w:val="16"/>
                <w:lang w:val="de-CH" w:eastAsia="fr-CH"/>
              </w:rPr>
            </w:pPr>
          </w:p>
        </w:tc>
        <w:tc>
          <w:tcPr>
            <w:tcW w:w="863" w:type="dxa"/>
            <w:tcBorders>
              <w:top w:val="nil"/>
              <w:left w:val="nil"/>
              <w:bottom w:val="nil"/>
              <w:right w:val="nil"/>
            </w:tcBorders>
            <w:shd w:val="clear" w:color="000000" w:fill="FFFFFF"/>
            <w:noWrap/>
            <w:vAlign w:val="bottom"/>
          </w:tcPr>
          <w:p w14:paraId="721251FC" w14:textId="4C4542B8" w:rsidR="007B4748" w:rsidRPr="00D22435" w:rsidRDefault="007B4748" w:rsidP="007B4748">
            <w:pPr>
              <w:spacing w:line="240" w:lineRule="auto"/>
              <w:jc w:val="right"/>
              <w:rPr>
                <w:rFonts w:eastAsia="Times New Roman" w:cs="Arial"/>
                <w:color w:val="000000"/>
                <w:sz w:val="16"/>
                <w:szCs w:val="16"/>
                <w:lang w:val="de-CH" w:eastAsia="fr-CH"/>
              </w:rPr>
            </w:pPr>
          </w:p>
        </w:tc>
      </w:tr>
      <w:tr w:rsidR="007B4748" w:rsidRPr="00D22435" w14:paraId="31130FB7" w14:textId="77777777" w:rsidTr="007B4748">
        <w:trPr>
          <w:trHeight w:val="251"/>
        </w:trPr>
        <w:tc>
          <w:tcPr>
            <w:tcW w:w="2963" w:type="dxa"/>
            <w:tcBorders>
              <w:top w:val="nil"/>
              <w:left w:val="nil"/>
              <w:bottom w:val="nil"/>
              <w:right w:val="nil"/>
            </w:tcBorders>
            <w:shd w:val="clear" w:color="000000" w:fill="F2F2F2"/>
            <w:noWrap/>
            <w:vAlign w:val="bottom"/>
            <w:hideMark/>
          </w:tcPr>
          <w:p w14:paraId="076E0473"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val="de-CH" w:eastAsia="fr-CH"/>
              </w:rPr>
              <w:t xml:space="preserve"> </w:t>
            </w:r>
            <w:proofErr w:type="spellStart"/>
            <w:r w:rsidRPr="00D22435">
              <w:rPr>
                <w:rFonts w:eastAsia="Times New Roman" w:cs="Arial"/>
                <w:color w:val="000000"/>
                <w:sz w:val="16"/>
                <w:szCs w:val="16"/>
                <w:lang w:eastAsia="fr-CH"/>
              </w:rPr>
              <w:t>Szenarieneffekt</w:t>
            </w:r>
            <w:proofErr w:type="spellEnd"/>
          </w:p>
        </w:tc>
        <w:tc>
          <w:tcPr>
            <w:tcW w:w="190" w:type="dxa"/>
            <w:tcBorders>
              <w:top w:val="nil"/>
              <w:left w:val="nil"/>
              <w:bottom w:val="nil"/>
              <w:right w:val="nil"/>
            </w:tcBorders>
            <w:shd w:val="clear" w:color="000000" w:fill="FFFFFF"/>
            <w:noWrap/>
            <w:vAlign w:val="bottom"/>
            <w:hideMark/>
          </w:tcPr>
          <w:p w14:paraId="22AD7011"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844" w:type="dxa"/>
            <w:tcBorders>
              <w:top w:val="nil"/>
              <w:left w:val="nil"/>
              <w:bottom w:val="nil"/>
              <w:right w:val="nil"/>
            </w:tcBorders>
            <w:shd w:val="clear" w:color="000000" w:fill="F2F2F2"/>
            <w:noWrap/>
            <w:vAlign w:val="bottom"/>
          </w:tcPr>
          <w:p w14:paraId="72B1102B" w14:textId="487A7D5C" w:rsidR="007B4748" w:rsidRPr="00D22435" w:rsidRDefault="007B4748" w:rsidP="007B4748">
            <w:pPr>
              <w:spacing w:line="240" w:lineRule="auto"/>
              <w:jc w:val="right"/>
              <w:rPr>
                <w:rFonts w:eastAsia="Times New Roman" w:cs="Arial"/>
                <w:color w:val="000000"/>
                <w:sz w:val="16"/>
                <w:szCs w:val="16"/>
                <w:lang w:eastAsia="fr-CH"/>
              </w:rPr>
            </w:pPr>
          </w:p>
        </w:tc>
        <w:tc>
          <w:tcPr>
            <w:tcW w:w="526" w:type="dxa"/>
            <w:tcBorders>
              <w:top w:val="nil"/>
              <w:left w:val="nil"/>
              <w:bottom w:val="nil"/>
              <w:right w:val="nil"/>
            </w:tcBorders>
            <w:shd w:val="clear" w:color="000000" w:fill="FFFFFF"/>
            <w:noWrap/>
            <w:vAlign w:val="bottom"/>
          </w:tcPr>
          <w:p w14:paraId="0DC63337" w14:textId="7DF2036E" w:rsidR="007B4748" w:rsidRPr="00D22435" w:rsidRDefault="007B4748" w:rsidP="007B4748">
            <w:pPr>
              <w:spacing w:line="240" w:lineRule="auto"/>
              <w:rPr>
                <w:rFonts w:eastAsia="Times New Roman" w:cs="Arial"/>
                <w:color w:val="000000"/>
                <w:sz w:val="12"/>
                <w:szCs w:val="12"/>
                <w:lang w:eastAsia="fr-CH"/>
              </w:rPr>
            </w:pPr>
          </w:p>
        </w:tc>
        <w:tc>
          <w:tcPr>
            <w:tcW w:w="173" w:type="dxa"/>
            <w:tcBorders>
              <w:top w:val="nil"/>
              <w:left w:val="nil"/>
              <w:bottom w:val="nil"/>
              <w:right w:val="nil"/>
            </w:tcBorders>
            <w:shd w:val="clear" w:color="000000" w:fill="FFFFFF"/>
            <w:noWrap/>
            <w:vAlign w:val="bottom"/>
          </w:tcPr>
          <w:p w14:paraId="07A7868C" w14:textId="50FFBC92" w:rsidR="007B4748" w:rsidRPr="00D22435" w:rsidRDefault="007B4748" w:rsidP="007B4748">
            <w:pPr>
              <w:spacing w:line="240" w:lineRule="auto"/>
              <w:rPr>
                <w:rFonts w:eastAsia="Times New Roman" w:cs="Arial"/>
                <w:color w:val="000000"/>
                <w:sz w:val="16"/>
                <w:szCs w:val="16"/>
                <w:lang w:eastAsia="fr-CH"/>
              </w:rPr>
            </w:pPr>
          </w:p>
        </w:tc>
        <w:tc>
          <w:tcPr>
            <w:tcW w:w="721" w:type="dxa"/>
            <w:tcBorders>
              <w:top w:val="nil"/>
              <w:left w:val="nil"/>
              <w:bottom w:val="nil"/>
              <w:right w:val="nil"/>
            </w:tcBorders>
            <w:shd w:val="clear" w:color="000000" w:fill="F2F2F2"/>
            <w:noWrap/>
            <w:vAlign w:val="bottom"/>
          </w:tcPr>
          <w:p w14:paraId="40E159DD" w14:textId="5DDBB6C6" w:rsidR="007B4748" w:rsidRPr="00D22435" w:rsidRDefault="007B4748" w:rsidP="007B4748">
            <w:pPr>
              <w:spacing w:line="240" w:lineRule="auto"/>
              <w:jc w:val="center"/>
              <w:rPr>
                <w:rFonts w:eastAsia="Times New Roman" w:cs="Arial"/>
                <w:color w:val="000000"/>
                <w:sz w:val="16"/>
                <w:szCs w:val="16"/>
                <w:lang w:eastAsia="fr-CH"/>
              </w:rPr>
            </w:pPr>
          </w:p>
        </w:tc>
        <w:tc>
          <w:tcPr>
            <w:tcW w:w="526" w:type="dxa"/>
            <w:tcBorders>
              <w:top w:val="nil"/>
              <w:left w:val="nil"/>
              <w:bottom w:val="nil"/>
              <w:right w:val="nil"/>
            </w:tcBorders>
            <w:shd w:val="clear" w:color="000000" w:fill="FFFFFF"/>
            <w:noWrap/>
            <w:vAlign w:val="bottom"/>
          </w:tcPr>
          <w:p w14:paraId="2041452F" w14:textId="1FD8DE7A" w:rsidR="007B4748" w:rsidRPr="00D22435" w:rsidRDefault="007B4748" w:rsidP="007B4748">
            <w:pPr>
              <w:spacing w:line="240" w:lineRule="auto"/>
              <w:rPr>
                <w:rFonts w:eastAsia="Times New Roman" w:cs="Arial"/>
                <w:color w:val="000000"/>
                <w:sz w:val="12"/>
                <w:szCs w:val="12"/>
                <w:lang w:eastAsia="fr-CH"/>
              </w:rPr>
            </w:pPr>
          </w:p>
        </w:tc>
        <w:tc>
          <w:tcPr>
            <w:tcW w:w="243" w:type="dxa"/>
            <w:tcBorders>
              <w:top w:val="nil"/>
              <w:left w:val="nil"/>
              <w:bottom w:val="nil"/>
              <w:right w:val="nil"/>
            </w:tcBorders>
            <w:shd w:val="clear" w:color="000000" w:fill="FFFFFF"/>
            <w:noWrap/>
            <w:vAlign w:val="bottom"/>
          </w:tcPr>
          <w:p w14:paraId="0307E402" w14:textId="3E5D642D" w:rsidR="007B4748" w:rsidRPr="00D22435" w:rsidRDefault="007B4748" w:rsidP="007B4748">
            <w:pPr>
              <w:spacing w:line="240" w:lineRule="auto"/>
              <w:rPr>
                <w:rFonts w:eastAsia="Times New Roman" w:cs="Arial"/>
                <w:color w:val="000000"/>
                <w:sz w:val="16"/>
                <w:szCs w:val="16"/>
                <w:lang w:eastAsia="fr-CH"/>
              </w:rPr>
            </w:pPr>
          </w:p>
        </w:tc>
        <w:tc>
          <w:tcPr>
            <w:tcW w:w="812" w:type="dxa"/>
            <w:tcBorders>
              <w:top w:val="nil"/>
              <w:left w:val="nil"/>
              <w:bottom w:val="nil"/>
              <w:right w:val="nil"/>
            </w:tcBorders>
            <w:shd w:val="clear" w:color="000000" w:fill="F2F2F2"/>
            <w:noWrap/>
            <w:vAlign w:val="bottom"/>
          </w:tcPr>
          <w:p w14:paraId="60C2E296" w14:textId="20F6FD3A" w:rsidR="007B4748" w:rsidRPr="00D22435" w:rsidRDefault="007B4748" w:rsidP="007B4748">
            <w:pPr>
              <w:spacing w:line="240" w:lineRule="auto"/>
              <w:jc w:val="right"/>
              <w:rPr>
                <w:rFonts w:eastAsia="Times New Roman" w:cs="Arial"/>
                <w:color w:val="000000"/>
                <w:sz w:val="16"/>
                <w:szCs w:val="16"/>
                <w:lang w:eastAsia="fr-CH"/>
              </w:rPr>
            </w:pPr>
          </w:p>
        </w:tc>
        <w:tc>
          <w:tcPr>
            <w:tcW w:w="863" w:type="dxa"/>
            <w:tcBorders>
              <w:top w:val="nil"/>
              <w:left w:val="nil"/>
              <w:bottom w:val="nil"/>
              <w:right w:val="nil"/>
            </w:tcBorders>
            <w:shd w:val="clear" w:color="000000" w:fill="F2F2F2"/>
            <w:noWrap/>
            <w:vAlign w:val="bottom"/>
          </w:tcPr>
          <w:p w14:paraId="2F7B87BC" w14:textId="1D174677" w:rsidR="007B4748" w:rsidRPr="00D22435" w:rsidRDefault="007B4748" w:rsidP="007B4748">
            <w:pPr>
              <w:spacing w:line="240" w:lineRule="auto"/>
              <w:jc w:val="right"/>
              <w:rPr>
                <w:rFonts w:eastAsia="Times New Roman" w:cs="Arial"/>
                <w:color w:val="000000"/>
                <w:sz w:val="16"/>
                <w:szCs w:val="16"/>
                <w:lang w:eastAsia="fr-CH"/>
              </w:rPr>
            </w:pPr>
          </w:p>
        </w:tc>
      </w:tr>
      <w:tr w:rsidR="007B4748" w:rsidRPr="00D22435" w14:paraId="55959C1E" w14:textId="77777777" w:rsidTr="007B4748">
        <w:trPr>
          <w:trHeight w:val="251"/>
        </w:trPr>
        <w:tc>
          <w:tcPr>
            <w:tcW w:w="2963" w:type="dxa"/>
            <w:tcBorders>
              <w:top w:val="nil"/>
              <w:left w:val="nil"/>
              <w:bottom w:val="single" w:sz="4" w:space="0" w:color="auto"/>
              <w:right w:val="nil"/>
            </w:tcBorders>
            <w:shd w:val="clear" w:color="auto" w:fill="auto"/>
            <w:noWrap/>
            <w:vAlign w:val="bottom"/>
            <w:hideMark/>
          </w:tcPr>
          <w:p w14:paraId="434E9FD8"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Zusätzliche</w:t>
            </w:r>
            <w:proofErr w:type="spellEnd"/>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Effekte</w:t>
            </w:r>
            <w:proofErr w:type="spellEnd"/>
          </w:p>
        </w:tc>
        <w:tc>
          <w:tcPr>
            <w:tcW w:w="190" w:type="dxa"/>
            <w:tcBorders>
              <w:top w:val="nil"/>
              <w:left w:val="nil"/>
              <w:bottom w:val="single" w:sz="4" w:space="0" w:color="auto"/>
              <w:right w:val="nil"/>
            </w:tcBorders>
            <w:shd w:val="clear" w:color="000000" w:fill="FFFFFF"/>
            <w:noWrap/>
            <w:vAlign w:val="bottom"/>
            <w:hideMark/>
          </w:tcPr>
          <w:p w14:paraId="3A56FC6F" w14:textId="77777777" w:rsidR="007B4748" w:rsidRPr="00D22435" w:rsidRDefault="007B4748" w:rsidP="007B4748">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844" w:type="dxa"/>
            <w:tcBorders>
              <w:top w:val="nil"/>
              <w:left w:val="nil"/>
              <w:bottom w:val="single" w:sz="4" w:space="0" w:color="auto"/>
              <w:right w:val="nil"/>
            </w:tcBorders>
            <w:shd w:val="clear" w:color="auto" w:fill="auto"/>
            <w:noWrap/>
            <w:vAlign w:val="bottom"/>
          </w:tcPr>
          <w:p w14:paraId="361EF56F" w14:textId="5CF940A1" w:rsidR="007B4748" w:rsidRPr="00D22435" w:rsidRDefault="007B4748" w:rsidP="007B4748">
            <w:pPr>
              <w:spacing w:line="240" w:lineRule="auto"/>
              <w:jc w:val="right"/>
              <w:rPr>
                <w:rFonts w:eastAsia="Times New Roman" w:cs="Arial"/>
                <w:color w:val="000000"/>
                <w:sz w:val="16"/>
                <w:szCs w:val="16"/>
                <w:lang w:eastAsia="fr-CH"/>
              </w:rPr>
            </w:pPr>
          </w:p>
        </w:tc>
        <w:tc>
          <w:tcPr>
            <w:tcW w:w="526" w:type="dxa"/>
            <w:tcBorders>
              <w:top w:val="nil"/>
              <w:left w:val="nil"/>
              <w:bottom w:val="single" w:sz="4" w:space="0" w:color="auto"/>
              <w:right w:val="nil"/>
            </w:tcBorders>
            <w:shd w:val="clear" w:color="000000" w:fill="FFFFFF"/>
            <w:noWrap/>
            <w:vAlign w:val="bottom"/>
          </w:tcPr>
          <w:p w14:paraId="5CBA6542" w14:textId="3AD37340" w:rsidR="007B4748" w:rsidRPr="00D22435" w:rsidRDefault="007B4748" w:rsidP="007B4748">
            <w:pPr>
              <w:spacing w:line="240" w:lineRule="auto"/>
              <w:rPr>
                <w:rFonts w:eastAsia="Times New Roman" w:cs="Arial"/>
                <w:color w:val="000000"/>
                <w:sz w:val="12"/>
                <w:szCs w:val="12"/>
                <w:lang w:eastAsia="fr-CH"/>
              </w:rPr>
            </w:pPr>
          </w:p>
        </w:tc>
        <w:tc>
          <w:tcPr>
            <w:tcW w:w="173" w:type="dxa"/>
            <w:tcBorders>
              <w:top w:val="nil"/>
              <w:left w:val="nil"/>
              <w:bottom w:val="single" w:sz="4" w:space="0" w:color="auto"/>
              <w:right w:val="nil"/>
            </w:tcBorders>
            <w:shd w:val="clear" w:color="000000" w:fill="FFFFFF"/>
            <w:noWrap/>
            <w:vAlign w:val="bottom"/>
          </w:tcPr>
          <w:p w14:paraId="75CB8F2F" w14:textId="5D5256A9" w:rsidR="007B4748" w:rsidRPr="00D22435" w:rsidRDefault="007B4748" w:rsidP="007B4748">
            <w:pPr>
              <w:spacing w:line="240" w:lineRule="auto"/>
              <w:rPr>
                <w:rFonts w:eastAsia="Times New Roman" w:cs="Arial"/>
                <w:color w:val="000000"/>
                <w:sz w:val="16"/>
                <w:szCs w:val="16"/>
                <w:lang w:eastAsia="fr-CH"/>
              </w:rPr>
            </w:pPr>
          </w:p>
        </w:tc>
        <w:tc>
          <w:tcPr>
            <w:tcW w:w="721" w:type="dxa"/>
            <w:tcBorders>
              <w:top w:val="nil"/>
              <w:left w:val="nil"/>
              <w:bottom w:val="single" w:sz="4" w:space="0" w:color="auto"/>
              <w:right w:val="nil"/>
            </w:tcBorders>
            <w:shd w:val="clear" w:color="000000" w:fill="FFFFFF"/>
            <w:noWrap/>
            <w:vAlign w:val="bottom"/>
          </w:tcPr>
          <w:p w14:paraId="1D40E1BB" w14:textId="5F37089D" w:rsidR="007B4748" w:rsidRPr="00D22435" w:rsidRDefault="007B4748" w:rsidP="007B4748">
            <w:pPr>
              <w:spacing w:line="240" w:lineRule="auto"/>
              <w:jc w:val="center"/>
              <w:rPr>
                <w:rFonts w:eastAsia="Times New Roman" w:cs="Arial"/>
                <w:color w:val="000000"/>
                <w:sz w:val="16"/>
                <w:szCs w:val="16"/>
                <w:lang w:eastAsia="fr-CH"/>
              </w:rPr>
            </w:pPr>
          </w:p>
        </w:tc>
        <w:tc>
          <w:tcPr>
            <w:tcW w:w="526" w:type="dxa"/>
            <w:tcBorders>
              <w:top w:val="nil"/>
              <w:left w:val="nil"/>
              <w:bottom w:val="single" w:sz="4" w:space="0" w:color="auto"/>
              <w:right w:val="nil"/>
            </w:tcBorders>
            <w:shd w:val="clear" w:color="000000" w:fill="FFFFFF"/>
            <w:noWrap/>
            <w:vAlign w:val="bottom"/>
          </w:tcPr>
          <w:p w14:paraId="5D208CE3" w14:textId="7F07899B" w:rsidR="007B4748" w:rsidRPr="00D22435" w:rsidRDefault="007B4748" w:rsidP="007B4748">
            <w:pPr>
              <w:spacing w:line="240" w:lineRule="auto"/>
              <w:rPr>
                <w:rFonts w:eastAsia="Times New Roman" w:cs="Arial"/>
                <w:color w:val="000000"/>
                <w:sz w:val="12"/>
                <w:szCs w:val="12"/>
                <w:lang w:eastAsia="fr-CH"/>
              </w:rPr>
            </w:pPr>
          </w:p>
        </w:tc>
        <w:tc>
          <w:tcPr>
            <w:tcW w:w="243" w:type="dxa"/>
            <w:tcBorders>
              <w:top w:val="nil"/>
              <w:left w:val="nil"/>
              <w:bottom w:val="single" w:sz="4" w:space="0" w:color="auto"/>
              <w:right w:val="nil"/>
            </w:tcBorders>
            <w:shd w:val="clear" w:color="000000" w:fill="FFFFFF"/>
            <w:noWrap/>
            <w:vAlign w:val="bottom"/>
          </w:tcPr>
          <w:p w14:paraId="44C9C505" w14:textId="0769C06B" w:rsidR="007B4748" w:rsidRPr="00D22435" w:rsidRDefault="007B4748" w:rsidP="007B4748">
            <w:pPr>
              <w:spacing w:line="240" w:lineRule="auto"/>
              <w:rPr>
                <w:rFonts w:eastAsia="Times New Roman" w:cs="Arial"/>
                <w:color w:val="000000"/>
                <w:sz w:val="16"/>
                <w:szCs w:val="16"/>
                <w:lang w:eastAsia="fr-CH"/>
              </w:rPr>
            </w:pPr>
          </w:p>
        </w:tc>
        <w:tc>
          <w:tcPr>
            <w:tcW w:w="812" w:type="dxa"/>
            <w:tcBorders>
              <w:top w:val="nil"/>
              <w:left w:val="nil"/>
              <w:bottom w:val="single" w:sz="4" w:space="0" w:color="auto"/>
              <w:right w:val="nil"/>
            </w:tcBorders>
            <w:shd w:val="clear" w:color="auto" w:fill="auto"/>
            <w:noWrap/>
            <w:vAlign w:val="bottom"/>
          </w:tcPr>
          <w:p w14:paraId="0B982185" w14:textId="0103BCAC" w:rsidR="007B4748" w:rsidRPr="00D22435" w:rsidRDefault="007B4748" w:rsidP="007B4748">
            <w:pPr>
              <w:spacing w:line="240" w:lineRule="auto"/>
              <w:jc w:val="right"/>
              <w:rPr>
                <w:rFonts w:eastAsia="Times New Roman" w:cs="Arial"/>
                <w:color w:val="000000"/>
                <w:sz w:val="16"/>
                <w:szCs w:val="16"/>
                <w:lang w:eastAsia="fr-CH"/>
              </w:rPr>
            </w:pPr>
          </w:p>
        </w:tc>
        <w:tc>
          <w:tcPr>
            <w:tcW w:w="863" w:type="dxa"/>
            <w:tcBorders>
              <w:top w:val="nil"/>
              <w:left w:val="nil"/>
              <w:bottom w:val="single" w:sz="4" w:space="0" w:color="auto"/>
              <w:right w:val="nil"/>
            </w:tcBorders>
            <w:shd w:val="clear" w:color="000000" w:fill="FFFFFF"/>
            <w:noWrap/>
            <w:vAlign w:val="bottom"/>
          </w:tcPr>
          <w:p w14:paraId="664A907B" w14:textId="1E280991" w:rsidR="007B4748" w:rsidRPr="00D22435" w:rsidRDefault="007B4748" w:rsidP="007B4748">
            <w:pPr>
              <w:spacing w:line="240" w:lineRule="auto"/>
              <w:jc w:val="right"/>
              <w:rPr>
                <w:rFonts w:eastAsia="Times New Roman" w:cs="Arial"/>
                <w:color w:val="000000"/>
                <w:sz w:val="16"/>
                <w:szCs w:val="16"/>
                <w:lang w:eastAsia="fr-CH"/>
              </w:rPr>
            </w:pPr>
          </w:p>
        </w:tc>
      </w:tr>
    </w:tbl>
    <w:p w14:paraId="7C6F2326" w14:textId="77777777" w:rsidR="00A939AF" w:rsidRPr="00D22435" w:rsidRDefault="00A939AF" w:rsidP="00A939AF">
      <w:pPr>
        <w:pStyle w:val="FINMAStandardAbsatz"/>
        <w:rPr>
          <w:lang w:val="de-CH"/>
        </w:rPr>
      </w:pPr>
    </w:p>
    <w:p w14:paraId="253A1C99" w14:textId="77777777" w:rsidR="003A6784" w:rsidRPr="00D22435" w:rsidRDefault="003A6784" w:rsidP="003A6784">
      <w:pPr>
        <w:pStyle w:val="Heading2"/>
      </w:pPr>
      <w:bookmarkStart w:id="52" w:name="_Toc149245479"/>
      <w:r w:rsidRPr="00D22435">
        <w:t>Marktrisiko</w:t>
      </w:r>
      <w:bookmarkEnd w:id="52"/>
    </w:p>
    <w:p w14:paraId="4167ED21" w14:textId="77777777" w:rsidR="003A6784" w:rsidRPr="00D22435" w:rsidRDefault="003A6784" w:rsidP="003A6784">
      <w:pPr>
        <w:pStyle w:val="FINMAStandardAbsatz"/>
        <w:rPr>
          <w:lang w:val="de-CH"/>
        </w:rPr>
      </w:pPr>
      <w:r w:rsidRPr="00D22435">
        <w:rPr>
          <w:i/>
          <w:lang w:val="de-CH"/>
        </w:rPr>
        <w:t>&lt;I.d.R. im Standardmodell Marktrisiko abgebildet&gt;</w:t>
      </w:r>
      <w:r w:rsidRPr="00D22435">
        <w:rPr>
          <w:lang w:val="de-CH"/>
        </w:rPr>
        <w:t xml:space="preserve"> </w:t>
      </w:r>
    </w:p>
    <w:p w14:paraId="2E03222E" w14:textId="2E1D2A61" w:rsidR="001E03E8" w:rsidRPr="00D22435" w:rsidRDefault="003A6784" w:rsidP="003A6784">
      <w:pPr>
        <w:pStyle w:val="FINMAStandardAbsatz"/>
        <w:rPr>
          <w:lang w:val="de-CH"/>
        </w:rPr>
      </w:pPr>
      <w:r w:rsidRPr="00D22435">
        <w:rPr>
          <w:lang w:val="de-CH"/>
        </w:rPr>
        <w:t>Beschreibung der wichtigsten Veränderungen der Risikostruktur sowie Darstellung allfälliger Risikokonzentrationen. Beschreibung der Abhängigkeit des Marktrisikos von den Marktrisikotreibern, Darstellung der wesentlichen Treiber.</w:t>
      </w:r>
    </w:p>
    <w:p w14:paraId="79A2A9DA" w14:textId="77777777" w:rsidR="003A6784" w:rsidRPr="00D22435" w:rsidRDefault="003A6784" w:rsidP="003A6784">
      <w:pPr>
        <w:pStyle w:val="Heading2"/>
      </w:pPr>
      <w:bookmarkStart w:id="53" w:name="_Toc149245480"/>
      <w:r w:rsidRPr="00D22435">
        <w:t>Kreditrisiko</w:t>
      </w:r>
      <w:bookmarkEnd w:id="53"/>
    </w:p>
    <w:p w14:paraId="705B0BAD" w14:textId="77777777" w:rsidR="003A6784" w:rsidRPr="00D22435" w:rsidRDefault="003A6784" w:rsidP="003A6784">
      <w:pPr>
        <w:pStyle w:val="FINMAStandardAbsatz"/>
        <w:rPr>
          <w:lang w:val="de-CH"/>
        </w:rPr>
      </w:pPr>
      <w:r w:rsidRPr="00D22435">
        <w:rPr>
          <w:i/>
          <w:lang w:val="de-CH"/>
        </w:rPr>
        <w:t xml:space="preserve">&lt;I.d.R. im Standardmodell </w:t>
      </w:r>
      <w:proofErr w:type="spellStart"/>
      <w:r w:rsidRPr="00D22435">
        <w:rPr>
          <w:i/>
          <w:lang w:val="de-CH"/>
        </w:rPr>
        <w:t>Kreditrisko</w:t>
      </w:r>
      <w:proofErr w:type="spellEnd"/>
      <w:r w:rsidRPr="00D22435">
        <w:rPr>
          <w:i/>
          <w:lang w:val="de-CH"/>
        </w:rPr>
        <w:t xml:space="preserve"> abgebildet&gt;</w:t>
      </w:r>
      <w:r w:rsidRPr="00D22435">
        <w:rPr>
          <w:lang w:val="de-CH"/>
        </w:rPr>
        <w:t xml:space="preserve"> </w:t>
      </w:r>
    </w:p>
    <w:p w14:paraId="3F852051" w14:textId="2FEF9425" w:rsidR="001E03E8" w:rsidRPr="00D22435" w:rsidRDefault="003A6784" w:rsidP="003A6784">
      <w:pPr>
        <w:pStyle w:val="FINMAStandardAbsatz"/>
        <w:rPr>
          <w:lang w:val="de-CH"/>
        </w:rPr>
      </w:pPr>
      <w:r w:rsidRPr="00D22435">
        <w:rPr>
          <w:lang w:val="de-CH"/>
        </w:rPr>
        <w:t>Beschreibung der wichtigsten Veränderungen in der Risikostruktur sowie Darstellung allfälliger Risikokonzentrationen. Beschreibung der Inputdaten für das Ein-Faktor-Modell und der übrigen Kreditrisiko-Instrumente, Darstellung der Ergebnisse und ihrer wesentlichen Treiber.</w:t>
      </w:r>
    </w:p>
    <w:p w14:paraId="7FFB5D20" w14:textId="39803F79" w:rsidR="001E03E8" w:rsidRPr="00D22435" w:rsidRDefault="001E03E8" w:rsidP="001E03E8">
      <w:pPr>
        <w:pStyle w:val="Heading2"/>
      </w:pPr>
      <w:bookmarkStart w:id="54" w:name="_Toc149245481"/>
      <w:r w:rsidRPr="00D22435">
        <w:t>Versicherungs</w:t>
      </w:r>
      <w:r w:rsidR="00E175EC" w:rsidRPr="00D22435">
        <w:t>r</w:t>
      </w:r>
      <w:r w:rsidRPr="00D22435">
        <w:t>isiko</w:t>
      </w:r>
      <w:bookmarkEnd w:id="54"/>
    </w:p>
    <w:p w14:paraId="69309919" w14:textId="77777777" w:rsidR="001E03E8" w:rsidRPr="00D22435" w:rsidRDefault="001E03E8" w:rsidP="001E03E8">
      <w:pPr>
        <w:pStyle w:val="FINMAStandardAbsatz"/>
        <w:rPr>
          <w:lang w:val="de-CH"/>
        </w:rPr>
      </w:pPr>
      <w:r w:rsidRPr="00D22435">
        <w:rPr>
          <w:lang w:val="de-CH"/>
        </w:rPr>
        <w:t>Beschreibung der wichtigsten Veränderungen der Risikostruktur sowie Darstellung allfälliger Risikokonzentrationen.</w:t>
      </w:r>
    </w:p>
    <w:p w14:paraId="086E3352" w14:textId="77777777" w:rsidR="001E03E8" w:rsidRPr="00D22435" w:rsidRDefault="001E03E8" w:rsidP="001E03E8">
      <w:pPr>
        <w:pStyle w:val="Heading3"/>
        <w:rPr>
          <w:lang w:val="de-CH"/>
        </w:rPr>
      </w:pPr>
      <w:bookmarkStart w:id="55" w:name="_Toc149245482"/>
      <w:proofErr w:type="spellStart"/>
      <w:r w:rsidRPr="00D22435">
        <w:t>Versicherungsrisiken</w:t>
      </w:r>
      <w:proofErr w:type="spellEnd"/>
      <w:r w:rsidRPr="00D22435">
        <w:t xml:space="preserve"> </w:t>
      </w:r>
      <w:proofErr w:type="spellStart"/>
      <w:r w:rsidRPr="00D22435">
        <w:t>Lebensversicherung</w:t>
      </w:r>
      <w:bookmarkEnd w:id="55"/>
      <w:proofErr w:type="spellEnd"/>
    </w:p>
    <w:p w14:paraId="06B37F19" w14:textId="77777777" w:rsidR="001E03E8" w:rsidRPr="00D22435" w:rsidRDefault="001E03E8" w:rsidP="001E03E8">
      <w:pPr>
        <w:pStyle w:val="FINMAStandardAbsatz"/>
        <w:rPr>
          <w:lang w:val="de-CH"/>
        </w:rPr>
      </w:pPr>
      <w:r w:rsidRPr="00D22435">
        <w:rPr>
          <w:i/>
          <w:lang w:val="de-CH"/>
        </w:rPr>
        <w:t>&lt;I.d.R. im Standardmodell Lebensversicherung abgebildet&gt;</w:t>
      </w:r>
      <w:r w:rsidRPr="00D22435">
        <w:rPr>
          <w:lang w:val="de-CH"/>
        </w:rPr>
        <w:t xml:space="preserve"> </w:t>
      </w:r>
    </w:p>
    <w:p w14:paraId="2F1F9F4D" w14:textId="77777777" w:rsidR="001E03E8" w:rsidRPr="00D22435" w:rsidRDefault="001E03E8" w:rsidP="001E03E8">
      <w:pPr>
        <w:pStyle w:val="FINMAStandardAbsatz"/>
        <w:rPr>
          <w:lang w:val="de-CH"/>
        </w:rPr>
      </w:pPr>
      <w:r w:rsidRPr="00D22435">
        <w:rPr>
          <w:lang w:val="de-CH"/>
        </w:rPr>
        <w:lastRenderedPageBreak/>
        <w:t>Veränderungen aufgrund der Risikotreiber Sterblichkeit, Langlebigkeit, Invalidität, Kosten, Storno, Katastrophenrisiko. Würdigung des Beitrages der einzelnen Risikotreiber sowie ihres gemeinsamen Wirkens (Aggregation).</w:t>
      </w:r>
    </w:p>
    <w:p w14:paraId="6B2F0FCE" w14:textId="77777777" w:rsidR="001E03E8" w:rsidRPr="00D22435" w:rsidRDefault="001E03E8" w:rsidP="001E03E8">
      <w:pPr>
        <w:pStyle w:val="FINMAStandardAbsatz"/>
        <w:rPr>
          <w:lang w:val="de-CH"/>
        </w:rPr>
      </w:pPr>
      <w:r w:rsidRPr="00D22435">
        <w:rPr>
          <w:rFonts w:cs="Arial"/>
          <w:lang w:val="de-CH"/>
        </w:rPr>
        <w:t>Erläuterungen zu den in desbezüglich eingereichten Templates angegebenen Daten, insbesondere in Bezug auf besondere Annahmen, Abweichungen zum Vorjahr etc.</w:t>
      </w:r>
    </w:p>
    <w:p w14:paraId="077E52F1" w14:textId="77777777" w:rsidR="001E03E8" w:rsidRPr="00D22435" w:rsidRDefault="001E03E8" w:rsidP="001E03E8">
      <w:pPr>
        <w:pStyle w:val="Heading3"/>
      </w:pPr>
      <w:bookmarkStart w:id="56" w:name="_Toc149245483"/>
      <w:proofErr w:type="spellStart"/>
      <w:r w:rsidRPr="00D22435">
        <w:t>Versicherungsrisiko</w:t>
      </w:r>
      <w:proofErr w:type="spellEnd"/>
      <w:r w:rsidRPr="00D22435">
        <w:t xml:space="preserve"> </w:t>
      </w:r>
      <w:proofErr w:type="spellStart"/>
      <w:r w:rsidRPr="00D22435">
        <w:t>Schadenversicherung</w:t>
      </w:r>
      <w:bookmarkEnd w:id="56"/>
      <w:proofErr w:type="spellEnd"/>
    </w:p>
    <w:p w14:paraId="144099D5" w14:textId="77777777" w:rsidR="001E03E8" w:rsidRPr="00D22435" w:rsidRDefault="001E03E8" w:rsidP="001E03E8">
      <w:pPr>
        <w:pStyle w:val="FINMAStandardAbsatz"/>
        <w:rPr>
          <w:lang w:val="de-CH"/>
        </w:rPr>
      </w:pPr>
      <w:r w:rsidRPr="00D22435">
        <w:rPr>
          <w:i/>
          <w:lang w:val="de-CH"/>
        </w:rPr>
        <w:t>&lt;I.d.R. im Standardmodell Schadenversicherung abgebildet&gt;</w:t>
      </w:r>
      <w:r w:rsidRPr="00D22435">
        <w:rPr>
          <w:lang w:val="de-CH"/>
        </w:rPr>
        <w:t xml:space="preserve"> </w:t>
      </w:r>
    </w:p>
    <w:p w14:paraId="0D5A2F4A" w14:textId="77777777" w:rsidR="001E03E8" w:rsidRPr="00D22435" w:rsidRDefault="001E03E8" w:rsidP="001E03E8">
      <w:pPr>
        <w:pStyle w:val="FINMAStandardAbsatz"/>
        <w:rPr>
          <w:lang w:val="de-CH"/>
        </w:rPr>
      </w:pPr>
      <w:r w:rsidRPr="00D22435">
        <w:rPr>
          <w:lang w:val="de-CH"/>
        </w:rPr>
        <w:t>PY-Risiko, CY-Risiko und URR-Risiko sowie ihre Aggregation.</w:t>
      </w:r>
    </w:p>
    <w:p w14:paraId="57D4D21E" w14:textId="77777777" w:rsidR="001E03E8" w:rsidRPr="00D22435" w:rsidRDefault="001E03E8" w:rsidP="001E03E8">
      <w:pPr>
        <w:pStyle w:val="FINMAStandardAbsatz"/>
        <w:rPr>
          <w:i/>
          <w:lang w:val="de-CH"/>
        </w:rPr>
      </w:pPr>
      <w:r w:rsidRPr="00D22435">
        <w:rPr>
          <w:i/>
          <w:lang w:val="de-CH"/>
        </w:rPr>
        <w:t>&lt;</w:t>
      </w:r>
      <w:r w:rsidRPr="00D22435">
        <w:rPr>
          <w:i/>
          <w:u w:val="single"/>
          <w:lang w:val="de-CH"/>
        </w:rPr>
        <w:t>Hinweis</w:t>
      </w:r>
      <w:r w:rsidRPr="00D22435">
        <w:rPr>
          <w:i/>
          <w:lang w:val="de-CH"/>
        </w:rPr>
        <w:t>: Gegenwärtig wird das URR-Risiko im FDS in der Position "Weitere versicherungstechnische Risiken aus dem Schadengeschäft (zentriert)" subsumiert.&gt;</w:t>
      </w:r>
    </w:p>
    <w:p w14:paraId="1A8DB77F" w14:textId="77777777" w:rsidR="001E03E8" w:rsidRPr="00D22435" w:rsidRDefault="001E03E8" w:rsidP="001E03E8">
      <w:pPr>
        <w:pStyle w:val="FINMAStandardAbsatz"/>
        <w:rPr>
          <w:lang w:val="de-CH"/>
        </w:rPr>
      </w:pPr>
      <w:r w:rsidRPr="00D22435">
        <w:rPr>
          <w:lang w:val="de-CH"/>
        </w:rPr>
        <w:t>Darstellung der Komponenten des CY-Risikos.</w:t>
      </w:r>
    </w:p>
    <w:p w14:paraId="21292A45" w14:textId="4A03AFEB" w:rsidR="00824061" w:rsidRPr="00D22435" w:rsidRDefault="001E03E8" w:rsidP="001E03E8">
      <w:pPr>
        <w:pStyle w:val="FINMAStandardAbsatz"/>
        <w:rPr>
          <w:rFonts w:cs="Arial"/>
          <w:lang w:val="de-CH"/>
        </w:rPr>
      </w:pPr>
      <w:r w:rsidRPr="00D22435">
        <w:rPr>
          <w:rFonts w:cs="Arial"/>
          <w:lang w:val="de-CH"/>
        </w:rPr>
        <w:t>Erläuterungen zu den in desbezüglich eingereichten Templates angegebenen Daten, insbesondere in Bezug auf besondere Annahmen, Abweichungen zum Vorjahr etc.</w:t>
      </w:r>
    </w:p>
    <w:p w14:paraId="0A80B29A" w14:textId="460F5D7E" w:rsidR="00824061" w:rsidRPr="00D22435" w:rsidRDefault="00824061" w:rsidP="00824061">
      <w:pPr>
        <w:pStyle w:val="FINMAStandardAbsatz"/>
        <w:rPr>
          <w:rFonts w:cs="Arial"/>
          <w:lang w:val="de-CH"/>
        </w:rPr>
      </w:pPr>
      <w:r w:rsidRPr="00D22435">
        <w:rPr>
          <w:rFonts w:cs="Arial"/>
          <w:lang w:val="de-CH"/>
        </w:rPr>
        <w:t xml:space="preserve">Erläuterungen zu </w:t>
      </w:r>
      <w:r w:rsidR="00FF653D" w:rsidRPr="00D22435">
        <w:rPr>
          <w:rFonts w:cs="Arial"/>
          <w:lang w:val="de-CH"/>
        </w:rPr>
        <w:t>getroffenen</w:t>
      </w:r>
      <w:r w:rsidR="00680896" w:rsidRPr="00D22435">
        <w:rPr>
          <w:rFonts w:cs="Arial"/>
          <w:lang w:val="de-CH"/>
        </w:rPr>
        <w:t xml:space="preserve"> </w:t>
      </w:r>
      <w:r w:rsidRPr="00D22435">
        <w:rPr>
          <w:rFonts w:cs="Arial"/>
          <w:lang w:val="de-CH"/>
        </w:rPr>
        <w:t>Inflationsannahmen</w:t>
      </w:r>
      <w:r w:rsidR="00680896" w:rsidRPr="00D22435">
        <w:rPr>
          <w:rFonts w:cs="Arial"/>
          <w:lang w:val="de-CH"/>
        </w:rPr>
        <w:t xml:space="preserve"> </w:t>
      </w:r>
      <w:r w:rsidR="00FF653D" w:rsidRPr="00D22435">
        <w:rPr>
          <w:rFonts w:cs="Arial"/>
          <w:lang w:val="de-CH"/>
        </w:rPr>
        <w:t xml:space="preserve">in den Best </w:t>
      </w:r>
      <w:proofErr w:type="spellStart"/>
      <w:r w:rsidR="00FF653D" w:rsidRPr="00D22435">
        <w:rPr>
          <w:rFonts w:cs="Arial"/>
          <w:lang w:val="de-CH"/>
        </w:rPr>
        <w:t>Estimates</w:t>
      </w:r>
      <w:proofErr w:type="spellEnd"/>
      <w:r w:rsidR="00FF653D" w:rsidRPr="00D22435">
        <w:rPr>
          <w:rFonts w:cs="Arial"/>
          <w:lang w:val="de-CH"/>
        </w:rPr>
        <w:t xml:space="preserve"> </w:t>
      </w:r>
      <w:r w:rsidR="00680896" w:rsidRPr="00D22435">
        <w:rPr>
          <w:rFonts w:cs="Arial"/>
          <w:lang w:val="de-CH"/>
        </w:rPr>
        <w:t>für Rückstellungen und Neuschäden</w:t>
      </w:r>
      <w:r w:rsidRPr="00D22435">
        <w:rPr>
          <w:rFonts w:cs="Arial"/>
          <w:lang w:val="de-CH"/>
        </w:rPr>
        <w:t xml:space="preserve">, insbesondere Vorgehensweise </w:t>
      </w:r>
      <w:r w:rsidR="00A74D9B" w:rsidRPr="00D22435">
        <w:rPr>
          <w:rFonts w:cs="Arial"/>
          <w:lang w:val="de-CH"/>
        </w:rPr>
        <w:t xml:space="preserve">(Berechnung auf Cashflow-Basis oder pauschaler Korrekturfaktor, etc.) </w:t>
      </w:r>
      <w:r w:rsidRPr="00D22435">
        <w:rPr>
          <w:rFonts w:cs="Arial"/>
          <w:lang w:val="de-CH"/>
        </w:rPr>
        <w:t xml:space="preserve">pro LOB, Höhe der erwarteten Inflation mit Begründung, etc. </w:t>
      </w:r>
    </w:p>
    <w:p w14:paraId="2E626FFC" w14:textId="77777777" w:rsidR="001E03E8" w:rsidRPr="00D22435" w:rsidRDefault="001E03E8" w:rsidP="001E03E8">
      <w:pPr>
        <w:pStyle w:val="Heading3"/>
        <w:rPr>
          <w:lang w:val="de-CH"/>
        </w:rPr>
      </w:pPr>
      <w:bookmarkStart w:id="57" w:name="_Toc149245484"/>
      <w:r w:rsidRPr="00D22435">
        <w:rPr>
          <w:lang w:val="de-CH"/>
        </w:rPr>
        <w:t>Versicherungsrisiko Krankenversicherung</w:t>
      </w:r>
      <w:bookmarkEnd w:id="57"/>
    </w:p>
    <w:p w14:paraId="116ED976" w14:textId="77777777" w:rsidR="001E03E8" w:rsidRPr="00D22435" w:rsidRDefault="001E03E8" w:rsidP="001E03E8">
      <w:pPr>
        <w:pStyle w:val="FINMAStandardAbsatz"/>
        <w:rPr>
          <w:lang w:val="de-CH"/>
        </w:rPr>
      </w:pPr>
      <w:r w:rsidRPr="00D22435">
        <w:rPr>
          <w:i/>
          <w:lang w:val="de-CH"/>
        </w:rPr>
        <w:t>&lt;I.d.R. im Standardmodell Krankenversicherung abgebildet&gt;</w:t>
      </w:r>
      <w:r w:rsidRPr="00D22435">
        <w:rPr>
          <w:lang w:val="de-CH"/>
        </w:rPr>
        <w:t xml:space="preserve"> </w:t>
      </w:r>
    </w:p>
    <w:p w14:paraId="64993F35" w14:textId="77777777" w:rsidR="001E03E8" w:rsidRPr="00D22435" w:rsidRDefault="001E03E8" w:rsidP="001E03E8">
      <w:pPr>
        <w:pStyle w:val="FINMAStandardAbsatz"/>
        <w:rPr>
          <w:lang w:val="de-CH"/>
        </w:rPr>
      </w:pPr>
      <w:r w:rsidRPr="00D22435">
        <w:rPr>
          <w:lang w:val="de-CH"/>
        </w:rPr>
        <w:t>Versicherungsrisiko der Langzeitverpflichtungen sowie Versicherungsrisiko aus dem Kollektivtaggeld. Darstellung der wesentlichen Treiber für das Risiko aus den Langzeitverpflichtungen, Würdigung der Produktegruppen mit dem grössten Einfluss.</w:t>
      </w:r>
    </w:p>
    <w:p w14:paraId="661ACF0F" w14:textId="77777777" w:rsidR="001E03E8" w:rsidRPr="00D22435" w:rsidRDefault="001E03E8" w:rsidP="001E03E8">
      <w:pPr>
        <w:pStyle w:val="FINMAStandardAbsatz"/>
        <w:rPr>
          <w:lang w:val="de-CH"/>
        </w:rPr>
      </w:pPr>
      <w:r w:rsidRPr="00D22435">
        <w:rPr>
          <w:rFonts w:cs="Arial"/>
          <w:lang w:val="de-CH"/>
        </w:rPr>
        <w:t>Erläuterungen zu den in desbezüglich eingereichten Templates angegebenen Daten, insbesondere in Bezug auf besondere Annahmen, Abweichungen zum Vorjahr etc.</w:t>
      </w:r>
    </w:p>
    <w:p w14:paraId="2D86677D" w14:textId="77777777" w:rsidR="001E03E8" w:rsidRPr="00D22435" w:rsidRDefault="001E03E8" w:rsidP="001E03E8">
      <w:pPr>
        <w:pStyle w:val="Heading3"/>
        <w:rPr>
          <w:lang w:val="de-CH"/>
        </w:rPr>
      </w:pPr>
      <w:bookmarkStart w:id="58" w:name="_Toc149245485"/>
      <w:r w:rsidRPr="00D22435">
        <w:rPr>
          <w:lang w:val="de-CH"/>
        </w:rPr>
        <w:t>Versicherungsrisiko Rückversicherung</w:t>
      </w:r>
      <w:bookmarkEnd w:id="58"/>
    </w:p>
    <w:p w14:paraId="183CF59D" w14:textId="77777777" w:rsidR="001E03E8" w:rsidRPr="00D22435" w:rsidRDefault="001E03E8" w:rsidP="001E03E8">
      <w:pPr>
        <w:pStyle w:val="FINMAStandardAbsatz"/>
        <w:rPr>
          <w:lang w:val="de-CH"/>
        </w:rPr>
      </w:pPr>
      <w:r w:rsidRPr="00D22435">
        <w:rPr>
          <w:i/>
          <w:lang w:val="de-CH"/>
        </w:rPr>
        <w:t xml:space="preserve">&lt;I.d.R. im Standardmodell </w:t>
      </w:r>
      <w:proofErr w:type="spellStart"/>
      <w:r w:rsidRPr="00D22435">
        <w:rPr>
          <w:i/>
          <w:lang w:val="de-CH"/>
        </w:rPr>
        <w:t>StandRe</w:t>
      </w:r>
      <w:proofErr w:type="spellEnd"/>
      <w:r w:rsidRPr="00D22435">
        <w:rPr>
          <w:i/>
          <w:lang w:val="de-CH"/>
        </w:rPr>
        <w:t xml:space="preserve"> abgebildet&gt;</w:t>
      </w:r>
      <w:r w:rsidRPr="00D22435">
        <w:rPr>
          <w:lang w:val="de-CH"/>
        </w:rPr>
        <w:t xml:space="preserve"> </w:t>
      </w:r>
    </w:p>
    <w:p w14:paraId="75A73B48" w14:textId="77777777" w:rsidR="001E03E8" w:rsidRPr="00D22435" w:rsidRDefault="001E03E8" w:rsidP="001E03E8">
      <w:pPr>
        <w:pStyle w:val="FINMAStandardAbsatz"/>
        <w:rPr>
          <w:lang w:val="de-CH"/>
        </w:rPr>
      </w:pPr>
      <w:r w:rsidRPr="00D22435">
        <w:rPr>
          <w:lang w:val="de-CH"/>
        </w:rPr>
        <w:t>AER, IE2, AEP, IE1, NE sowie ihre Aggregation.</w:t>
      </w:r>
    </w:p>
    <w:p w14:paraId="2B9A42A7" w14:textId="10F90735" w:rsidR="001E03E8" w:rsidRPr="00D22435" w:rsidRDefault="001E03E8" w:rsidP="001E03E8">
      <w:pPr>
        <w:pStyle w:val="FINMAStandardAbsatz"/>
        <w:rPr>
          <w:rFonts w:cs="Arial"/>
          <w:lang w:val="de-CH"/>
        </w:rPr>
      </w:pPr>
      <w:r w:rsidRPr="00D22435">
        <w:rPr>
          <w:rFonts w:cs="Arial"/>
          <w:lang w:val="de-CH"/>
        </w:rPr>
        <w:t>Erläuterungen zu den in desbezüglich eingereichten Templates angegebenen Daten, insbesondere in Bezug auf besondere Annahmen, Abweichungen zum Vorjahr etc.</w:t>
      </w:r>
    </w:p>
    <w:p w14:paraId="72ADA6B6" w14:textId="65E1A6D4" w:rsidR="00A74D9B" w:rsidRPr="00D22435" w:rsidRDefault="00A74D9B" w:rsidP="00A74D9B">
      <w:pPr>
        <w:pStyle w:val="FINMAStandardAbsatz"/>
        <w:rPr>
          <w:rFonts w:cs="Arial"/>
          <w:lang w:val="de-CH"/>
        </w:rPr>
      </w:pPr>
      <w:r w:rsidRPr="00D22435">
        <w:rPr>
          <w:rFonts w:cs="Arial"/>
          <w:lang w:val="de-CH"/>
        </w:rPr>
        <w:lastRenderedPageBreak/>
        <w:t xml:space="preserve">Erläuterungen zu </w:t>
      </w:r>
      <w:r w:rsidR="00794547" w:rsidRPr="00D22435">
        <w:rPr>
          <w:rFonts w:cs="Arial"/>
          <w:lang w:val="de-CH"/>
        </w:rPr>
        <w:t xml:space="preserve">getroffenen </w:t>
      </w:r>
      <w:r w:rsidRPr="00D22435">
        <w:rPr>
          <w:rFonts w:cs="Arial"/>
          <w:lang w:val="de-CH"/>
        </w:rPr>
        <w:t>Inflationsannahmen</w:t>
      </w:r>
      <w:r w:rsidR="00FF653D" w:rsidRPr="00D22435">
        <w:rPr>
          <w:rFonts w:cs="Arial"/>
          <w:lang w:val="de-CH"/>
        </w:rPr>
        <w:t xml:space="preserve"> in den Best </w:t>
      </w:r>
      <w:proofErr w:type="spellStart"/>
      <w:r w:rsidR="00FF653D" w:rsidRPr="00D22435">
        <w:rPr>
          <w:rFonts w:cs="Arial"/>
          <w:lang w:val="de-CH"/>
        </w:rPr>
        <w:t>Estimates</w:t>
      </w:r>
      <w:proofErr w:type="spellEnd"/>
      <w:r w:rsidR="00680896" w:rsidRPr="00D22435">
        <w:rPr>
          <w:rFonts w:cs="Arial"/>
          <w:lang w:val="de-CH"/>
        </w:rPr>
        <w:t xml:space="preserve"> für Rückstellungen und Neuschäden</w:t>
      </w:r>
      <w:r w:rsidRPr="00D22435">
        <w:rPr>
          <w:rFonts w:cs="Arial"/>
          <w:lang w:val="de-CH"/>
        </w:rPr>
        <w:t xml:space="preserve">, insbesondere Vorgehensweise (Berechnung auf Cashflow-Basis oder pauschaler Korrekturfaktor, etc.) pro </w:t>
      </w:r>
      <w:proofErr w:type="spellStart"/>
      <w:r w:rsidRPr="00D22435">
        <w:rPr>
          <w:rFonts w:cs="Arial"/>
          <w:lang w:val="de-CH"/>
        </w:rPr>
        <w:t>StandRe</w:t>
      </w:r>
      <w:proofErr w:type="spellEnd"/>
      <w:r w:rsidRPr="00D22435">
        <w:rPr>
          <w:rFonts w:cs="Arial"/>
          <w:lang w:val="de-CH"/>
        </w:rPr>
        <w:t xml:space="preserve">-Segment, Höhe der erwarteten Inflation mit Begründung, etc. </w:t>
      </w:r>
    </w:p>
    <w:p w14:paraId="57FBC022" w14:textId="77777777" w:rsidR="001E03E8" w:rsidRPr="00D22435" w:rsidRDefault="001E03E8" w:rsidP="001E03E8">
      <w:pPr>
        <w:pStyle w:val="Heading3"/>
        <w:rPr>
          <w:lang w:val="de-CH"/>
        </w:rPr>
      </w:pPr>
      <w:bookmarkStart w:id="59" w:name="_Toc149245486"/>
      <w:r w:rsidRPr="00D22435">
        <w:rPr>
          <w:lang w:val="de-CH"/>
        </w:rPr>
        <w:t xml:space="preserve">Versicherungsrisiko </w:t>
      </w:r>
      <w:proofErr w:type="spellStart"/>
      <w:r w:rsidRPr="00D22435">
        <w:rPr>
          <w:lang w:val="de-CH"/>
        </w:rPr>
        <w:t>Rückversicherungscaptives</w:t>
      </w:r>
      <w:bookmarkEnd w:id="59"/>
      <w:proofErr w:type="spellEnd"/>
    </w:p>
    <w:p w14:paraId="7006AC6B" w14:textId="77777777" w:rsidR="001E03E8" w:rsidRPr="00D22435" w:rsidRDefault="001E03E8" w:rsidP="001E03E8">
      <w:pPr>
        <w:pStyle w:val="FINMAStandardAbsatz"/>
        <w:rPr>
          <w:lang w:val="de-CH"/>
        </w:rPr>
      </w:pPr>
      <w:r w:rsidRPr="00D22435">
        <w:rPr>
          <w:i/>
          <w:lang w:val="de-CH"/>
        </w:rPr>
        <w:t>&lt;I.d.R. im Standardmodell Captive abgebildet&gt;</w:t>
      </w:r>
      <w:r w:rsidRPr="00D22435">
        <w:rPr>
          <w:lang w:val="de-CH"/>
        </w:rPr>
        <w:t xml:space="preserve"> </w:t>
      </w:r>
    </w:p>
    <w:p w14:paraId="4B117D6E" w14:textId="77777777" w:rsidR="001E03E8" w:rsidRPr="00D22435" w:rsidRDefault="001E03E8" w:rsidP="001E03E8">
      <w:pPr>
        <w:pStyle w:val="FINMAStandardAbsatz"/>
        <w:rPr>
          <w:lang w:val="de-CH"/>
        </w:rPr>
      </w:pPr>
      <w:r w:rsidRPr="00D22435">
        <w:rPr>
          <w:lang w:val="de-CH"/>
        </w:rPr>
        <w:t>Rückstellungs-Risiko, Prämien-Risiko und IE3 sowie ihre Aggregation.</w:t>
      </w:r>
    </w:p>
    <w:p w14:paraId="518CE500" w14:textId="05817326" w:rsidR="003A6784" w:rsidRPr="00D22435" w:rsidRDefault="001E03E8" w:rsidP="00D60D73">
      <w:pPr>
        <w:pStyle w:val="FINMAStandardAbsatz"/>
        <w:rPr>
          <w:rFonts w:cs="Arial"/>
          <w:lang w:val="de-CH"/>
        </w:rPr>
      </w:pPr>
      <w:r w:rsidRPr="00D22435">
        <w:rPr>
          <w:rFonts w:cs="Arial"/>
          <w:lang w:val="de-CH"/>
        </w:rPr>
        <w:t>Erläuterungen zu den in desbezüglich eingereichten Templates angegebenen Daten, insbesondere in Bezug auf besondere Annahmen, Abweichungen zum Vorjahr etc.</w:t>
      </w:r>
    </w:p>
    <w:p w14:paraId="7C88E1F3" w14:textId="2373CD57" w:rsidR="00A74D9B" w:rsidRPr="00D22435" w:rsidRDefault="00A74D9B" w:rsidP="00A74D9B">
      <w:pPr>
        <w:pStyle w:val="FINMAStandardAbsatz"/>
        <w:rPr>
          <w:rFonts w:cs="Arial"/>
          <w:lang w:val="de-CH"/>
        </w:rPr>
      </w:pPr>
      <w:r w:rsidRPr="00D22435">
        <w:rPr>
          <w:rFonts w:cs="Arial"/>
          <w:lang w:val="de-CH"/>
        </w:rPr>
        <w:t xml:space="preserve">Erläuterungen zu </w:t>
      </w:r>
      <w:r w:rsidR="00794547" w:rsidRPr="00D22435">
        <w:rPr>
          <w:rFonts w:cs="Arial"/>
          <w:lang w:val="de-CH"/>
        </w:rPr>
        <w:t xml:space="preserve">getroffenen </w:t>
      </w:r>
      <w:r w:rsidRPr="00D22435">
        <w:rPr>
          <w:rFonts w:cs="Arial"/>
          <w:lang w:val="de-CH"/>
        </w:rPr>
        <w:t>Inflationsannahmen</w:t>
      </w:r>
      <w:r w:rsidR="00680896" w:rsidRPr="00D22435">
        <w:rPr>
          <w:rFonts w:cs="Arial"/>
          <w:lang w:val="de-CH"/>
        </w:rPr>
        <w:t xml:space="preserve"> in den Best </w:t>
      </w:r>
      <w:proofErr w:type="spellStart"/>
      <w:r w:rsidR="00680896" w:rsidRPr="00D22435">
        <w:rPr>
          <w:rFonts w:cs="Arial"/>
          <w:lang w:val="de-CH"/>
        </w:rPr>
        <w:t>Estimates</w:t>
      </w:r>
      <w:proofErr w:type="spellEnd"/>
      <w:r w:rsidR="00680896" w:rsidRPr="00D22435">
        <w:rPr>
          <w:rFonts w:cs="Arial"/>
          <w:lang w:val="de-CH"/>
        </w:rPr>
        <w:t xml:space="preserve"> für Rückstellungen und Neuschäden</w:t>
      </w:r>
      <w:r w:rsidRPr="00D22435">
        <w:rPr>
          <w:rFonts w:cs="Arial"/>
          <w:lang w:val="de-CH"/>
        </w:rPr>
        <w:t xml:space="preserve">, insbesondere Vorgehensweise (Berechnung auf Cashflow-Basis oder pauschaler Korrekturfaktor, etc.) pro Segment, Höhe der erwarteten Inflation mit Begründung, etc. </w:t>
      </w:r>
    </w:p>
    <w:p w14:paraId="32F0DBF2" w14:textId="5B12928B" w:rsidR="003D1B5D" w:rsidRPr="00D22435" w:rsidRDefault="00774B39" w:rsidP="00D60D73">
      <w:pPr>
        <w:pStyle w:val="Heading2"/>
      </w:pPr>
      <w:bookmarkStart w:id="60" w:name="_Toc534297765"/>
      <w:bookmarkStart w:id="61" w:name="_Toc149245487"/>
      <w:r w:rsidRPr="00D22435">
        <w:t>Aggregat</w:t>
      </w:r>
      <w:r w:rsidR="00D61BC1" w:rsidRPr="00D22435">
        <w:t xml:space="preserve">ion und </w:t>
      </w:r>
      <w:r w:rsidR="003D1B5D" w:rsidRPr="00D22435">
        <w:t>Diversifikation</w:t>
      </w:r>
      <w:bookmarkEnd w:id="60"/>
      <w:bookmarkEnd w:id="61"/>
    </w:p>
    <w:p w14:paraId="5D32B42B" w14:textId="584EA9B6" w:rsidR="003D1B5D" w:rsidRPr="00D22435" w:rsidRDefault="00ED41D9" w:rsidP="00D60D73">
      <w:pPr>
        <w:pStyle w:val="FINMAStandardAbsatz"/>
        <w:rPr>
          <w:lang w:val="de-CH"/>
        </w:rPr>
      </w:pPr>
      <w:r w:rsidRPr="00D22435">
        <w:rPr>
          <w:lang w:val="de-CH"/>
        </w:rPr>
        <w:t>Schilderung der Effekte der Aggregation, Ordnen der Risikokategorien Markt, Kredit, Versicherung nach Materialität</w:t>
      </w:r>
      <w:r w:rsidR="00BD2E8F" w:rsidRPr="00D22435">
        <w:rPr>
          <w:lang w:val="de-CH"/>
        </w:rPr>
        <w:t xml:space="preserve">, Würdigung ihrer </w:t>
      </w:r>
      <w:r w:rsidR="006F0FAE" w:rsidRPr="00D22435">
        <w:rPr>
          <w:lang w:val="de-CH"/>
        </w:rPr>
        <w:t xml:space="preserve">absoluten und relativen </w:t>
      </w:r>
      <w:r w:rsidR="00BD2E8F" w:rsidRPr="00D22435">
        <w:rPr>
          <w:lang w:val="de-CH"/>
        </w:rPr>
        <w:t xml:space="preserve">Risikobeiträge, </w:t>
      </w:r>
      <w:r w:rsidRPr="00D22435">
        <w:rPr>
          <w:lang w:val="de-CH"/>
        </w:rPr>
        <w:t>Plausibilisieren der Diversifikationseffekte.</w:t>
      </w:r>
    </w:p>
    <w:p w14:paraId="13185750" w14:textId="623BE99D" w:rsidR="00433163" w:rsidRPr="00D22435" w:rsidRDefault="00433163" w:rsidP="00D60D73">
      <w:pPr>
        <w:pStyle w:val="Heading2"/>
      </w:pPr>
      <w:bookmarkStart w:id="62" w:name="_Toc534297770"/>
      <w:bookmarkStart w:id="63" w:name="_Toc149245488"/>
      <w:r w:rsidRPr="00D22435">
        <w:t>Erwartetes finanzielles Ergebnis über risikofrei</w:t>
      </w:r>
      <w:bookmarkEnd w:id="62"/>
      <w:r w:rsidR="00643921" w:rsidRPr="00D22435">
        <w:t>er Verzinsung</w:t>
      </w:r>
      <w:bookmarkEnd w:id="63"/>
    </w:p>
    <w:p w14:paraId="233E590A" w14:textId="50A1E752" w:rsidR="00062982" w:rsidRPr="00D22435" w:rsidRDefault="00FA06D9" w:rsidP="00D60D73">
      <w:pPr>
        <w:pStyle w:val="FINMAStandardAbsatz"/>
        <w:rPr>
          <w:lang w:val="de-CH"/>
        </w:rPr>
      </w:pPr>
      <w:r w:rsidRPr="00D22435">
        <w:rPr>
          <w:lang w:val="de-CH"/>
        </w:rPr>
        <w:t>Erläuterung des erwarteten finanziellen Ergebnis</w:t>
      </w:r>
      <w:r w:rsidR="003F3787" w:rsidRPr="00D22435">
        <w:rPr>
          <w:lang w:val="de-CH"/>
        </w:rPr>
        <w:t>s</w:t>
      </w:r>
      <w:r w:rsidRPr="00D22435">
        <w:rPr>
          <w:lang w:val="de-CH"/>
        </w:rPr>
        <w:t xml:space="preserve">es unter Einbezug der jüngeren Vergangenheit. </w:t>
      </w:r>
    </w:p>
    <w:p w14:paraId="6E34124C" w14:textId="77777777" w:rsidR="00CD775B" w:rsidRPr="00D22435" w:rsidRDefault="00CD775B" w:rsidP="00D60D73">
      <w:pPr>
        <w:pStyle w:val="FINMAStandardAbsatz"/>
        <w:rPr>
          <w:lang w:val="de-CH"/>
        </w:rPr>
      </w:pPr>
    </w:p>
    <w:tbl>
      <w:tblPr>
        <w:tblW w:w="5535" w:type="dxa"/>
        <w:tblCellMar>
          <w:left w:w="70" w:type="dxa"/>
          <w:right w:w="70" w:type="dxa"/>
        </w:tblCellMar>
        <w:tblLook w:val="04A0" w:firstRow="1" w:lastRow="0" w:firstColumn="1" w:lastColumn="0" w:noHBand="0" w:noVBand="1"/>
      </w:tblPr>
      <w:tblGrid>
        <w:gridCol w:w="2328"/>
        <w:gridCol w:w="201"/>
        <w:gridCol w:w="985"/>
        <w:gridCol w:w="798"/>
        <w:gridCol w:w="257"/>
        <w:gridCol w:w="966"/>
      </w:tblGrid>
      <w:tr w:rsidR="00CD775B" w:rsidRPr="00D22435" w14:paraId="1FCAE7EC" w14:textId="77777777" w:rsidTr="00CD775B">
        <w:trPr>
          <w:trHeight w:val="268"/>
        </w:trPr>
        <w:tc>
          <w:tcPr>
            <w:tcW w:w="2328" w:type="dxa"/>
            <w:tcBorders>
              <w:top w:val="nil"/>
              <w:left w:val="nil"/>
              <w:bottom w:val="nil"/>
              <w:right w:val="nil"/>
            </w:tcBorders>
            <w:shd w:val="clear" w:color="000000" w:fill="FFFFFF"/>
            <w:noWrap/>
            <w:vAlign w:val="bottom"/>
            <w:hideMark/>
          </w:tcPr>
          <w:p w14:paraId="1BF4AA94" w14:textId="77777777" w:rsidR="00CD775B" w:rsidRPr="00D22435" w:rsidRDefault="00CD775B" w:rsidP="00CD775B">
            <w:pPr>
              <w:spacing w:line="240" w:lineRule="auto"/>
              <w:rPr>
                <w:rFonts w:eastAsia="Times New Roman" w:cs="Arial"/>
                <w:b/>
                <w:bCs/>
                <w:color w:val="000000"/>
                <w:sz w:val="16"/>
                <w:szCs w:val="16"/>
                <w:lang w:val="de-CH" w:eastAsia="fr-CH"/>
              </w:rPr>
            </w:pPr>
            <w:r w:rsidRPr="00D22435">
              <w:rPr>
                <w:rFonts w:eastAsia="Times New Roman" w:cs="Arial"/>
                <w:b/>
                <w:bCs/>
                <w:color w:val="000000"/>
                <w:sz w:val="16"/>
                <w:szCs w:val="16"/>
                <w:lang w:val="de-CH" w:eastAsia="fr-CH"/>
              </w:rPr>
              <w:t> </w:t>
            </w:r>
          </w:p>
        </w:tc>
        <w:tc>
          <w:tcPr>
            <w:tcW w:w="201" w:type="dxa"/>
            <w:tcBorders>
              <w:top w:val="nil"/>
              <w:left w:val="nil"/>
              <w:bottom w:val="nil"/>
              <w:right w:val="nil"/>
            </w:tcBorders>
            <w:shd w:val="clear" w:color="000000" w:fill="FFFFFF"/>
            <w:noWrap/>
            <w:vAlign w:val="bottom"/>
            <w:hideMark/>
          </w:tcPr>
          <w:p w14:paraId="1440C2DD" w14:textId="77777777" w:rsidR="00CD775B" w:rsidRPr="00D22435" w:rsidRDefault="00CD775B" w:rsidP="00CD775B">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85" w:type="dxa"/>
            <w:tcBorders>
              <w:top w:val="nil"/>
              <w:left w:val="nil"/>
              <w:bottom w:val="nil"/>
              <w:right w:val="nil"/>
            </w:tcBorders>
            <w:shd w:val="clear" w:color="000000" w:fill="D9D9D9"/>
            <w:noWrap/>
            <w:vAlign w:val="bottom"/>
            <w:hideMark/>
          </w:tcPr>
          <w:p w14:paraId="13805C9F" w14:textId="77777777" w:rsidR="00CD775B" w:rsidRPr="00D22435" w:rsidRDefault="00CD775B" w:rsidP="00CD775B">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SST 2024</w:t>
            </w:r>
          </w:p>
        </w:tc>
        <w:tc>
          <w:tcPr>
            <w:tcW w:w="798" w:type="dxa"/>
            <w:tcBorders>
              <w:top w:val="nil"/>
              <w:left w:val="nil"/>
              <w:bottom w:val="nil"/>
              <w:right w:val="nil"/>
            </w:tcBorders>
            <w:shd w:val="clear" w:color="000000" w:fill="D9D9D9"/>
            <w:noWrap/>
            <w:vAlign w:val="bottom"/>
            <w:hideMark/>
          </w:tcPr>
          <w:p w14:paraId="3E6E0C6A"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257" w:type="dxa"/>
            <w:tcBorders>
              <w:top w:val="nil"/>
              <w:left w:val="nil"/>
              <w:bottom w:val="nil"/>
              <w:right w:val="nil"/>
            </w:tcBorders>
            <w:shd w:val="clear" w:color="000000" w:fill="FFFFFF"/>
            <w:noWrap/>
            <w:vAlign w:val="bottom"/>
            <w:hideMark/>
          </w:tcPr>
          <w:p w14:paraId="1EDF1161"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000000" w:fill="D9D9D9"/>
            <w:noWrap/>
            <w:vAlign w:val="bottom"/>
            <w:hideMark/>
          </w:tcPr>
          <w:p w14:paraId="6EAA8C07" w14:textId="77777777" w:rsidR="00CD775B" w:rsidRPr="00D22435" w:rsidRDefault="00CD775B" w:rsidP="00CD775B">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SST 2023</w:t>
            </w:r>
          </w:p>
        </w:tc>
      </w:tr>
      <w:tr w:rsidR="00CD775B" w:rsidRPr="00D22435" w14:paraId="503BC7EB" w14:textId="77777777" w:rsidTr="00CD775B">
        <w:trPr>
          <w:trHeight w:val="268"/>
        </w:trPr>
        <w:tc>
          <w:tcPr>
            <w:tcW w:w="2328" w:type="dxa"/>
            <w:tcBorders>
              <w:top w:val="nil"/>
              <w:left w:val="nil"/>
              <w:bottom w:val="nil"/>
              <w:right w:val="nil"/>
            </w:tcBorders>
            <w:shd w:val="clear" w:color="000000" w:fill="FFFFFF"/>
            <w:noWrap/>
            <w:vAlign w:val="bottom"/>
            <w:hideMark/>
          </w:tcPr>
          <w:p w14:paraId="46301A7B" w14:textId="77777777" w:rsidR="00CD775B" w:rsidRPr="00D22435" w:rsidRDefault="00CD775B" w:rsidP="00CD775B">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 </w:t>
            </w:r>
          </w:p>
        </w:tc>
        <w:tc>
          <w:tcPr>
            <w:tcW w:w="201" w:type="dxa"/>
            <w:tcBorders>
              <w:top w:val="nil"/>
              <w:left w:val="nil"/>
              <w:bottom w:val="single" w:sz="4" w:space="0" w:color="auto"/>
              <w:right w:val="nil"/>
            </w:tcBorders>
            <w:shd w:val="clear" w:color="000000" w:fill="FFFFFF"/>
            <w:vAlign w:val="bottom"/>
            <w:hideMark/>
          </w:tcPr>
          <w:p w14:paraId="3E74C10B"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85" w:type="dxa"/>
            <w:tcBorders>
              <w:top w:val="nil"/>
              <w:left w:val="nil"/>
              <w:bottom w:val="single" w:sz="4" w:space="0" w:color="auto"/>
              <w:right w:val="nil"/>
            </w:tcBorders>
            <w:shd w:val="clear" w:color="000000" w:fill="F2F2F2"/>
            <w:vAlign w:val="bottom"/>
            <w:hideMark/>
          </w:tcPr>
          <w:p w14:paraId="201E8D1A" w14:textId="0601DA64" w:rsidR="00CD775B" w:rsidRPr="00D22435" w:rsidRDefault="00282364" w:rsidP="00CD775B">
            <w:pPr>
              <w:spacing w:line="240" w:lineRule="auto"/>
              <w:rPr>
                <w:rFonts w:eastAsia="Times New Roman" w:cs="Arial"/>
                <w:color w:val="000000"/>
                <w:sz w:val="16"/>
                <w:szCs w:val="16"/>
                <w:lang w:eastAsia="fr-CH"/>
              </w:rPr>
            </w:pPr>
            <w:proofErr w:type="gramStart"/>
            <w:r w:rsidRPr="00D22435">
              <w:rPr>
                <w:rFonts w:eastAsia="Times New Roman" w:cs="Arial"/>
                <w:color w:val="000000"/>
                <w:sz w:val="16"/>
                <w:szCs w:val="16"/>
                <w:lang w:val="de-CH" w:eastAsia="fr-CH"/>
              </w:rPr>
              <w:t>In  Mio.</w:t>
            </w:r>
            <w:proofErr w:type="gramEnd"/>
            <w:r w:rsidRPr="00D22435">
              <w:rPr>
                <w:rFonts w:eastAsia="Times New Roman" w:cs="Arial"/>
                <w:color w:val="000000"/>
                <w:sz w:val="16"/>
                <w:szCs w:val="16"/>
                <w:lang w:val="de-CH" w:eastAsia="fr-CH"/>
              </w:rPr>
              <w:t xml:space="preserve"> &lt;SST-Währung&gt;</w:t>
            </w:r>
          </w:p>
        </w:tc>
        <w:tc>
          <w:tcPr>
            <w:tcW w:w="798" w:type="dxa"/>
            <w:tcBorders>
              <w:top w:val="nil"/>
              <w:left w:val="nil"/>
              <w:bottom w:val="single" w:sz="4" w:space="0" w:color="auto"/>
              <w:right w:val="nil"/>
            </w:tcBorders>
            <w:shd w:val="clear" w:color="000000" w:fill="FFFFFF"/>
            <w:vAlign w:val="bottom"/>
            <w:hideMark/>
          </w:tcPr>
          <w:p w14:paraId="4F17EA92"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Rel. Diff.</w:t>
            </w:r>
          </w:p>
        </w:tc>
        <w:tc>
          <w:tcPr>
            <w:tcW w:w="257" w:type="dxa"/>
            <w:tcBorders>
              <w:top w:val="nil"/>
              <w:left w:val="nil"/>
              <w:bottom w:val="single" w:sz="4" w:space="0" w:color="auto"/>
              <w:right w:val="nil"/>
            </w:tcBorders>
            <w:shd w:val="clear" w:color="000000" w:fill="FFFFFF"/>
            <w:vAlign w:val="bottom"/>
            <w:hideMark/>
          </w:tcPr>
          <w:p w14:paraId="638ED1DB"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single" w:sz="4" w:space="0" w:color="auto"/>
              <w:right w:val="nil"/>
            </w:tcBorders>
            <w:shd w:val="clear" w:color="000000" w:fill="F2F2F2"/>
            <w:vAlign w:val="bottom"/>
            <w:hideMark/>
          </w:tcPr>
          <w:p w14:paraId="7915B132" w14:textId="4E662D4E" w:rsidR="00CD775B" w:rsidRPr="00D22435" w:rsidRDefault="00282364" w:rsidP="00CD775B">
            <w:pPr>
              <w:spacing w:line="240" w:lineRule="auto"/>
              <w:rPr>
                <w:rFonts w:eastAsia="Times New Roman" w:cs="Arial"/>
                <w:color w:val="000000"/>
                <w:sz w:val="16"/>
                <w:szCs w:val="16"/>
                <w:lang w:eastAsia="fr-CH"/>
              </w:rPr>
            </w:pPr>
            <w:proofErr w:type="gramStart"/>
            <w:r w:rsidRPr="00D22435">
              <w:rPr>
                <w:rFonts w:eastAsia="Times New Roman" w:cs="Arial"/>
                <w:color w:val="000000"/>
                <w:sz w:val="16"/>
                <w:szCs w:val="16"/>
                <w:lang w:val="de-CH" w:eastAsia="fr-CH"/>
              </w:rPr>
              <w:t>In  Mio.</w:t>
            </w:r>
            <w:proofErr w:type="gramEnd"/>
            <w:r w:rsidRPr="00D22435">
              <w:rPr>
                <w:rFonts w:eastAsia="Times New Roman" w:cs="Arial"/>
                <w:color w:val="000000"/>
                <w:sz w:val="16"/>
                <w:szCs w:val="16"/>
                <w:lang w:val="de-CH" w:eastAsia="fr-CH"/>
              </w:rPr>
              <w:t xml:space="preserve"> &lt;SST-Währung&gt;</w:t>
            </w:r>
          </w:p>
        </w:tc>
      </w:tr>
      <w:tr w:rsidR="00CD775B" w:rsidRPr="00D22435" w14:paraId="7A6D3F75" w14:textId="77777777" w:rsidTr="00CD775B">
        <w:trPr>
          <w:trHeight w:val="268"/>
        </w:trPr>
        <w:tc>
          <w:tcPr>
            <w:tcW w:w="2328" w:type="dxa"/>
            <w:tcBorders>
              <w:top w:val="nil"/>
              <w:left w:val="nil"/>
              <w:bottom w:val="nil"/>
              <w:right w:val="nil"/>
            </w:tcBorders>
            <w:shd w:val="clear" w:color="000000" w:fill="FFFFFF"/>
            <w:noWrap/>
            <w:vAlign w:val="bottom"/>
            <w:hideMark/>
          </w:tcPr>
          <w:p w14:paraId="20716CD9"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201" w:type="dxa"/>
            <w:tcBorders>
              <w:top w:val="nil"/>
              <w:left w:val="nil"/>
              <w:bottom w:val="nil"/>
              <w:right w:val="nil"/>
            </w:tcBorders>
            <w:shd w:val="clear" w:color="000000" w:fill="FFFFFF"/>
            <w:noWrap/>
            <w:vAlign w:val="bottom"/>
            <w:hideMark/>
          </w:tcPr>
          <w:p w14:paraId="3A697894"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85" w:type="dxa"/>
            <w:tcBorders>
              <w:top w:val="nil"/>
              <w:left w:val="nil"/>
              <w:bottom w:val="nil"/>
              <w:right w:val="nil"/>
            </w:tcBorders>
            <w:shd w:val="clear" w:color="auto" w:fill="auto"/>
            <w:noWrap/>
            <w:vAlign w:val="bottom"/>
            <w:hideMark/>
          </w:tcPr>
          <w:p w14:paraId="7B43A4FF" w14:textId="77777777" w:rsidR="00CD775B" w:rsidRPr="00D22435" w:rsidRDefault="00CD775B" w:rsidP="00CD775B">
            <w:pPr>
              <w:spacing w:line="240" w:lineRule="auto"/>
              <w:rPr>
                <w:rFonts w:eastAsia="Times New Roman" w:cs="Arial"/>
                <w:color w:val="000000"/>
                <w:sz w:val="16"/>
                <w:szCs w:val="16"/>
                <w:lang w:eastAsia="fr-CH"/>
              </w:rPr>
            </w:pPr>
          </w:p>
        </w:tc>
        <w:tc>
          <w:tcPr>
            <w:tcW w:w="798" w:type="dxa"/>
            <w:tcBorders>
              <w:top w:val="nil"/>
              <w:left w:val="nil"/>
              <w:bottom w:val="nil"/>
              <w:right w:val="nil"/>
            </w:tcBorders>
            <w:shd w:val="clear" w:color="000000" w:fill="FFFFFF"/>
            <w:noWrap/>
            <w:vAlign w:val="bottom"/>
            <w:hideMark/>
          </w:tcPr>
          <w:p w14:paraId="6D1DC5AB"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257" w:type="dxa"/>
            <w:tcBorders>
              <w:top w:val="nil"/>
              <w:left w:val="nil"/>
              <w:bottom w:val="nil"/>
              <w:right w:val="nil"/>
            </w:tcBorders>
            <w:shd w:val="clear" w:color="000000" w:fill="FFFFFF"/>
            <w:noWrap/>
            <w:vAlign w:val="bottom"/>
            <w:hideMark/>
          </w:tcPr>
          <w:p w14:paraId="2A3514DA"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6" w:type="dxa"/>
            <w:tcBorders>
              <w:top w:val="nil"/>
              <w:left w:val="nil"/>
              <w:bottom w:val="nil"/>
              <w:right w:val="nil"/>
            </w:tcBorders>
            <w:shd w:val="clear" w:color="auto" w:fill="auto"/>
            <w:noWrap/>
            <w:vAlign w:val="bottom"/>
            <w:hideMark/>
          </w:tcPr>
          <w:p w14:paraId="516DC00B" w14:textId="77777777" w:rsidR="00CD775B" w:rsidRPr="00D22435" w:rsidRDefault="00CD775B" w:rsidP="00CD775B">
            <w:pPr>
              <w:spacing w:line="240" w:lineRule="auto"/>
              <w:rPr>
                <w:rFonts w:eastAsia="Times New Roman" w:cs="Arial"/>
                <w:color w:val="000000"/>
                <w:sz w:val="16"/>
                <w:szCs w:val="16"/>
                <w:lang w:eastAsia="fr-CH"/>
              </w:rPr>
            </w:pPr>
          </w:p>
        </w:tc>
      </w:tr>
      <w:tr w:rsidR="00CD775B" w:rsidRPr="00D22435" w14:paraId="1DB15641" w14:textId="77777777" w:rsidTr="00CD775B">
        <w:trPr>
          <w:trHeight w:val="268"/>
        </w:trPr>
        <w:tc>
          <w:tcPr>
            <w:tcW w:w="2328" w:type="dxa"/>
            <w:tcBorders>
              <w:top w:val="nil"/>
              <w:left w:val="nil"/>
              <w:bottom w:val="nil"/>
              <w:right w:val="nil"/>
            </w:tcBorders>
            <w:shd w:val="clear" w:color="000000" w:fill="D9D9D9"/>
            <w:noWrap/>
            <w:vAlign w:val="center"/>
            <w:hideMark/>
          </w:tcPr>
          <w:p w14:paraId="4C28670F" w14:textId="77777777" w:rsidR="00CD775B" w:rsidRPr="00D22435" w:rsidRDefault="00CD775B" w:rsidP="00CD775B">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Erwartet</w:t>
            </w:r>
            <w:proofErr w:type="spellEnd"/>
          </w:p>
        </w:tc>
        <w:tc>
          <w:tcPr>
            <w:tcW w:w="201" w:type="dxa"/>
            <w:tcBorders>
              <w:top w:val="nil"/>
              <w:left w:val="nil"/>
              <w:bottom w:val="nil"/>
              <w:right w:val="nil"/>
            </w:tcBorders>
            <w:shd w:val="clear" w:color="000000" w:fill="FFFFFF"/>
            <w:noWrap/>
            <w:vAlign w:val="center"/>
            <w:hideMark/>
          </w:tcPr>
          <w:p w14:paraId="45069885"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85" w:type="dxa"/>
            <w:tcBorders>
              <w:top w:val="nil"/>
              <w:left w:val="nil"/>
              <w:bottom w:val="nil"/>
              <w:right w:val="nil"/>
            </w:tcBorders>
            <w:shd w:val="clear" w:color="000000" w:fill="D9D9D9"/>
            <w:noWrap/>
            <w:vAlign w:val="center"/>
          </w:tcPr>
          <w:p w14:paraId="2915F9A3" w14:textId="72F2AC18" w:rsidR="00CD775B" w:rsidRPr="00D22435" w:rsidRDefault="00CD775B" w:rsidP="00CD775B">
            <w:pPr>
              <w:spacing w:line="240" w:lineRule="auto"/>
              <w:jc w:val="right"/>
              <w:rPr>
                <w:rFonts w:eastAsia="Times New Roman" w:cs="Arial"/>
                <w:color w:val="000000"/>
                <w:sz w:val="16"/>
                <w:szCs w:val="16"/>
                <w:lang w:eastAsia="fr-CH"/>
              </w:rPr>
            </w:pPr>
          </w:p>
        </w:tc>
        <w:tc>
          <w:tcPr>
            <w:tcW w:w="798" w:type="dxa"/>
            <w:tcBorders>
              <w:top w:val="nil"/>
              <w:left w:val="nil"/>
              <w:bottom w:val="nil"/>
              <w:right w:val="nil"/>
            </w:tcBorders>
            <w:shd w:val="clear" w:color="000000" w:fill="FFFFFF"/>
            <w:noWrap/>
            <w:vAlign w:val="center"/>
          </w:tcPr>
          <w:p w14:paraId="4B16BB74" w14:textId="26A7158E" w:rsidR="00CD775B" w:rsidRPr="00D22435" w:rsidRDefault="00CD775B" w:rsidP="00CD775B">
            <w:pPr>
              <w:spacing w:line="240" w:lineRule="auto"/>
              <w:rPr>
                <w:rFonts w:eastAsia="Times New Roman" w:cs="Arial"/>
                <w:color w:val="000000"/>
                <w:sz w:val="16"/>
                <w:szCs w:val="16"/>
                <w:lang w:eastAsia="fr-CH"/>
              </w:rPr>
            </w:pPr>
          </w:p>
        </w:tc>
        <w:tc>
          <w:tcPr>
            <w:tcW w:w="257" w:type="dxa"/>
            <w:tcBorders>
              <w:top w:val="nil"/>
              <w:left w:val="nil"/>
              <w:bottom w:val="nil"/>
              <w:right w:val="nil"/>
            </w:tcBorders>
            <w:shd w:val="clear" w:color="000000" w:fill="FFFFFF"/>
            <w:noWrap/>
            <w:vAlign w:val="center"/>
          </w:tcPr>
          <w:p w14:paraId="422237CB" w14:textId="77DE4FC4" w:rsidR="00CD775B" w:rsidRPr="00D22435" w:rsidRDefault="00CD775B" w:rsidP="00CD775B">
            <w:pPr>
              <w:spacing w:line="240" w:lineRule="auto"/>
              <w:rPr>
                <w:rFonts w:eastAsia="Times New Roman" w:cs="Arial"/>
                <w:color w:val="000000"/>
                <w:sz w:val="16"/>
                <w:szCs w:val="16"/>
                <w:lang w:eastAsia="fr-CH"/>
              </w:rPr>
            </w:pPr>
          </w:p>
        </w:tc>
        <w:tc>
          <w:tcPr>
            <w:tcW w:w="966" w:type="dxa"/>
            <w:tcBorders>
              <w:top w:val="nil"/>
              <w:left w:val="nil"/>
              <w:bottom w:val="nil"/>
              <w:right w:val="nil"/>
            </w:tcBorders>
            <w:shd w:val="clear" w:color="000000" w:fill="D9D9D9"/>
            <w:noWrap/>
            <w:vAlign w:val="center"/>
          </w:tcPr>
          <w:p w14:paraId="35C33ABE" w14:textId="352F6FBC" w:rsidR="00CD775B" w:rsidRPr="00D22435" w:rsidRDefault="00CD775B" w:rsidP="00CD775B">
            <w:pPr>
              <w:spacing w:line="240" w:lineRule="auto"/>
              <w:jc w:val="right"/>
              <w:rPr>
                <w:rFonts w:eastAsia="Times New Roman" w:cs="Arial"/>
                <w:color w:val="000000"/>
                <w:sz w:val="16"/>
                <w:szCs w:val="16"/>
                <w:lang w:eastAsia="fr-CH"/>
              </w:rPr>
            </w:pPr>
          </w:p>
        </w:tc>
      </w:tr>
      <w:tr w:rsidR="00CD775B" w:rsidRPr="00D22435" w14:paraId="2E2FCE67" w14:textId="77777777" w:rsidTr="00CD775B">
        <w:trPr>
          <w:trHeight w:val="279"/>
        </w:trPr>
        <w:tc>
          <w:tcPr>
            <w:tcW w:w="2328" w:type="dxa"/>
            <w:tcBorders>
              <w:top w:val="nil"/>
              <w:left w:val="nil"/>
              <w:bottom w:val="nil"/>
              <w:right w:val="nil"/>
            </w:tcBorders>
            <w:shd w:val="clear" w:color="auto" w:fill="auto"/>
            <w:noWrap/>
            <w:vAlign w:val="center"/>
            <w:hideMark/>
          </w:tcPr>
          <w:p w14:paraId="3746BD2D" w14:textId="77777777" w:rsidR="00CD775B" w:rsidRPr="00D22435" w:rsidRDefault="00CD775B" w:rsidP="00CD775B">
            <w:pPr>
              <w:spacing w:line="240" w:lineRule="auto"/>
              <w:jc w:val="right"/>
              <w:rPr>
                <w:rFonts w:eastAsia="Times New Roman" w:cs="Arial"/>
                <w:color w:val="000000"/>
                <w:sz w:val="16"/>
                <w:szCs w:val="16"/>
                <w:lang w:eastAsia="fr-CH"/>
              </w:rPr>
            </w:pPr>
          </w:p>
        </w:tc>
        <w:tc>
          <w:tcPr>
            <w:tcW w:w="201" w:type="dxa"/>
            <w:tcBorders>
              <w:top w:val="nil"/>
              <w:left w:val="nil"/>
              <w:bottom w:val="nil"/>
              <w:right w:val="nil"/>
            </w:tcBorders>
            <w:shd w:val="clear" w:color="000000" w:fill="FFFFFF"/>
            <w:noWrap/>
            <w:vAlign w:val="center"/>
            <w:hideMark/>
          </w:tcPr>
          <w:p w14:paraId="2FD43EB7" w14:textId="77777777" w:rsidR="00CD775B" w:rsidRPr="00D22435" w:rsidRDefault="00CD775B" w:rsidP="00CD775B">
            <w:pPr>
              <w:spacing w:line="240" w:lineRule="auto"/>
              <w:rPr>
                <w:rFonts w:eastAsia="Times New Roman" w:cs="Arial"/>
                <w:color w:val="000000"/>
                <w:sz w:val="20"/>
                <w:lang w:eastAsia="fr-CH"/>
              </w:rPr>
            </w:pPr>
            <w:r w:rsidRPr="00D22435">
              <w:rPr>
                <w:rFonts w:eastAsia="Times New Roman" w:cs="Arial"/>
                <w:color w:val="000000"/>
                <w:sz w:val="20"/>
                <w:lang w:eastAsia="fr-CH"/>
              </w:rPr>
              <w:t> </w:t>
            </w:r>
          </w:p>
        </w:tc>
        <w:tc>
          <w:tcPr>
            <w:tcW w:w="985" w:type="dxa"/>
            <w:tcBorders>
              <w:top w:val="nil"/>
              <w:left w:val="nil"/>
              <w:bottom w:val="nil"/>
              <w:right w:val="nil"/>
            </w:tcBorders>
            <w:shd w:val="clear" w:color="auto" w:fill="auto"/>
            <w:noWrap/>
            <w:vAlign w:val="center"/>
          </w:tcPr>
          <w:p w14:paraId="7C76C460" w14:textId="77777777" w:rsidR="00CD775B" w:rsidRPr="00D22435" w:rsidRDefault="00CD775B" w:rsidP="00CD775B">
            <w:pPr>
              <w:spacing w:line="240" w:lineRule="auto"/>
              <w:rPr>
                <w:rFonts w:eastAsia="Times New Roman" w:cs="Arial"/>
                <w:color w:val="000000"/>
                <w:sz w:val="20"/>
                <w:lang w:eastAsia="fr-CH"/>
              </w:rPr>
            </w:pPr>
          </w:p>
        </w:tc>
        <w:tc>
          <w:tcPr>
            <w:tcW w:w="798" w:type="dxa"/>
            <w:tcBorders>
              <w:top w:val="nil"/>
              <w:left w:val="nil"/>
              <w:bottom w:val="nil"/>
              <w:right w:val="nil"/>
            </w:tcBorders>
            <w:shd w:val="clear" w:color="000000" w:fill="FFFFFF"/>
            <w:noWrap/>
            <w:vAlign w:val="center"/>
          </w:tcPr>
          <w:p w14:paraId="7358852B" w14:textId="22556A0A" w:rsidR="00CD775B" w:rsidRPr="00D22435" w:rsidRDefault="00CD775B" w:rsidP="00CD775B">
            <w:pPr>
              <w:spacing w:line="240" w:lineRule="auto"/>
              <w:rPr>
                <w:rFonts w:eastAsia="Times New Roman" w:cs="Arial"/>
                <w:color w:val="000000"/>
                <w:sz w:val="20"/>
                <w:lang w:eastAsia="fr-CH"/>
              </w:rPr>
            </w:pPr>
          </w:p>
        </w:tc>
        <w:tc>
          <w:tcPr>
            <w:tcW w:w="257" w:type="dxa"/>
            <w:tcBorders>
              <w:top w:val="nil"/>
              <w:left w:val="nil"/>
              <w:bottom w:val="nil"/>
              <w:right w:val="nil"/>
            </w:tcBorders>
            <w:shd w:val="clear" w:color="000000" w:fill="FFFFFF"/>
            <w:noWrap/>
            <w:vAlign w:val="center"/>
          </w:tcPr>
          <w:p w14:paraId="25F9AAD9" w14:textId="62C107CF" w:rsidR="00CD775B" w:rsidRPr="00D22435" w:rsidRDefault="00CD775B" w:rsidP="00CD775B">
            <w:pPr>
              <w:spacing w:line="240" w:lineRule="auto"/>
              <w:rPr>
                <w:rFonts w:eastAsia="Times New Roman" w:cs="Arial"/>
                <w:color w:val="000000"/>
                <w:sz w:val="20"/>
                <w:lang w:eastAsia="fr-CH"/>
              </w:rPr>
            </w:pPr>
          </w:p>
        </w:tc>
        <w:tc>
          <w:tcPr>
            <w:tcW w:w="966" w:type="dxa"/>
            <w:tcBorders>
              <w:top w:val="nil"/>
              <w:left w:val="nil"/>
              <w:bottom w:val="nil"/>
              <w:right w:val="nil"/>
            </w:tcBorders>
            <w:shd w:val="clear" w:color="auto" w:fill="auto"/>
            <w:noWrap/>
            <w:vAlign w:val="center"/>
          </w:tcPr>
          <w:p w14:paraId="761C13C8" w14:textId="77777777" w:rsidR="00CD775B" w:rsidRPr="00D22435" w:rsidRDefault="00CD775B" w:rsidP="00CD775B">
            <w:pPr>
              <w:spacing w:line="240" w:lineRule="auto"/>
              <w:rPr>
                <w:rFonts w:eastAsia="Times New Roman" w:cs="Arial"/>
                <w:color w:val="000000"/>
                <w:sz w:val="20"/>
                <w:lang w:eastAsia="fr-CH"/>
              </w:rPr>
            </w:pPr>
          </w:p>
        </w:tc>
      </w:tr>
      <w:tr w:rsidR="00CD775B" w:rsidRPr="00D22435" w14:paraId="46193A6B" w14:textId="77777777" w:rsidTr="00CD775B">
        <w:trPr>
          <w:trHeight w:val="483"/>
        </w:trPr>
        <w:tc>
          <w:tcPr>
            <w:tcW w:w="2328" w:type="dxa"/>
            <w:tcBorders>
              <w:top w:val="nil"/>
              <w:left w:val="nil"/>
              <w:bottom w:val="nil"/>
              <w:right w:val="nil"/>
            </w:tcBorders>
            <w:shd w:val="clear" w:color="000000" w:fill="D9D9D9"/>
            <w:vAlign w:val="center"/>
            <w:hideMark/>
          </w:tcPr>
          <w:p w14:paraId="7B0E0AE0" w14:textId="77777777" w:rsidR="00CD775B" w:rsidRPr="00D22435" w:rsidRDefault="00CD775B" w:rsidP="00CD775B">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Tatsächlich erreicht (Ex post-Betrachtung)</w:t>
            </w:r>
          </w:p>
        </w:tc>
        <w:tc>
          <w:tcPr>
            <w:tcW w:w="201" w:type="dxa"/>
            <w:tcBorders>
              <w:top w:val="nil"/>
              <w:left w:val="nil"/>
              <w:bottom w:val="nil"/>
              <w:right w:val="nil"/>
            </w:tcBorders>
            <w:shd w:val="clear" w:color="000000" w:fill="FFFFFF"/>
            <w:noWrap/>
            <w:vAlign w:val="center"/>
            <w:hideMark/>
          </w:tcPr>
          <w:p w14:paraId="64C41BD3" w14:textId="77777777" w:rsidR="00CD775B" w:rsidRPr="00D22435" w:rsidRDefault="00CD775B" w:rsidP="00CD775B">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85" w:type="dxa"/>
            <w:tcBorders>
              <w:top w:val="nil"/>
              <w:left w:val="nil"/>
              <w:bottom w:val="nil"/>
              <w:right w:val="nil"/>
            </w:tcBorders>
            <w:shd w:val="clear" w:color="000000" w:fill="D9D9D9"/>
            <w:noWrap/>
            <w:vAlign w:val="center"/>
          </w:tcPr>
          <w:p w14:paraId="526C4F95" w14:textId="2FAAC83A" w:rsidR="00CD775B" w:rsidRPr="00D22435" w:rsidRDefault="00DB7EEE" w:rsidP="00CD775B">
            <w:pPr>
              <w:spacing w:line="240" w:lineRule="auto"/>
              <w:jc w:val="center"/>
              <w:rPr>
                <w:rFonts w:eastAsia="Times New Roman" w:cs="Arial"/>
                <w:color w:val="000000"/>
                <w:sz w:val="16"/>
                <w:szCs w:val="16"/>
                <w:lang w:val="de-CH" w:eastAsia="fr-CH"/>
              </w:rPr>
            </w:pPr>
            <w:r w:rsidRPr="00D22435">
              <w:rPr>
                <w:rFonts w:eastAsia="Times New Roman" w:cs="Arial"/>
                <w:color w:val="000000"/>
                <w:sz w:val="16"/>
                <w:szCs w:val="16"/>
                <w:lang w:val="de-CH" w:eastAsia="fr-CH"/>
              </w:rPr>
              <w:t>n/a</w:t>
            </w:r>
          </w:p>
        </w:tc>
        <w:tc>
          <w:tcPr>
            <w:tcW w:w="798" w:type="dxa"/>
            <w:tcBorders>
              <w:top w:val="nil"/>
              <w:left w:val="nil"/>
              <w:bottom w:val="nil"/>
              <w:right w:val="nil"/>
            </w:tcBorders>
            <w:shd w:val="clear" w:color="000000" w:fill="FFFFFF"/>
            <w:noWrap/>
            <w:vAlign w:val="center"/>
          </w:tcPr>
          <w:p w14:paraId="2035F07B" w14:textId="1AEE1DCC" w:rsidR="00CD775B" w:rsidRPr="00D22435" w:rsidRDefault="00CD775B" w:rsidP="00CD775B">
            <w:pPr>
              <w:spacing w:line="240" w:lineRule="auto"/>
              <w:rPr>
                <w:rFonts w:eastAsia="Times New Roman" w:cs="Arial"/>
                <w:color w:val="000000"/>
                <w:sz w:val="16"/>
                <w:szCs w:val="16"/>
                <w:lang w:val="de-CH" w:eastAsia="fr-CH"/>
              </w:rPr>
            </w:pPr>
          </w:p>
        </w:tc>
        <w:tc>
          <w:tcPr>
            <w:tcW w:w="257" w:type="dxa"/>
            <w:tcBorders>
              <w:top w:val="nil"/>
              <w:left w:val="nil"/>
              <w:bottom w:val="nil"/>
              <w:right w:val="nil"/>
            </w:tcBorders>
            <w:shd w:val="clear" w:color="000000" w:fill="FFFFFF"/>
            <w:noWrap/>
            <w:vAlign w:val="center"/>
          </w:tcPr>
          <w:p w14:paraId="505760FF" w14:textId="29A430BA" w:rsidR="00CD775B" w:rsidRPr="00D22435" w:rsidRDefault="00CD775B" w:rsidP="00CD775B">
            <w:pPr>
              <w:spacing w:line="240" w:lineRule="auto"/>
              <w:rPr>
                <w:rFonts w:eastAsia="Times New Roman" w:cs="Arial"/>
                <w:color w:val="000000"/>
                <w:sz w:val="16"/>
                <w:szCs w:val="16"/>
                <w:lang w:val="de-CH" w:eastAsia="fr-CH"/>
              </w:rPr>
            </w:pPr>
          </w:p>
        </w:tc>
        <w:tc>
          <w:tcPr>
            <w:tcW w:w="966" w:type="dxa"/>
            <w:tcBorders>
              <w:top w:val="nil"/>
              <w:left w:val="nil"/>
              <w:bottom w:val="nil"/>
              <w:right w:val="nil"/>
            </w:tcBorders>
            <w:shd w:val="clear" w:color="000000" w:fill="D9D9D9"/>
            <w:noWrap/>
            <w:vAlign w:val="center"/>
          </w:tcPr>
          <w:p w14:paraId="4330E6F6" w14:textId="41D1D34E" w:rsidR="00CD775B" w:rsidRPr="00D22435" w:rsidRDefault="00CD775B" w:rsidP="00CD775B">
            <w:pPr>
              <w:spacing w:line="240" w:lineRule="auto"/>
              <w:rPr>
                <w:rFonts w:eastAsia="Times New Roman" w:cs="Arial"/>
                <w:color w:val="000000"/>
                <w:sz w:val="16"/>
                <w:szCs w:val="16"/>
                <w:lang w:val="de-CH" w:eastAsia="fr-CH"/>
              </w:rPr>
            </w:pPr>
          </w:p>
        </w:tc>
      </w:tr>
    </w:tbl>
    <w:p w14:paraId="60B4A394" w14:textId="77777777" w:rsidR="00CD775B" w:rsidRPr="00D22435" w:rsidRDefault="00CD775B" w:rsidP="00D60D73">
      <w:pPr>
        <w:pStyle w:val="FINMAStandardAbsatz"/>
        <w:rPr>
          <w:lang w:val="de-CH"/>
        </w:rPr>
      </w:pPr>
    </w:p>
    <w:p w14:paraId="711CFA56" w14:textId="2C443E21" w:rsidR="0039434F" w:rsidRPr="00D22435" w:rsidRDefault="0039434F" w:rsidP="00D60D73">
      <w:pPr>
        <w:pStyle w:val="Heading2"/>
      </w:pPr>
      <w:bookmarkStart w:id="64" w:name="_Toc534297771"/>
      <w:bookmarkStart w:id="65" w:name="_Toc149245489"/>
      <w:r w:rsidRPr="00D22435">
        <w:t>Erwartetes versicherungstechnisches Ergebnis</w:t>
      </w:r>
      <w:bookmarkEnd w:id="64"/>
      <w:bookmarkEnd w:id="65"/>
      <w:r w:rsidR="00E17836" w:rsidRPr="00D22435">
        <w:t xml:space="preserve"> </w:t>
      </w:r>
    </w:p>
    <w:p w14:paraId="291DB0F1" w14:textId="6A3D47C2" w:rsidR="0013175E" w:rsidRPr="00D22435" w:rsidRDefault="0013175E" w:rsidP="00D60D73">
      <w:pPr>
        <w:pStyle w:val="FINMAStandardAbsatz"/>
        <w:rPr>
          <w:i/>
          <w:lang w:val="de-CH"/>
        </w:rPr>
      </w:pPr>
      <w:r w:rsidRPr="00D22435">
        <w:rPr>
          <w:i/>
          <w:lang w:val="de-CH"/>
        </w:rPr>
        <w:t xml:space="preserve">Entsprechend der Anrechenbarkeit im zur Anwendung kommenden Modell: </w:t>
      </w:r>
    </w:p>
    <w:p w14:paraId="1D03E75B" w14:textId="2EFD7B1D" w:rsidR="00062982" w:rsidRPr="00D22435" w:rsidRDefault="00062982" w:rsidP="00D60D73">
      <w:pPr>
        <w:pStyle w:val="FINMAStandardAbsatz"/>
        <w:rPr>
          <w:lang w:val="de-CH"/>
        </w:rPr>
      </w:pPr>
      <w:r w:rsidRPr="00D22435">
        <w:rPr>
          <w:lang w:val="de-CH"/>
        </w:rPr>
        <w:t>Erläuterung des erwarteten versicherungstechnischen Ergebnis</w:t>
      </w:r>
      <w:r w:rsidR="00C11A9B" w:rsidRPr="00D22435">
        <w:rPr>
          <w:lang w:val="de-CH"/>
        </w:rPr>
        <w:t>ses</w:t>
      </w:r>
      <w:r w:rsidRPr="00D22435">
        <w:rPr>
          <w:lang w:val="de-CH"/>
        </w:rPr>
        <w:t xml:space="preserve"> unter Einbezug der jüngeren Vergangenheit</w:t>
      </w:r>
    </w:p>
    <w:p w14:paraId="4D68DE3A" w14:textId="77777777" w:rsidR="00CD775B" w:rsidRPr="00D22435" w:rsidRDefault="00CD775B" w:rsidP="00D60D73">
      <w:pPr>
        <w:pStyle w:val="FINMAStandardAbsatz"/>
        <w:rPr>
          <w:lang w:val="de-CH"/>
        </w:rPr>
      </w:pPr>
    </w:p>
    <w:tbl>
      <w:tblPr>
        <w:tblW w:w="8549" w:type="dxa"/>
        <w:tblCellMar>
          <w:left w:w="70" w:type="dxa"/>
          <w:right w:w="70" w:type="dxa"/>
        </w:tblCellMar>
        <w:tblLook w:val="04A0" w:firstRow="1" w:lastRow="0" w:firstColumn="1" w:lastColumn="0" w:noHBand="0" w:noVBand="1"/>
      </w:tblPr>
      <w:tblGrid>
        <w:gridCol w:w="2291"/>
        <w:gridCol w:w="198"/>
        <w:gridCol w:w="969"/>
        <w:gridCol w:w="785"/>
        <w:gridCol w:w="253"/>
        <w:gridCol w:w="950"/>
        <w:gridCol w:w="950"/>
        <w:gridCol w:w="253"/>
        <w:gridCol w:w="950"/>
        <w:gridCol w:w="950"/>
      </w:tblGrid>
      <w:tr w:rsidR="00CD775B" w:rsidRPr="00D22435" w14:paraId="003984CE" w14:textId="77777777" w:rsidTr="00CD775B">
        <w:trPr>
          <w:trHeight w:val="259"/>
        </w:trPr>
        <w:tc>
          <w:tcPr>
            <w:tcW w:w="2291" w:type="dxa"/>
            <w:tcBorders>
              <w:top w:val="nil"/>
              <w:left w:val="nil"/>
              <w:bottom w:val="nil"/>
              <w:right w:val="nil"/>
            </w:tcBorders>
            <w:shd w:val="clear" w:color="auto" w:fill="auto"/>
            <w:noWrap/>
            <w:vAlign w:val="bottom"/>
            <w:hideMark/>
          </w:tcPr>
          <w:p w14:paraId="10BB38F6" w14:textId="77777777" w:rsidR="00CD775B" w:rsidRPr="00D22435" w:rsidRDefault="00CD775B" w:rsidP="00CD775B">
            <w:pPr>
              <w:spacing w:line="240" w:lineRule="auto"/>
              <w:rPr>
                <w:rFonts w:ascii="Times New Roman" w:eastAsia="Times New Roman" w:hAnsi="Times New Roman"/>
                <w:sz w:val="20"/>
                <w:szCs w:val="24"/>
                <w:lang w:val="de-CH" w:eastAsia="fr-CH"/>
              </w:rPr>
            </w:pPr>
          </w:p>
        </w:tc>
        <w:tc>
          <w:tcPr>
            <w:tcW w:w="198" w:type="dxa"/>
            <w:tcBorders>
              <w:top w:val="nil"/>
              <w:left w:val="nil"/>
              <w:bottom w:val="nil"/>
              <w:right w:val="nil"/>
            </w:tcBorders>
            <w:shd w:val="clear" w:color="000000" w:fill="FFFFFF"/>
            <w:noWrap/>
            <w:vAlign w:val="bottom"/>
            <w:hideMark/>
          </w:tcPr>
          <w:p w14:paraId="7984F713" w14:textId="77777777" w:rsidR="00CD775B" w:rsidRPr="00D22435" w:rsidRDefault="00CD775B" w:rsidP="00CD775B">
            <w:pPr>
              <w:spacing w:line="240" w:lineRule="auto"/>
              <w:rPr>
                <w:rFonts w:eastAsia="Times New Roman" w:cs="Arial"/>
                <w:color w:val="000000"/>
                <w:sz w:val="16"/>
                <w:szCs w:val="16"/>
                <w:lang w:val="de-CH" w:eastAsia="fr-CH"/>
              </w:rPr>
            </w:pPr>
            <w:r w:rsidRPr="00D22435">
              <w:rPr>
                <w:rFonts w:eastAsia="Times New Roman" w:cs="Arial"/>
                <w:color w:val="000000"/>
                <w:sz w:val="16"/>
                <w:szCs w:val="16"/>
                <w:lang w:val="de-CH" w:eastAsia="fr-CH"/>
              </w:rPr>
              <w:t> </w:t>
            </w:r>
          </w:p>
        </w:tc>
        <w:tc>
          <w:tcPr>
            <w:tcW w:w="969" w:type="dxa"/>
            <w:tcBorders>
              <w:top w:val="nil"/>
              <w:left w:val="nil"/>
              <w:bottom w:val="nil"/>
              <w:right w:val="nil"/>
            </w:tcBorders>
            <w:shd w:val="clear" w:color="000000" w:fill="D9D9D9"/>
            <w:noWrap/>
            <w:vAlign w:val="bottom"/>
            <w:hideMark/>
          </w:tcPr>
          <w:p w14:paraId="7D079F91" w14:textId="77777777" w:rsidR="00CD775B" w:rsidRPr="00D22435" w:rsidRDefault="00CD775B" w:rsidP="00CD775B">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SST 2024</w:t>
            </w:r>
          </w:p>
        </w:tc>
        <w:tc>
          <w:tcPr>
            <w:tcW w:w="785" w:type="dxa"/>
            <w:tcBorders>
              <w:top w:val="nil"/>
              <w:left w:val="nil"/>
              <w:bottom w:val="nil"/>
              <w:right w:val="nil"/>
            </w:tcBorders>
            <w:shd w:val="clear" w:color="000000" w:fill="D9D9D9"/>
            <w:noWrap/>
            <w:vAlign w:val="bottom"/>
            <w:hideMark/>
          </w:tcPr>
          <w:p w14:paraId="28816DB2"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253" w:type="dxa"/>
            <w:tcBorders>
              <w:top w:val="nil"/>
              <w:left w:val="nil"/>
              <w:bottom w:val="nil"/>
              <w:right w:val="nil"/>
            </w:tcBorders>
            <w:shd w:val="clear" w:color="000000" w:fill="FFFFFF"/>
            <w:noWrap/>
            <w:vAlign w:val="bottom"/>
            <w:hideMark/>
          </w:tcPr>
          <w:p w14:paraId="085A0E6C"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50" w:type="dxa"/>
            <w:tcBorders>
              <w:top w:val="nil"/>
              <w:left w:val="nil"/>
              <w:bottom w:val="nil"/>
              <w:right w:val="nil"/>
            </w:tcBorders>
            <w:shd w:val="clear" w:color="000000" w:fill="D9D9D9"/>
            <w:noWrap/>
            <w:vAlign w:val="bottom"/>
            <w:hideMark/>
          </w:tcPr>
          <w:p w14:paraId="01E80707" w14:textId="77777777" w:rsidR="00CD775B" w:rsidRPr="00D22435" w:rsidRDefault="00CD775B" w:rsidP="00CD775B">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SST 2023</w:t>
            </w:r>
          </w:p>
        </w:tc>
        <w:tc>
          <w:tcPr>
            <w:tcW w:w="950" w:type="dxa"/>
            <w:tcBorders>
              <w:top w:val="nil"/>
              <w:left w:val="nil"/>
              <w:bottom w:val="nil"/>
              <w:right w:val="nil"/>
            </w:tcBorders>
            <w:shd w:val="clear" w:color="000000" w:fill="FFFFFF"/>
            <w:noWrap/>
            <w:vAlign w:val="bottom"/>
            <w:hideMark/>
          </w:tcPr>
          <w:p w14:paraId="3D623717" w14:textId="77777777" w:rsidR="00CD775B" w:rsidRPr="00D22435" w:rsidRDefault="00CD775B" w:rsidP="00CD775B">
            <w:pPr>
              <w:spacing w:line="240" w:lineRule="auto"/>
              <w:rPr>
                <w:rFonts w:eastAsia="Times New Roman" w:cs="Arial"/>
                <w:color w:val="000000"/>
                <w:sz w:val="20"/>
                <w:lang w:eastAsia="fr-CH"/>
              </w:rPr>
            </w:pPr>
            <w:r w:rsidRPr="00D22435">
              <w:rPr>
                <w:rFonts w:eastAsia="Times New Roman" w:cs="Arial"/>
                <w:color w:val="000000"/>
                <w:sz w:val="20"/>
                <w:lang w:eastAsia="fr-CH"/>
              </w:rPr>
              <w:t> </w:t>
            </w:r>
          </w:p>
        </w:tc>
        <w:tc>
          <w:tcPr>
            <w:tcW w:w="253" w:type="dxa"/>
            <w:tcBorders>
              <w:top w:val="nil"/>
              <w:left w:val="nil"/>
              <w:bottom w:val="nil"/>
              <w:right w:val="nil"/>
            </w:tcBorders>
            <w:shd w:val="clear" w:color="000000" w:fill="FFFFFF"/>
            <w:noWrap/>
            <w:vAlign w:val="bottom"/>
            <w:hideMark/>
          </w:tcPr>
          <w:p w14:paraId="7BE832E3"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50" w:type="dxa"/>
            <w:tcBorders>
              <w:top w:val="nil"/>
              <w:left w:val="nil"/>
              <w:bottom w:val="nil"/>
              <w:right w:val="nil"/>
            </w:tcBorders>
            <w:shd w:val="clear" w:color="000000" w:fill="D9D9D9"/>
            <w:noWrap/>
            <w:vAlign w:val="bottom"/>
            <w:hideMark/>
          </w:tcPr>
          <w:p w14:paraId="15F534E4" w14:textId="77777777" w:rsidR="00CD775B" w:rsidRPr="00D22435" w:rsidRDefault="00CD775B" w:rsidP="00CD775B">
            <w:pPr>
              <w:spacing w:line="240" w:lineRule="auto"/>
              <w:rPr>
                <w:rFonts w:eastAsia="Times New Roman" w:cs="Arial"/>
                <w:b/>
                <w:bCs/>
                <w:color w:val="000000"/>
                <w:sz w:val="16"/>
                <w:szCs w:val="16"/>
                <w:lang w:eastAsia="fr-CH"/>
              </w:rPr>
            </w:pPr>
            <w:r w:rsidRPr="00D22435">
              <w:rPr>
                <w:rFonts w:eastAsia="Times New Roman" w:cs="Arial"/>
                <w:b/>
                <w:bCs/>
                <w:color w:val="000000"/>
                <w:sz w:val="16"/>
                <w:szCs w:val="16"/>
                <w:lang w:eastAsia="fr-CH"/>
              </w:rPr>
              <w:t>SST 2022</w:t>
            </w:r>
          </w:p>
        </w:tc>
        <w:tc>
          <w:tcPr>
            <w:tcW w:w="950" w:type="dxa"/>
            <w:tcBorders>
              <w:top w:val="nil"/>
              <w:left w:val="nil"/>
              <w:bottom w:val="nil"/>
              <w:right w:val="nil"/>
            </w:tcBorders>
            <w:shd w:val="clear" w:color="000000" w:fill="FFFFFF"/>
            <w:noWrap/>
            <w:vAlign w:val="bottom"/>
            <w:hideMark/>
          </w:tcPr>
          <w:p w14:paraId="7AFABD35" w14:textId="77777777" w:rsidR="00CD775B" w:rsidRPr="00D22435" w:rsidRDefault="00CD775B" w:rsidP="00CD775B">
            <w:pPr>
              <w:spacing w:line="240" w:lineRule="auto"/>
              <w:rPr>
                <w:rFonts w:eastAsia="Times New Roman" w:cs="Arial"/>
                <w:color w:val="000000"/>
                <w:sz w:val="20"/>
                <w:lang w:eastAsia="fr-CH"/>
              </w:rPr>
            </w:pPr>
            <w:r w:rsidRPr="00D22435">
              <w:rPr>
                <w:rFonts w:eastAsia="Times New Roman" w:cs="Arial"/>
                <w:color w:val="000000"/>
                <w:sz w:val="20"/>
                <w:lang w:eastAsia="fr-CH"/>
              </w:rPr>
              <w:t> </w:t>
            </w:r>
          </w:p>
        </w:tc>
      </w:tr>
      <w:tr w:rsidR="00CD775B" w:rsidRPr="00D22435" w14:paraId="75EC63A2" w14:textId="77777777" w:rsidTr="00CD775B">
        <w:trPr>
          <w:trHeight w:val="528"/>
        </w:trPr>
        <w:tc>
          <w:tcPr>
            <w:tcW w:w="2291" w:type="dxa"/>
            <w:tcBorders>
              <w:top w:val="nil"/>
              <w:left w:val="nil"/>
              <w:bottom w:val="nil"/>
              <w:right w:val="nil"/>
            </w:tcBorders>
            <w:shd w:val="clear" w:color="000000" w:fill="FFFFFF"/>
            <w:noWrap/>
            <w:vAlign w:val="bottom"/>
            <w:hideMark/>
          </w:tcPr>
          <w:p w14:paraId="39A891B4" w14:textId="77777777" w:rsidR="00CD775B" w:rsidRPr="00D22435" w:rsidRDefault="00CD775B" w:rsidP="00CD775B">
            <w:pPr>
              <w:spacing w:line="240" w:lineRule="auto"/>
              <w:rPr>
                <w:rFonts w:eastAsia="Times New Roman" w:cs="Arial"/>
                <w:color w:val="000000"/>
                <w:sz w:val="20"/>
                <w:lang w:eastAsia="fr-CH"/>
              </w:rPr>
            </w:pPr>
            <w:r w:rsidRPr="00D22435">
              <w:rPr>
                <w:rFonts w:eastAsia="Times New Roman" w:cs="Arial"/>
                <w:color w:val="000000"/>
                <w:sz w:val="20"/>
                <w:lang w:eastAsia="fr-CH"/>
              </w:rPr>
              <w:t> </w:t>
            </w:r>
          </w:p>
        </w:tc>
        <w:tc>
          <w:tcPr>
            <w:tcW w:w="198" w:type="dxa"/>
            <w:tcBorders>
              <w:top w:val="nil"/>
              <w:left w:val="nil"/>
              <w:bottom w:val="single" w:sz="4" w:space="0" w:color="auto"/>
              <w:right w:val="nil"/>
            </w:tcBorders>
            <w:shd w:val="clear" w:color="000000" w:fill="FFFFFF"/>
            <w:vAlign w:val="bottom"/>
            <w:hideMark/>
          </w:tcPr>
          <w:p w14:paraId="12EA6915"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9" w:type="dxa"/>
            <w:tcBorders>
              <w:top w:val="nil"/>
              <w:left w:val="nil"/>
              <w:bottom w:val="single" w:sz="4" w:space="0" w:color="auto"/>
              <w:right w:val="nil"/>
            </w:tcBorders>
            <w:shd w:val="clear" w:color="000000" w:fill="F2F2F2"/>
            <w:vAlign w:val="bottom"/>
            <w:hideMark/>
          </w:tcPr>
          <w:p w14:paraId="45CDFF74" w14:textId="294D971D" w:rsidR="00CD775B" w:rsidRPr="00D22435" w:rsidRDefault="00282364" w:rsidP="00CD775B">
            <w:pPr>
              <w:spacing w:line="240" w:lineRule="auto"/>
              <w:rPr>
                <w:rFonts w:eastAsia="Times New Roman" w:cs="Arial"/>
                <w:color w:val="000000"/>
                <w:sz w:val="16"/>
                <w:szCs w:val="16"/>
                <w:lang w:eastAsia="fr-CH"/>
              </w:rPr>
            </w:pPr>
            <w:proofErr w:type="gramStart"/>
            <w:r w:rsidRPr="00D22435">
              <w:rPr>
                <w:rFonts w:eastAsia="Times New Roman" w:cs="Arial"/>
                <w:color w:val="000000"/>
                <w:sz w:val="16"/>
                <w:szCs w:val="16"/>
                <w:lang w:val="de-CH" w:eastAsia="fr-CH"/>
              </w:rPr>
              <w:t>In  Mio.</w:t>
            </w:r>
            <w:proofErr w:type="gramEnd"/>
            <w:r w:rsidRPr="00D22435">
              <w:rPr>
                <w:rFonts w:eastAsia="Times New Roman" w:cs="Arial"/>
                <w:color w:val="000000"/>
                <w:sz w:val="16"/>
                <w:szCs w:val="16"/>
                <w:lang w:val="de-CH" w:eastAsia="fr-CH"/>
              </w:rPr>
              <w:t xml:space="preserve"> &lt;SST-Währung&gt;</w:t>
            </w:r>
          </w:p>
        </w:tc>
        <w:tc>
          <w:tcPr>
            <w:tcW w:w="785" w:type="dxa"/>
            <w:tcBorders>
              <w:top w:val="nil"/>
              <w:left w:val="nil"/>
              <w:bottom w:val="single" w:sz="4" w:space="0" w:color="auto"/>
              <w:right w:val="nil"/>
            </w:tcBorders>
            <w:shd w:val="clear" w:color="000000" w:fill="FFFFFF"/>
            <w:vAlign w:val="bottom"/>
            <w:hideMark/>
          </w:tcPr>
          <w:p w14:paraId="0ACDE128"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Rel. Diff.</w:t>
            </w:r>
          </w:p>
        </w:tc>
        <w:tc>
          <w:tcPr>
            <w:tcW w:w="253" w:type="dxa"/>
            <w:tcBorders>
              <w:top w:val="nil"/>
              <w:left w:val="nil"/>
              <w:bottom w:val="single" w:sz="4" w:space="0" w:color="auto"/>
              <w:right w:val="nil"/>
            </w:tcBorders>
            <w:shd w:val="clear" w:color="000000" w:fill="FFFFFF"/>
            <w:vAlign w:val="bottom"/>
            <w:hideMark/>
          </w:tcPr>
          <w:p w14:paraId="1743711C"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50" w:type="dxa"/>
            <w:tcBorders>
              <w:top w:val="nil"/>
              <w:left w:val="nil"/>
              <w:bottom w:val="single" w:sz="4" w:space="0" w:color="auto"/>
              <w:right w:val="nil"/>
            </w:tcBorders>
            <w:shd w:val="clear" w:color="000000" w:fill="F2F2F2"/>
            <w:vAlign w:val="bottom"/>
            <w:hideMark/>
          </w:tcPr>
          <w:p w14:paraId="1156EDC8" w14:textId="5BE25C6B" w:rsidR="00CD775B" w:rsidRPr="00D22435" w:rsidRDefault="00282364" w:rsidP="00CD775B">
            <w:pPr>
              <w:spacing w:line="240" w:lineRule="auto"/>
              <w:rPr>
                <w:rFonts w:eastAsia="Times New Roman" w:cs="Arial"/>
                <w:color w:val="000000"/>
                <w:sz w:val="16"/>
                <w:szCs w:val="16"/>
                <w:lang w:eastAsia="fr-CH"/>
              </w:rPr>
            </w:pPr>
            <w:proofErr w:type="gramStart"/>
            <w:r w:rsidRPr="00D22435">
              <w:rPr>
                <w:rFonts w:eastAsia="Times New Roman" w:cs="Arial"/>
                <w:color w:val="000000"/>
                <w:sz w:val="16"/>
                <w:szCs w:val="16"/>
                <w:lang w:val="de-CH" w:eastAsia="fr-CH"/>
              </w:rPr>
              <w:t>In  Mio.</w:t>
            </w:r>
            <w:proofErr w:type="gramEnd"/>
            <w:r w:rsidRPr="00D22435">
              <w:rPr>
                <w:rFonts w:eastAsia="Times New Roman" w:cs="Arial"/>
                <w:color w:val="000000"/>
                <w:sz w:val="16"/>
                <w:szCs w:val="16"/>
                <w:lang w:val="de-CH" w:eastAsia="fr-CH"/>
              </w:rPr>
              <w:t xml:space="preserve"> &lt;SST-Währung&gt;</w:t>
            </w:r>
          </w:p>
        </w:tc>
        <w:tc>
          <w:tcPr>
            <w:tcW w:w="950" w:type="dxa"/>
            <w:tcBorders>
              <w:top w:val="nil"/>
              <w:left w:val="nil"/>
              <w:bottom w:val="single" w:sz="4" w:space="0" w:color="auto"/>
              <w:right w:val="nil"/>
            </w:tcBorders>
            <w:shd w:val="clear" w:color="000000" w:fill="F2F2F2"/>
            <w:vAlign w:val="bottom"/>
            <w:hideMark/>
          </w:tcPr>
          <w:p w14:paraId="4EECC462"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Stand per 31.12.2023</w:t>
            </w:r>
          </w:p>
        </w:tc>
        <w:tc>
          <w:tcPr>
            <w:tcW w:w="253" w:type="dxa"/>
            <w:tcBorders>
              <w:top w:val="nil"/>
              <w:left w:val="nil"/>
              <w:bottom w:val="single" w:sz="4" w:space="0" w:color="auto"/>
              <w:right w:val="nil"/>
            </w:tcBorders>
            <w:shd w:val="clear" w:color="000000" w:fill="FFFFFF"/>
            <w:vAlign w:val="bottom"/>
            <w:hideMark/>
          </w:tcPr>
          <w:p w14:paraId="6C36BC50"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50" w:type="dxa"/>
            <w:tcBorders>
              <w:top w:val="nil"/>
              <w:left w:val="nil"/>
              <w:bottom w:val="single" w:sz="4" w:space="0" w:color="auto"/>
              <w:right w:val="nil"/>
            </w:tcBorders>
            <w:shd w:val="clear" w:color="000000" w:fill="F2F2F2"/>
            <w:vAlign w:val="bottom"/>
            <w:hideMark/>
          </w:tcPr>
          <w:p w14:paraId="0AE34BAB" w14:textId="26CF7729" w:rsidR="00CD775B" w:rsidRPr="00D22435" w:rsidRDefault="00282364" w:rsidP="00CD775B">
            <w:pPr>
              <w:spacing w:line="240" w:lineRule="auto"/>
              <w:rPr>
                <w:rFonts w:eastAsia="Times New Roman" w:cs="Arial"/>
                <w:color w:val="000000"/>
                <w:sz w:val="16"/>
                <w:szCs w:val="16"/>
                <w:lang w:eastAsia="fr-CH"/>
              </w:rPr>
            </w:pPr>
            <w:proofErr w:type="gramStart"/>
            <w:r w:rsidRPr="00D22435">
              <w:rPr>
                <w:rFonts w:eastAsia="Times New Roman" w:cs="Arial"/>
                <w:color w:val="000000"/>
                <w:sz w:val="16"/>
                <w:szCs w:val="16"/>
                <w:lang w:val="de-CH" w:eastAsia="fr-CH"/>
              </w:rPr>
              <w:t>In  Mio.</w:t>
            </w:r>
            <w:proofErr w:type="gramEnd"/>
            <w:r w:rsidRPr="00D22435">
              <w:rPr>
                <w:rFonts w:eastAsia="Times New Roman" w:cs="Arial"/>
                <w:color w:val="000000"/>
                <w:sz w:val="16"/>
                <w:szCs w:val="16"/>
                <w:lang w:val="de-CH" w:eastAsia="fr-CH"/>
              </w:rPr>
              <w:t xml:space="preserve"> &lt;SST-Währung&gt;</w:t>
            </w:r>
          </w:p>
        </w:tc>
        <w:tc>
          <w:tcPr>
            <w:tcW w:w="950" w:type="dxa"/>
            <w:tcBorders>
              <w:top w:val="nil"/>
              <w:left w:val="nil"/>
              <w:bottom w:val="single" w:sz="4" w:space="0" w:color="auto"/>
              <w:right w:val="nil"/>
            </w:tcBorders>
            <w:shd w:val="clear" w:color="000000" w:fill="F2F2F2"/>
            <w:vAlign w:val="bottom"/>
            <w:hideMark/>
          </w:tcPr>
          <w:p w14:paraId="4CDA8350"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Stand per 31.12.2023</w:t>
            </w:r>
          </w:p>
        </w:tc>
      </w:tr>
      <w:tr w:rsidR="00CD775B" w:rsidRPr="00D22435" w14:paraId="30EC32E7" w14:textId="77777777" w:rsidTr="00CD775B">
        <w:trPr>
          <w:trHeight w:val="259"/>
        </w:trPr>
        <w:tc>
          <w:tcPr>
            <w:tcW w:w="2291" w:type="dxa"/>
            <w:tcBorders>
              <w:top w:val="nil"/>
              <w:left w:val="nil"/>
              <w:bottom w:val="nil"/>
              <w:right w:val="nil"/>
            </w:tcBorders>
            <w:shd w:val="clear" w:color="000000" w:fill="FFFFFF"/>
            <w:noWrap/>
            <w:vAlign w:val="bottom"/>
            <w:hideMark/>
          </w:tcPr>
          <w:p w14:paraId="08B73A50" w14:textId="77777777" w:rsidR="00CD775B" w:rsidRPr="00D22435" w:rsidRDefault="00CD775B" w:rsidP="00CD775B">
            <w:pPr>
              <w:spacing w:line="240" w:lineRule="auto"/>
              <w:rPr>
                <w:rFonts w:eastAsia="Times New Roman" w:cs="Arial"/>
                <w:color w:val="000000"/>
                <w:sz w:val="20"/>
                <w:lang w:eastAsia="fr-CH"/>
              </w:rPr>
            </w:pPr>
            <w:r w:rsidRPr="00D22435">
              <w:rPr>
                <w:rFonts w:eastAsia="Times New Roman" w:cs="Arial"/>
                <w:color w:val="000000"/>
                <w:sz w:val="20"/>
                <w:lang w:eastAsia="fr-CH"/>
              </w:rPr>
              <w:t> </w:t>
            </w:r>
          </w:p>
        </w:tc>
        <w:tc>
          <w:tcPr>
            <w:tcW w:w="198" w:type="dxa"/>
            <w:tcBorders>
              <w:top w:val="nil"/>
              <w:left w:val="nil"/>
              <w:bottom w:val="nil"/>
              <w:right w:val="nil"/>
            </w:tcBorders>
            <w:shd w:val="clear" w:color="000000" w:fill="FFFFFF"/>
            <w:vAlign w:val="bottom"/>
            <w:hideMark/>
          </w:tcPr>
          <w:p w14:paraId="7844B74C"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9" w:type="dxa"/>
            <w:tcBorders>
              <w:top w:val="nil"/>
              <w:left w:val="nil"/>
              <w:bottom w:val="nil"/>
              <w:right w:val="nil"/>
            </w:tcBorders>
            <w:shd w:val="clear" w:color="000000" w:fill="F2F2F2"/>
            <w:vAlign w:val="bottom"/>
            <w:hideMark/>
          </w:tcPr>
          <w:p w14:paraId="7F38CD33" w14:textId="77777777" w:rsidR="00CD775B" w:rsidRPr="00D22435" w:rsidRDefault="00CD775B" w:rsidP="00CD775B">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Erwartet</w:t>
            </w:r>
            <w:proofErr w:type="spellEnd"/>
          </w:p>
        </w:tc>
        <w:tc>
          <w:tcPr>
            <w:tcW w:w="785" w:type="dxa"/>
            <w:tcBorders>
              <w:top w:val="nil"/>
              <w:left w:val="nil"/>
              <w:bottom w:val="nil"/>
              <w:right w:val="nil"/>
            </w:tcBorders>
            <w:shd w:val="clear" w:color="000000" w:fill="FFFFFF"/>
            <w:vAlign w:val="bottom"/>
            <w:hideMark/>
          </w:tcPr>
          <w:p w14:paraId="412521A0"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253" w:type="dxa"/>
            <w:tcBorders>
              <w:top w:val="nil"/>
              <w:left w:val="nil"/>
              <w:bottom w:val="nil"/>
              <w:right w:val="nil"/>
            </w:tcBorders>
            <w:shd w:val="clear" w:color="000000" w:fill="FFFFFF"/>
            <w:vAlign w:val="bottom"/>
            <w:hideMark/>
          </w:tcPr>
          <w:p w14:paraId="4887D9F5"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50" w:type="dxa"/>
            <w:tcBorders>
              <w:top w:val="nil"/>
              <w:left w:val="nil"/>
              <w:bottom w:val="nil"/>
              <w:right w:val="nil"/>
            </w:tcBorders>
            <w:shd w:val="clear" w:color="000000" w:fill="F2F2F2"/>
            <w:vAlign w:val="bottom"/>
            <w:hideMark/>
          </w:tcPr>
          <w:p w14:paraId="1EC155E3" w14:textId="77777777" w:rsidR="00CD775B" w:rsidRPr="00D22435" w:rsidRDefault="00CD775B" w:rsidP="00CD775B">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Erwartet</w:t>
            </w:r>
            <w:proofErr w:type="spellEnd"/>
          </w:p>
        </w:tc>
        <w:tc>
          <w:tcPr>
            <w:tcW w:w="950" w:type="dxa"/>
            <w:tcBorders>
              <w:top w:val="nil"/>
              <w:left w:val="nil"/>
              <w:bottom w:val="nil"/>
              <w:right w:val="nil"/>
            </w:tcBorders>
            <w:shd w:val="clear" w:color="000000" w:fill="F2F2F2"/>
            <w:vAlign w:val="bottom"/>
            <w:hideMark/>
          </w:tcPr>
          <w:p w14:paraId="7A089CAF" w14:textId="77777777" w:rsidR="00CD775B" w:rsidRPr="00D22435" w:rsidRDefault="00CD775B" w:rsidP="00CD775B">
            <w:pPr>
              <w:spacing w:line="240" w:lineRule="auto"/>
              <w:rPr>
                <w:rFonts w:ascii="Arial Narrow" w:eastAsia="Times New Roman" w:hAnsi="Arial Narrow" w:cs="Calibri"/>
                <w:color w:val="000000"/>
                <w:sz w:val="16"/>
                <w:szCs w:val="16"/>
                <w:lang w:eastAsia="fr-CH"/>
              </w:rPr>
            </w:pPr>
            <w:proofErr w:type="spellStart"/>
            <w:r w:rsidRPr="00D22435">
              <w:rPr>
                <w:rFonts w:ascii="Arial Narrow" w:eastAsia="Times New Roman" w:hAnsi="Arial Narrow" w:cs="Calibri"/>
                <w:color w:val="000000"/>
                <w:sz w:val="16"/>
                <w:szCs w:val="16"/>
                <w:lang w:eastAsia="fr-CH"/>
              </w:rPr>
              <w:t>Neuschätzung</w:t>
            </w:r>
            <w:proofErr w:type="spellEnd"/>
          </w:p>
        </w:tc>
        <w:tc>
          <w:tcPr>
            <w:tcW w:w="253" w:type="dxa"/>
            <w:tcBorders>
              <w:top w:val="nil"/>
              <w:left w:val="nil"/>
              <w:bottom w:val="nil"/>
              <w:right w:val="nil"/>
            </w:tcBorders>
            <w:shd w:val="clear" w:color="000000" w:fill="FFFFFF"/>
            <w:vAlign w:val="bottom"/>
            <w:hideMark/>
          </w:tcPr>
          <w:p w14:paraId="376FE0C2"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50" w:type="dxa"/>
            <w:tcBorders>
              <w:top w:val="nil"/>
              <w:left w:val="nil"/>
              <w:bottom w:val="nil"/>
              <w:right w:val="nil"/>
            </w:tcBorders>
            <w:shd w:val="clear" w:color="000000" w:fill="F2F2F2"/>
            <w:vAlign w:val="bottom"/>
            <w:hideMark/>
          </w:tcPr>
          <w:p w14:paraId="5A0E3DA1" w14:textId="77777777" w:rsidR="00CD775B" w:rsidRPr="00D22435" w:rsidRDefault="00CD775B" w:rsidP="00CD775B">
            <w:pPr>
              <w:spacing w:line="240" w:lineRule="auto"/>
              <w:rPr>
                <w:rFonts w:eastAsia="Times New Roman" w:cs="Arial"/>
                <w:color w:val="000000"/>
                <w:sz w:val="16"/>
                <w:szCs w:val="16"/>
                <w:lang w:eastAsia="fr-CH"/>
              </w:rPr>
            </w:pPr>
            <w:proofErr w:type="spellStart"/>
            <w:r w:rsidRPr="00D22435">
              <w:rPr>
                <w:rFonts w:eastAsia="Times New Roman" w:cs="Arial"/>
                <w:color w:val="000000"/>
                <w:sz w:val="16"/>
                <w:szCs w:val="16"/>
                <w:lang w:eastAsia="fr-CH"/>
              </w:rPr>
              <w:t>Erwartet</w:t>
            </w:r>
            <w:proofErr w:type="spellEnd"/>
          </w:p>
        </w:tc>
        <w:tc>
          <w:tcPr>
            <w:tcW w:w="950" w:type="dxa"/>
            <w:tcBorders>
              <w:top w:val="nil"/>
              <w:left w:val="nil"/>
              <w:bottom w:val="nil"/>
              <w:right w:val="nil"/>
            </w:tcBorders>
            <w:shd w:val="clear" w:color="000000" w:fill="F2F2F2"/>
            <w:vAlign w:val="bottom"/>
            <w:hideMark/>
          </w:tcPr>
          <w:p w14:paraId="6F5F2A71" w14:textId="77777777" w:rsidR="00CD775B" w:rsidRPr="00D22435" w:rsidRDefault="00CD775B" w:rsidP="00CD775B">
            <w:pPr>
              <w:spacing w:line="240" w:lineRule="auto"/>
              <w:rPr>
                <w:rFonts w:ascii="Arial Narrow" w:eastAsia="Times New Roman" w:hAnsi="Arial Narrow" w:cs="Calibri"/>
                <w:color w:val="000000"/>
                <w:sz w:val="16"/>
                <w:szCs w:val="16"/>
                <w:lang w:eastAsia="fr-CH"/>
              </w:rPr>
            </w:pPr>
            <w:proofErr w:type="spellStart"/>
            <w:r w:rsidRPr="00D22435">
              <w:rPr>
                <w:rFonts w:ascii="Arial Narrow" w:eastAsia="Times New Roman" w:hAnsi="Arial Narrow" w:cs="Calibri"/>
                <w:color w:val="000000"/>
                <w:sz w:val="16"/>
                <w:szCs w:val="16"/>
                <w:lang w:eastAsia="fr-CH"/>
              </w:rPr>
              <w:t>Neuschätzung</w:t>
            </w:r>
            <w:proofErr w:type="spellEnd"/>
          </w:p>
        </w:tc>
      </w:tr>
      <w:tr w:rsidR="00CD775B" w:rsidRPr="00D22435" w14:paraId="1DA18ABC" w14:textId="77777777" w:rsidTr="00CD775B">
        <w:trPr>
          <w:trHeight w:val="269"/>
        </w:trPr>
        <w:tc>
          <w:tcPr>
            <w:tcW w:w="2291" w:type="dxa"/>
            <w:tcBorders>
              <w:top w:val="nil"/>
              <w:left w:val="nil"/>
              <w:bottom w:val="nil"/>
              <w:right w:val="nil"/>
            </w:tcBorders>
            <w:shd w:val="clear" w:color="auto" w:fill="auto"/>
            <w:noWrap/>
            <w:vAlign w:val="bottom"/>
            <w:hideMark/>
          </w:tcPr>
          <w:p w14:paraId="70699983" w14:textId="77777777" w:rsidR="00CD775B" w:rsidRPr="00D22435" w:rsidRDefault="00CD775B" w:rsidP="00CD775B">
            <w:pPr>
              <w:spacing w:line="240" w:lineRule="auto"/>
              <w:rPr>
                <w:rFonts w:ascii="Arial Narrow" w:eastAsia="Times New Roman" w:hAnsi="Arial Narrow" w:cs="Calibri"/>
                <w:color w:val="000000"/>
                <w:sz w:val="16"/>
                <w:szCs w:val="16"/>
                <w:lang w:eastAsia="fr-CH"/>
              </w:rPr>
            </w:pPr>
          </w:p>
        </w:tc>
        <w:tc>
          <w:tcPr>
            <w:tcW w:w="198" w:type="dxa"/>
            <w:tcBorders>
              <w:top w:val="nil"/>
              <w:left w:val="nil"/>
              <w:bottom w:val="nil"/>
              <w:right w:val="nil"/>
            </w:tcBorders>
            <w:shd w:val="clear" w:color="000000" w:fill="FFFFFF"/>
            <w:noWrap/>
            <w:vAlign w:val="bottom"/>
            <w:hideMark/>
          </w:tcPr>
          <w:p w14:paraId="1E332F60" w14:textId="77777777" w:rsidR="00CD775B" w:rsidRPr="00D22435" w:rsidRDefault="00CD775B" w:rsidP="00CD775B">
            <w:pPr>
              <w:spacing w:line="240" w:lineRule="auto"/>
              <w:rPr>
                <w:rFonts w:eastAsia="Times New Roman" w:cs="Arial"/>
                <w:color w:val="000000"/>
                <w:sz w:val="20"/>
                <w:lang w:eastAsia="fr-CH"/>
              </w:rPr>
            </w:pPr>
            <w:r w:rsidRPr="00D22435">
              <w:rPr>
                <w:rFonts w:eastAsia="Times New Roman" w:cs="Arial"/>
                <w:color w:val="000000"/>
                <w:sz w:val="20"/>
                <w:lang w:eastAsia="fr-CH"/>
              </w:rPr>
              <w:t> </w:t>
            </w:r>
          </w:p>
        </w:tc>
        <w:tc>
          <w:tcPr>
            <w:tcW w:w="969" w:type="dxa"/>
            <w:tcBorders>
              <w:top w:val="nil"/>
              <w:left w:val="nil"/>
              <w:bottom w:val="nil"/>
              <w:right w:val="nil"/>
            </w:tcBorders>
            <w:shd w:val="clear" w:color="auto" w:fill="auto"/>
            <w:noWrap/>
            <w:vAlign w:val="bottom"/>
            <w:hideMark/>
          </w:tcPr>
          <w:p w14:paraId="2CAD4839" w14:textId="77777777" w:rsidR="00CD775B" w:rsidRPr="00D22435" w:rsidRDefault="00CD775B" w:rsidP="00CD775B">
            <w:pPr>
              <w:spacing w:line="240" w:lineRule="auto"/>
              <w:rPr>
                <w:rFonts w:eastAsia="Times New Roman" w:cs="Arial"/>
                <w:color w:val="000000"/>
                <w:sz w:val="20"/>
                <w:lang w:eastAsia="fr-CH"/>
              </w:rPr>
            </w:pPr>
          </w:p>
        </w:tc>
        <w:tc>
          <w:tcPr>
            <w:tcW w:w="785" w:type="dxa"/>
            <w:tcBorders>
              <w:top w:val="nil"/>
              <w:left w:val="nil"/>
              <w:bottom w:val="nil"/>
              <w:right w:val="nil"/>
            </w:tcBorders>
            <w:shd w:val="clear" w:color="000000" w:fill="FFFFFF"/>
            <w:noWrap/>
            <w:vAlign w:val="bottom"/>
            <w:hideMark/>
          </w:tcPr>
          <w:p w14:paraId="0EB87E17" w14:textId="77777777" w:rsidR="00CD775B" w:rsidRPr="00D22435" w:rsidRDefault="00CD775B" w:rsidP="00CD775B">
            <w:pPr>
              <w:spacing w:line="240" w:lineRule="auto"/>
              <w:rPr>
                <w:rFonts w:eastAsia="Times New Roman" w:cs="Arial"/>
                <w:color w:val="000000"/>
                <w:sz w:val="20"/>
                <w:lang w:eastAsia="fr-CH"/>
              </w:rPr>
            </w:pPr>
            <w:r w:rsidRPr="00D22435">
              <w:rPr>
                <w:rFonts w:eastAsia="Times New Roman" w:cs="Arial"/>
                <w:color w:val="000000"/>
                <w:sz w:val="20"/>
                <w:lang w:eastAsia="fr-CH"/>
              </w:rPr>
              <w:t> </w:t>
            </w:r>
          </w:p>
        </w:tc>
        <w:tc>
          <w:tcPr>
            <w:tcW w:w="253" w:type="dxa"/>
            <w:tcBorders>
              <w:top w:val="nil"/>
              <w:left w:val="nil"/>
              <w:bottom w:val="nil"/>
              <w:right w:val="nil"/>
            </w:tcBorders>
            <w:shd w:val="clear" w:color="000000" w:fill="FFFFFF"/>
            <w:noWrap/>
            <w:vAlign w:val="bottom"/>
            <w:hideMark/>
          </w:tcPr>
          <w:p w14:paraId="56C9E17D" w14:textId="77777777" w:rsidR="00CD775B" w:rsidRPr="00D22435" w:rsidRDefault="00CD775B" w:rsidP="00CD775B">
            <w:pPr>
              <w:spacing w:line="240" w:lineRule="auto"/>
              <w:rPr>
                <w:rFonts w:eastAsia="Times New Roman" w:cs="Arial"/>
                <w:color w:val="000000"/>
                <w:sz w:val="20"/>
                <w:lang w:eastAsia="fr-CH"/>
              </w:rPr>
            </w:pPr>
            <w:r w:rsidRPr="00D22435">
              <w:rPr>
                <w:rFonts w:eastAsia="Times New Roman" w:cs="Arial"/>
                <w:color w:val="000000"/>
                <w:sz w:val="20"/>
                <w:lang w:eastAsia="fr-CH"/>
              </w:rPr>
              <w:t> </w:t>
            </w:r>
          </w:p>
        </w:tc>
        <w:tc>
          <w:tcPr>
            <w:tcW w:w="950" w:type="dxa"/>
            <w:tcBorders>
              <w:top w:val="nil"/>
              <w:left w:val="nil"/>
              <w:bottom w:val="nil"/>
              <w:right w:val="nil"/>
            </w:tcBorders>
            <w:shd w:val="clear" w:color="auto" w:fill="auto"/>
            <w:noWrap/>
            <w:vAlign w:val="bottom"/>
            <w:hideMark/>
          </w:tcPr>
          <w:p w14:paraId="19DC6DE6" w14:textId="77777777" w:rsidR="00CD775B" w:rsidRPr="00D22435" w:rsidRDefault="00CD775B" w:rsidP="00CD775B">
            <w:pPr>
              <w:spacing w:line="240" w:lineRule="auto"/>
              <w:rPr>
                <w:rFonts w:eastAsia="Times New Roman" w:cs="Arial"/>
                <w:color w:val="000000"/>
                <w:sz w:val="20"/>
                <w:lang w:eastAsia="fr-CH"/>
              </w:rPr>
            </w:pPr>
          </w:p>
        </w:tc>
        <w:tc>
          <w:tcPr>
            <w:tcW w:w="950" w:type="dxa"/>
            <w:tcBorders>
              <w:top w:val="nil"/>
              <w:left w:val="nil"/>
              <w:bottom w:val="nil"/>
              <w:right w:val="nil"/>
            </w:tcBorders>
            <w:shd w:val="clear" w:color="auto" w:fill="auto"/>
            <w:noWrap/>
            <w:vAlign w:val="bottom"/>
            <w:hideMark/>
          </w:tcPr>
          <w:p w14:paraId="3870E334" w14:textId="77777777" w:rsidR="00CD775B" w:rsidRPr="00D22435" w:rsidRDefault="00CD775B" w:rsidP="00CD775B">
            <w:pPr>
              <w:spacing w:line="240" w:lineRule="auto"/>
              <w:rPr>
                <w:rFonts w:ascii="Times New Roman" w:eastAsia="Times New Roman" w:hAnsi="Times New Roman"/>
                <w:sz w:val="20"/>
                <w:lang w:eastAsia="fr-CH"/>
              </w:rPr>
            </w:pPr>
          </w:p>
        </w:tc>
        <w:tc>
          <w:tcPr>
            <w:tcW w:w="253" w:type="dxa"/>
            <w:tcBorders>
              <w:top w:val="nil"/>
              <w:left w:val="nil"/>
              <w:bottom w:val="nil"/>
              <w:right w:val="nil"/>
            </w:tcBorders>
            <w:shd w:val="clear" w:color="000000" w:fill="FFFFFF"/>
            <w:noWrap/>
            <w:vAlign w:val="bottom"/>
            <w:hideMark/>
          </w:tcPr>
          <w:p w14:paraId="5DC902C7" w14:textId="77777777" w:rsidR="00CD775B" w:rsidRPr="00D22435" w:rsidRDefault="00CD775B" w:rsidP="00CD775B">
            <w:pPr>
              <w:spacing w:line="240" w:lineRule="auto"/>
              <w:rPr>
                <w:rFonts w:eastAsia="Times New Roman" w:cs="Arial"/>
                <w:color w:val="000000"/>
                <w:sz w:val="20"/>
                <w:lang w:eastAsia="fr-CH"/>
              </w:rPr>
            </w:pPr>
            <w:r w:rsidRPr="00D22435">
              <w:rPr>
                <w:rFonts w:eastAsia="Times New Roman" w:cs="Arial"/>
                <w:color w:val="000000"/>
                <w:sz w:val="20"/>
                <w:lang w:eastAsia="fr-CH"/>
              </w:rPr>
              <w:t> </w:t>
            </w:r>
          </w:p>
        </w:tc>
        <w:tc>
          <w:tcPr>
            <w:tcW w:w="950" w:type="dxa"/>
            <w:tcBorders>
              <w:top w:val="nil"/>
              <w:left w:val="nil"/>
              <w:bottom w:val="nil"/>
              <w:right w:val="nil"/>
            </w:tcBorders>
            <w:shd w:val="clear" w:color="auto" w:fill="auto"/>
            <w:noWrap/>
            <w:vAlign w:val="bottom"/>
            <w:hideMark/>
          </w:tcPr>
          <w:p w14:paraId="037C71AD" w14:textId="77777777" w:rsidR="00CD775B" w:rsidRPr="00D22435" w:rsidRDefault="00CD775B" w:rsidP="00CD775B">
            <w:pPr>
              <w:spacing w:line="240" w:lineRule="auto"/>
              <w:rPr>
                <w:rFonts w:eastAsia="Times New Roman" w:cs="Arial"/>
                <w:color w:val="000000"/>
                <w:sz w:val="20"/>
                <w:lang w:eastAsia="fr-CH"/>
              </w:rPr>
            </w:pPr>
          </w:p>
        </w:tc>
        <w:tc>
          <w:tcPr>
            <w:tcW w:w="950" w:type="dxa"/>
            <w:tcBorders>
              <w:top w:val="nil"/>
              <w:left w:val="nil"/>
              <w:bottom w:val="nil"/>
              <w:right w:val="nil"/>
            </w:tcBorders>
            <w:shd w:val="clear" w:color="auto" w:fill="auto"/>
            <w:noWrap/>
            <w:vAlign w:val="bottom"/>
            <w:hideMark/>
          </w:tcPr>
          <w:p w14:paraId="5821A41B" w14:textId="77777777" w:rsidR="00CD775B" w:rsidRPr="00D22435" w:rsidRDefault="00CD775B" w:rsidP="00CD775B">
            <w:pPr>
              <w:spacing w:line="240" w:lineRule="auto"/>
              <w:rPr>
                <w:rFonts w:ascii="Times New Roman" w:eastAsia="Times New Roman" w:hAnsi="Times New Roman"/>
                <w:sz w:val="20"/>
                <w:lang w:eastAsia="fr-CH"/>
              </w:rPr>
            </w:pPr>
          </w:p>
        </w:tc>
      </w:tr>
      <w:tr w:rsidR="00CD775B" w:rsidRPr="00D22435" w14:paraId="1AFFC6AF" w14:textId="77777777" w:rsidTr="00CD775B">
        <w:trPr>
          <w:trHeight w:val="259"/>
        </w:trPr>
        <w:tc>
          <w:tcPr>
            <w:tcW w:w="2291" w:type="dxa"/>
            <w:tcBorders>
              <w:top w:val="nil"/>
              <w:left w:val="nil"/>
              <w:bottom w:val="nil"/>
              <w:right w:val="nil"/>
            </w:tcBorders>
            <w:shd w:val="clear" w:color="000000" w:fill="D9D9D9"/>
            <w:noWrap/>
            <w:vAlign w:val="center"/>
            <w:hideMark/>
          </w:tcPr>
          <w:p w14:paraId="5954097D" w14:textId="77777777" w:rsidR="00CD775B" w:rsidRPr="00D22435" w:rsidRDefault="00CD775B" w:rsidP="00CD775B">
            <w:pPr>
              <w:spacing w:line="240" w:lineRule="auto"/>
              <w:rPr>
                <w:rFonts w:eastAsia="Times New Roman" w:cs="Arial"/>
                <w:color w:val="000000"/>
                <w:sz w:val="16"/>
                <w:szCs w:val="16"/>
                <w:lang w:eastAsia="fr-CH"/>
              </w:rPr>
            </w:pPr>
            <w:proofErr w:type="gramStart"/>
            <w:r w:rsidRPr="00D22435">
              <w:rPr>
                <w:rFonts w:eastAsia="Times New Roman" w:cs="Arial"/>
                <w:color w:val="000000"/>
                <w:sz w:val="16"/>
                <w:szCs w:val="16"/>
                <w:lang w:eastAsia="fr-CH"/>
              </w:rPr>
              <w:t>vt</w:t>
            </w:r>
            <w:proofErr w:type="gramEnd"/>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Ergebnis</w:t>
            </w:r>
            <w:proofErr w:type="spellEnd"/>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diskontiert</w:t>
            </w:r>
            <w:proofErr w:type="spellEnd"/>
          </w:p>
        </w:tc>
        <w:tc>
          <w:tcPr>
            <w:tcW w:w="198" w:type="dxa"/>
            <w:tcBorders>
              <w:top w:val="nil"/>
              <w:left w:val="nil"/>
              <w:bottom w:val="nil"/>
              <w:right w:val="nil"/>
            </w:tcBorders>
            <w:shd w:val="clear" w:color="000000" w:fill="FFFFFF"/>
            <w:noWrap/>
            <w:vAlign w:val="bottom"/>
            <w:hideMark/>
          </w:tcPr>
          <w:p w14:paraId="07FCED49"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9" w:type="dxa"/>
            <w:tcBorders>
              <w:top w:val="nil"/>
              <w:left w:val="nil"/>
              <w:bottom w:val="nil"/>
              <w:right w:val="nil"/>
            </w:tcBorders>
            <w:shd w:val="clear" w:color="000000" w:fill="D9D9D9"/>
            <w:noWrap/>
            <w:vAlign w:val="center"/>
          </w:tcPr>
          <w:p w14:paraId="0D27BA14" w14:textId="58D55821" w:rsidR="00CD775B" w:rsidRPr="00D22435" w:rsidRDefault="00CD775B" w:rsidP="00CD775B">
            <w:pPr>
              <w:spacing w:line="240" w:lineRule="auto"/>
              <w:jc w:val="right"/>
              <w:rPr>
                <w:rFonts w:eastAsia="Times New Roman" w:cs="Arial"/>
                <w:color w:val="000000"/>
                <w:sz w:val="16"/>
                <w:szCs w:val="16"/>
                <w:lang w:eastAsia="fr-CH"/>
              </w:rPr>
            </w:pPr>
          </w:p>
        </w:tc>
        <w:tc>
          <w:tcPr>
            <w:tcW w:w="785" w:type="dxa"/>
            <w:tcBorders>
              <w:top w:val="nil"/>
              <w:left w:val="nil"/>
              <w:bottom w:val="nil"/>
              <w:right w:val="nil"/>
            </w:tcBorders>
            <w:shd w:val="clear" w:color="000000" w:fill="FFFFFF"/>
            <w:noWrap/>
            <w:vAlign w:val="center"/>
          </w:tcPr>
          <w:p w14:paraId="481A395A" w14:textId="34346361" w:rsidR="00CD775B" w:rsidRPr="00D22435" w:rsidRDefault="00CD775B" w:rsidP="00CD775B">
            <w:pPr>
              <w:spacing w:line="240" w:lineRule="auto"/>
              <w:rPr>
                <w:rFonts w:eastAsia="Times New Roman" w:cs="Arial"/>
                <w:color w:val="000000"/>
                <w:sz w:val="16"/>
                <w:szCs w:val="16"/>
                <w:lang w:eastAsia="fr-CH"/>
              </w:rPr>
            </w:pPr>
          </w:p>
        </w:tc>
        <w:tc>
          <w:tcPr>
            <w:tcW w:w="253" w:type="dxa"/>
            <w:tcBorders>
              <w:top w:val="nil"/>
              <w:left w:val="nil"/>
              <w:bottom w:val="nil"/>
              <w:right w:val="nil"/>
            </w:tcBorders>
            <w:shd w:val="clear" w:color="000000" w:fill="FFFFFF"/>
            <w:noWrap/>
            <w:vAlign w:val="center"/>
          </w:tcPr>
          <w:p w14:paraId="3117125B" w14:textId="3B75E08D" w:rsidR="00CD775B" w:rsidRPr="00D22435" w:rsidRDefault="00CD775B" w:rsidP="00CD775B">
            <w:pPr>
              <w:spacing w:line="240" w:lineRule="auto"/>
              <w:rPr>
                <w:rFonts w:eastAsia="Times New Roman" w:cs="Arial"/>
                <w:color w:val="000000"/>
                <w:sz w:val="16"/>
                <w:szCs w:val="16"/>
                <w:lang w:eastAsia="fr-CH"/>
              </w:rPr>
            </w:pPr>
          </w:p>
        </w:tc>
        <w:tc>
          <w:tcPr>
            <w:tcW w:w="950" w:type="dxa"/>
            <w:tcBorders>
              <w:top w:val="nil"/>
              <w:left w:val="nil"/>
              <w:bottom w:val="nil"/>
              <w:right w:val="nil"/>
            </w:tcBorders>
            <w:shd w:val="clear" w:color="000000" w:fill="D9D9D9"/>
            <w:noWrap/>
            <w:vAlign w:val="center"/>
          </w:tcPr>
          <w:p w14:paraId="5D27ECAC" w14:textId="4B3E98B9" w:rsidR="00CD775B" w:rsidRPr="00D22435" w:rsidRDefault="00CD775B" w:rsidP="00CD775B">
            <w:pPr>
              <w:spacing w:line="240" w:lineRule="auto"/>
              <w:jc w:val="right"/>
              <w:rPr>
                <w:rFonts w:eastAsia="Times New Roman" w:cs="Arial"/>
                <w:color w:val="000000"/>
                <w:sz w:val="16"/>
                <w:szCs w:val="16"/>
                <w:lang w:eastAsia="fr-CH"/>
              </w:rPr>
            </w:pPr>
          </w:p>
        </w:tc>
        <w:tc>
          <w:tcPr>
            <w:tcW w:w="950" w:type="dxa"/>
            <w:tcBorders>
              <w:top w:val="nil"/>
              <w:left w:val="nil"/>
              <w:bottom w:val="nil"/>
              <w:right w:val="nil"/>
            </w:tcBorders>
            <w:shd w:val="clear" w:color="000000" w:fill="D9D9D9"/>
            <w:noWrap/>
            <w:vAlign w:val="center"/>
          </w:tcPr>
          <w:p w14:paraId="5FAF647D" w14:textId="10451874" w:rsidR="00CD775B" w:rsidRPr="00D22435" w:rsidRDefault="00683EDE" w:rsidP="00683EDE">
            <w:pPr>
              <w:spacing w:line="240" w:lineRule="auto"/>
              <w:rPr>
                <w:rFonts w:eastAsia="Times New Roman" w:cs="Arial"/>
                <w:color w:val="000000"/>
                <w:sz w:val="16"/>
                <w:szCs w:val="16"/>
                <w:lang w:eastAsia="fr-CH"/>
              </w:rPr>
            </w:pPr>
            <w:proofErr w:type="gramStart"/>
            <w:r w:rsidRPr="00D22435">
              <w:rPr>
                <w:rFonts w:eastAsia="Times New Roman" w:cs="Arial"/>
                <w:color w:val="000000"/>
                <w:sz w:val="16"/>
                <w:szCs w:val="16"/>
                <w:lang w:eastAsia="fr-CH"/>
              </w:rPr>
              <w:t>n</w:t>
            </w:r>
            <w:proofErr w:type="gramEnd"/>
            <w:r w:rsidRPr="00D22435">
              <w:rPr>
                <w:rFonts w:eastAsia="Times New Roman" w:cs="Arial"/>
                <w:color w:val="000000"/>
                <w:sz w:val="16"/>
                <w:szCs w:val="16"/>
                <w:lang w:eastAsia="fr-CH"/>
              </w:rPr>
              <w:t>/a</w:t>
            </w:r>
          </w:p>
        </w:tc>
        <w:tc>
          <w:tcPr>
            <w:tcW w:w="253" w:type="dxa"/>
            <w:tcBorders>
              <w:top w:val="nil"/>
              <w:left w:val="nil"/>
              <w:bottom w:val="nil"/>
              <w:right w:val="nil"/>
            </w:tcBorders>
            <w:shd w:val="clear" w:color="000000" w:fill="FFFFFF"/>
            <w:noWrap/>
            <w:vAlign w:val="center"/>
          </w:tcPr>
          <w:p w14:paraId="66AEFFBA" w14:textId="7AA401D6" w:rsidR="00CD775B" w:rsidRPr="00D22435" w:rsidRDefault="00CD775B" w:rsidP="00CD775B">
            <w:pPr>
              <w:spacing w:line="240" w:lineRule="auto"/>
              <w:rPr>
                <w:rFonts w:eastAsia="Times New Roman" w:cs="Arial"/>
                <w:color w:val="000000"/>
                <w:sz w:val="16"/>
                <w:szCs w:val="16"/>
                <w:lang w:eastAsia="fr-CH"/>
              </w:rPr>
            </w:pPr>
          </w:p>
        </w:tc>
        <w:tc>
          <w:tcPr>
            <w:tcW w:w="950" w:type="dxa"/>
            <w:tcBorders>
              <w:top w:val="nil"/>
              <w:left w:val="nil"/>
              <w:bottom w:val="nil"/>
              <w:right w:val="nil"/>
            </w:tcBorders>
            <w:shd w:val="clear" w:color="000000" w:fill="D9D9D9"/>
            <w:noWrap/>
            <w:vAlign w:val="center"/>
          </w:tcPr>
          <w:p w14:paraId="6295671F" w14:textId="4B2236FA" w:rsidR="00CD775B" w:rsidRPr="00D22435" w:rsidRDefault="00CD775B" w:rsidP="00CD775B">
            <w:pPr>
              <w:spacing w:line="240" w:lineRule="auto"/>
              <w:jc w:val="right"/>
              <w:rPr>
                <w:rFonts w:eastAsia="Times New Roman" w:cs="Arial"/>
                <w:color w:val="000000"/>
                <w:sz w:val="16"/>
                <w:szCs w:val="16"/>
                <w:lang w:eastAsia="fr-CH"/>
              </w:rPr>
            </w:pPr>
          </w:p>
        </w:tc>
        <w:tc>
          <w:tcPr>
            <w:tcW w:w="950" w:type="dxa"/>
            <w:tcBorders>
              <w:top w:val="nil"/>
              <w:left w:val="nil"/>
              <w:bottom w:val="nil"/>
              <w:right w:val="nil"/>
            </w:tcBorders>
            <w:shd w:val="clear" w:color="000000" w:fill="D9D9D9"/>
            <w:noWrap/>
            <w:vAlign w:val="center"/>
            <w:hideMark/>
          </w:tcPr>
          <w:p w14:paraId="18A20753" w14:textId="48E3D27D" w:rsidR="00CD775B" w:rsidRPr="00D22435" w:rsidRDefault="00683EDE" w:rsidP="00683EDE">
            <w:pPr>
              <w:spacing w:line="240" w:lineRule="auto"/>
              <w:rPr>
                <w:rFonts w:eastAsia="Times New Roman" w:cs="Arial"/>
                <w:color w:val="000000"/>
                <w:sz w:val="16"/>
                <w:szCs w:val="16"/>
                <w:lang w:eastAsia="fr-CH"/>
              </w:rPr>
            </w:pPr>
            <w:proofErr w:type="gramStart"/>
            <w:r w:rsidRPr="00D22435">
              <w:rPr>
                <w:rFonts w:eastAsia="Times New Roman" w:cs="Arial"/>
                <w:color w:val="000000"/>
                <w:sz w:val="16"/>
                <w:szCs w:val="16"/>
                <w:lang w:eastAsia="fr-CH"/>
              </w:rPr>
              <w:t>n</w:t>
            </w:r>
            <w:proofErr w:type="gramEnd"/>
            <w:r w:rsidRPr="00D22435">
              <w:rPr>
                <w:rFonts w:eastAsia="Times New Roman" w:cs="Arial"/>
                <w:color w:val="000000"/>
                <w:sz w:val="16"/>
                <w:szCs w:val="16"/>
                <w:lang w:eastAsia="fr-CH"/>
              </w:rPr>
              <w:t>/a</w:t>
            </w:r>
          </w:p>
        </w:tc>
      </w:tr>
      <w:tr w:rsidR="00CD775B" w:rsidRPr="00D22435" w14:paraId="7B562B57" w14:textId="77777777" w:rsidTr="00CD775B">
        <w:trPr>
          <w:trHeight w:val="269"/>
        </w:trPr>
        <w:tc>
          <w:tcPr>
            <w:tcW w:w="2291" w:type="dxa"/>
            <w:tcBorders>
              <w:top w:val="nil"/>
              <w:left w:val="nil"/>
              <w:bottom w:val="nil"/>
              <w:right w:val="nil"/>
            </w:tcBorders>
            <w:shd w:val="clear" w:color="auto" w:fill="auto"/>
            <w:noWrap/>
            <w:vAlign w:val="bottom"/>
            <w:hideMark/>
          </w:tcPr>
          <w:p w14:paraId="6175DEA5" w14:textId="77777777" w:rsidR="00CD775B" w:rsidRPr="00D22435" w:rsidRDefault="00CD775B" w:rsidP="00CD775B">
            <w:pPr>
              <w:spacing w:line="240" w:lineRule="auto"/>
              <w:jc w:val="center"/>
              <w:rPr>
                <w:rFonts w:eastAsia="Times New Roman" w:cs="Arial"/>
                <w:color w:val="000000"/>
                <w:sz w:val="16"/>
                <w:szCs w:val="16"/>
                <w:lang w:eastAsia="fr-CH"/>
              </w:rPr>
            </w:pPr>
          </w:p>
        </w:tc>
        <w:tc>
          <w:tcPr>
            <w:tcW w:w="198" w:type="dxa"/>
            <w:tcBorders>
              <w:top w:val="nil"/>
              <w:left w:val="nil"/>
              <w:bottom w:val="nil"/>
              <w:right w:val="nil"/>
            </w:tcBorders>
            <w:shd w:val="clear" w:color="000000" w:fill="FFFFFF"/>
            <w:noWrap/>
            <w:vAlign w:val="bottom"/>
            <w:hideMark/>
          </w:tcPr>
          <w:p w14:paraId="01EB4D31" w14:textId="77777777" w:rsidR="00CD775B" w:rsidRPr="00D22435" w:rsidRDefault="00CD775B" w:rsidP="00CD775B">
            <w:pPr>
              <w:spacing w:line="240" w:lineRule="auto"/>
              <w:rPr>
                <w:rFonts w:eastAsia="Times New Roman" w:cs="Arial"/>
                <w:color w:val="000000"/>
                <w:sz w:val="20"/>
                <w:lang w:eastAsia="fr-CH"/>
              </w:rPr>
            </w:pPr>
            <w:r w:rsidRPr="00D22435">
              <w:rPr>
                <w:rFonts w:eastAsia="Times New Roman" w:cs="Arial"/>
                <w:color w:val="000000"/>
                <w:sz w:val="20"/>
                <w:lang w:eastAsia="fr-CH"/>
              </w:rPr>
              <w:t> </w:t>
            </w:r>
          </w:p>
        </w:tc>
        <w:tc>
          <w:tcPr>
            <w:tcW w:w="969" w:type="dxa"/>
            <w:tcBorders>
              <w:top w:val="nil"/>
              <w:left w:val="nil"/>
              <w:bottom w:val="nil"/>
              <w:right w:val="nil"/>
            </w:tcBorders>
            <w:shd w:val="clear" w:color="auto" w:fill="auto"/>
            <w:noWrap/>
            <w:vAlign w:val="bottom"/>
          </w:tcPr>
          <w:p w14:paraId="3AFCFDD5" w14:textId="77777777" w:rsidR="00CD775B" w:rsidRPr="00D22435" w:rsidRDefault="00CD775B" w:rsidP="00CD775B">
            <w:pPr>
              <w:spacing w:line="240" w:lineRule="auto"/>
              <w:rPr>
                <w:rFonts w:eastAsia="Times New Roman" w:cs="Arial"/>
                <w:color w:val="000000"/>
                <w:sz w:val="20"/>
                <w:lang w:eastAsia="fr-CH"/>
              </w:rPr>
            </w:pPr>
          </w:p>
        </w:tc>
        <w:tc>
          <w:tcPr>
            <w:tcW w:w="785" w:type="dxa"/>
            <w:tcBorders>
              <w:top w:val="nil"/>
              <w:left w:val="nil"/>
              <w:bottom w:val="nil"/>
              <w:right w:val="nil"/>
            </w:tcBorders>
            <w:shd w:val="clear" w:color="000000" w:fill="FFFFFF"/>
            <w:noWrap/>
            <w:vAlign w:val="bottom"/>
          </w:tcPr>
          <w:p w14:paraId="16A2B498" w14:textId="197378B9" w:rsidR="00CD775B" w:rsidRPr="00D22435" w:rsidRDefault="00CD775B" w:rsidP="00CD775B">
            <w:pPr>
              <w:spacing w:line="240" w:lineRule="auto"/>
              <w:rPr>
                <w:rFonts w:eastAsia="Times New Roman" w:cs="Arial"/>
                <w:color w:val="000000"/>
                <w:sz w:val="20"/>
                <w:lang w:eastAsia="fr-CH"/>
              </w:rPr>
            </w:pPr>
          </w:p>
        </w:tc>
        <w:tc>
          <w:tcPr>
            <w:tcW w:w="253" w:type="dxa"/>
            <w:tcBorders>
              <w:top w:val="nil"/>
              <w:left w:val="nil"/>
              <w:bottom w:val="nil"/>
              <w:right w:val="nil"/>
            </w:tcBorders>
            <w:shd w:val="clear" w:color="000000" w:fill="FFFFFF"/>
            <w:noWrap/>
            <w:vAlign w:val="bottom"/>
          </w:tcPr>
          <w:p w14:paraId="7AF6D806" w14:textId="7E9E496B" w:rsidR="00CD775B" w:rsidRPr="00D22435" w:rsidRDefault="00CD775B" w:rsidP="00CD775B">
            <w:pPr>
              <w:spacing w:line="240" w:lineRule="auto"/>
              <w:rPr>
                <w:rFonts w:eastAsia="Times New Roman" w:cs="Arial"/>
                <w:color w:val="000000"/>
                <w:sz w:val="20"/>
                <w:lang w:eastAsia="fr-CH"/>
              </w:rPr>
            </w:pPr>
          </w:p>
        </w:tc>
        <w:tc>
          <w:tcPr>
            <w:tcW w:w="950" w:type="dxa"/>
            <w:tcBorders>
              <w:top w:val="nil"/>
              <w:left w:val="nil"/>
              <w:bottom w:val="nil"/>
              <w:right w:val="nil"/>
            </w:tcBorders>
            <w:shd w:val="clear" w:color="auto" w:fill="auto"/>
            <w:noWrap/>
            <w:vAlign w:val="bottom"/>
          </w:tcPr>
          <w:p w14:paraId="6ACA4FD8" w14:textId="77777777" w:rsidR="00CD775B" w:rsidRPr="00D22435" w:rsidRDefault="00CD775B" w:rsidP="00CD775B">
            <w:pPr>
              <w:spacing w:line="240" w:lineRule="auto"/>
              <w:rPr>
                <w:rFonts w:eastAsia="Times New Roman" w:cs="Arial"/>
                <w:color w:val="000000"/>
                <w:sz w:val="20"/>
                <w:lang w:eastAsia="fr-CH"/>
              </w:rPr>
            </w:pPr>
          </w:p>
        </w:tc>
        <w:tc>
          <w:tcPr>
            <w:tcW w:w="950" w:type="dxa"/>
            <w:tcBorders>
              <w:top w:val="nil"/>
              <w:left w:val="nil"/>
              <w:bottom w:val="nil"/>
              <w:right w:val="nil"/>
            </w:tcBorders>
            <w:shd w:val="clear" w:color="auto" w:fill="auto"/>
            <w:noWrap/>
            <w:vAlign w:val="bottom"/>
          </w:tcPr>
          <w:p w14:paraId="6E66006F" w14:textId="77777777" w:rsidR="00CD775B" w:rsidRPr="00D22435" w:rsidRDefault="00CD775B" w:rsidP="00CD775B">
            <w:pPr>
              <w:spacing w:line="240" w:lineRule="auto"/>
              <w:rPr>
                <w:rFonts w:ascii="Times New Roman" w:eastAsia="Times New Roman" w:hAnsi="Times New Roman"/>
                <w:sz w:val="20"/>
                <w:lang w:eastAsia="fr-CH"/>
              </w:rPr>
            </w:pPr>
          </w:p>
        </w:tc>
        <w:tc>
          <w:tcPr>
            <w:tcW w:w="253" w:type="dxa"/>
            <w:tcBorders>
              <w:top w:val="nil"/>
              <w:left w:val="nil"/>
              <w:bottom w:val="nil"/>
              <w:right w:val="nil"/>
            </w:tcBorders>
            <w:shd w:val="clear" w:color="000000" w:fill="FFFFFF"/>
            <w:noWrap/>
            <w:vAlign w:val="bottom"/>
          </w:tcPr>
          <w:p w14:paraId="5A2BA2FA" w14:textId="0BA2C64E" w:rsidR="00CD775B" w:rsidRPr="00D22435" w:rsidRDefault="00CD775B" w:rsidP="00CD775B">
            <w:pPr>
              <w:spacing w:line="240" w:lineRule="auto"/>
              <w:rPr>
                <w:rFonts w:eastAsia="Times New Roman" w:cs="Arial"/>
                <w:color w:val="000000"/>
                <w:sz w:val="20"/>
                <w:lang w:eastAsia="fr-CH"/>
              </w:rPr>
            </w:pPr>
          </w:p>
        </w:tc>
        <w:tc>
          <w:tcPr>
            <w:tcW w:w="950" w:type="dxa"/>
            <w:tcBorders>
              <w:top w:val="nil"/>
              <w:left w:val="nil"/>
              <w:bottom w:val="nil"/>
              <w:right w:val="nil"/>
            </w:tcBorders>
            <w:shd w:val="clear" w:color="auto" w:fill="auto"/>
            <w:noWrap/>
            <w:vAlign w:val="bottom"/>
          </w:tcPr>
          <w:p w14:paraId="57182603" w14:textId="77777777" w:rsidR="00CD775B" w:rsidRPr="00D22435" w:rsidRDefault="00CD775B" w:rsidP="00CD775B">
            <w:pPr>
              <w:spacing w:line="240" w:lineRule="auto"/>
              <w:rPr>
                <w:rFonts w:eastAsia="Times New Roman" w:cs="Arial"/>
                <w:color w:val="000000"/>
                <w:sz w:val="20"/>
                <w:lang w:eastAsia="fr-CH"/>
              </w:rPr>
            </w:pPr>
          </w:p>
        </w:tc>
        <w:tc>
          <w:tcPr>
            <w:tcW w:w="950" w:type="dxa"/>
            <w:tcBorders>
              <w:top w:val="nil"/>
              <w:left w:val="nil"/>
              <w:bottom w:val="nil"/>
              <w:right w:val="nil"/>
            </w:tcBorders>
            <w:shd w:val="clear" w:color="auto" w:fill="auto"/>
            <w:noWrap/>
            <w:vAlign w:val="bottom"/>
            <w:hideMark/>
          </w:tcPr>
          <w:p w14:paraId="54772F15" w14:textId="77777777" w:rsidR="00CD775B" w:rsidRPr="00D22435" w:rsidRDefault="00CD775B" w:rsidP="00CD775B">
            <w:pPr>
              <w:spacing w:line="240" w:lineRule="auto"/>
              <w:rPr>
                <w:rFonts w:ascii="Times New Roman" w:eastAsia="Times New Roman" w:hAnsi="Times New Roman"/>
                <w:sz w:val="20"/>
                <w:lang w:eastAsia="fr-CH"/>
              </w:rPr>
            </w:pPr>
          </w:p>
        </w:tc>
      </w:tr>
      <w:tr w:rsidR="00CD775B" w:rsidRPr="00D22435" w14:paraId="33A2F50E" w14:textId="77777777" w:rsidTr="00CD775B">
        <w:trPr>
          <w:trHeight w:val="404"/>
        </w:trPr>
        <w:tc>
          <w:tcPr>
            <w:tcW w:w="2291" w:type="dxa"/>
            <w:tcBorders>
              <w:top w:val="nil"/>
              <w:left w:val="nil"/>
              <w:bottom w:val="nil"/>
              <w:right w:val="nil"/>
            </w:tcBorders>
            <w:shd w:val="clear" w:color="000000" w:fill="D9D9D9"/>
            <w:vAlign w:val="center"/>
            <w:hideMark/>
          </w:tcPr>
          <w:p w14:paraId="33C9AC55" w14:textId="77777777" w:rsidR="00CD775B" w:rsidRPr="00D22435" w:rsidRDefault="00CD775B" w:rsidP="00CD775B">
            <w:pPr>
              <w:spacing w:line="240" w:lineRule="auto"/>
              <w:rPr>
                <w:rFonts w:eastAsia="Times New Roman" w:cs="Arial"/>
                <w:color w:val="000000"/>
                <w:sz w:val="16"/>
                <w:szCs w:val="16"/>
                <w:lang w:eastAsia="fr-CH"/>
              </w:rPr>
            </w:pPr>
            <w:proofErr w:type="gramStart"/>
            <w:r w:rsidRPr="00D22435">
              <w:rPr>
                <w:rFonts w:eastAsia="Times New Roman" w:cs="Arial"/>
                <w:color w:val="000000"/>
                <w:sz w:val="16"/>
                <w:szCs w:val="16"/>
                <w:lang w:eastAsia="fr-CH"/>
              </w:rPr>
              <w:t>vt</w:t>
            </w:r>
            <w:proofErr w:type="gramEnd"/>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Ergebnis</w:t>
            </w:r>
            <w:proofErr w:type="spellEnd"/>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nicht</w:t>
            </w:r>
            <w:proofErr w:type="spellEnd"/>
            <w:r w:rsidRPr="00D22435">
              <w:rPr>
                <w:rFonts w:eastAsia="Times New Roman" w:cs="Arial"/>
                <w:color w:val="000000"/>
                <w:sz w:val="16"/>
                <w:szCs w:val="16"/>
                <w:lang w:eastAsia="fr-CH"/>
              </w:rPr>
              <w:t xml:space="preserve"> </w:t>
            </w:r>
            <w:proofErr w:type="spellStart"/>
            <w:r w:rsidRPr="00D22435">
              <w:rPr>
                <w:rFonts w:eastAsia="Times New Roman" w:cs="Arial"/>
                <w:color w:val="000000"/>
                <w:sz w:val="16"/>
                <w:szCs w:val="16"/>
                <w:lang w:eastAsia="fr-CH"/>
              </w:rPr>
              <w:t>diskontiert</w:t>
            </w:r>
            <w:proofErr w:type="spellEnd"/>
          </w:p>
        </w:tc>
        <w:tc>
          <w:tcPr>
            <w:tcW w:w="198" w:type="dxa"/>
            <w:tcBorders>
              <w:top w:val="nil"/>
              <w:left w:val="nil"/>
              <w:bottom w:val="nil"/>
              <w:right w:val="nil"/>
            </w:tcBorders>
            <w:shd w:val="clear" w:color="000000" w:fill="FFFFFF"/>
            <w:noWrap/>
            <w:vAlign w:val="bottom"/>
            <w:hideMark/>
          </w:tcPr>
          <w:p w14:paraId="5AE4F8F1"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9" w:type="dxa"/>
            <w:tcBorders>
              <w:top w:val="nil"/>
              <w:left w:val="nil"/>
              <w:bottom w:val="nil"/>
              <w:right w:val="nil"/>
            </w:tcBorders>
            <w:shd w:val="clear" w:color="000000" w:fill="D9D9D9"/>
            <w:noWrap/>
            <w:vAlign w:val="center"/>
          </w:tcPr>
          <w:p w14:paraId="1D2F1B02" w14:textId="20BA5DEE" w:rsidR="00CD775B" w:rsidRPr="00D22435" w:rsidRDefault="00CD775B" w:rsidP="00CD775B">
            <w:pPr>
              <w:spacing w:line="240" w:lineRule="auto"/>
              <w:jc w:val="right"/>
              <w:rPr>
                <w:rFonts w:eastAsia="Times New Roman" w:cs="Arial"/>
                <w:color w:val="000000"/>
                <w:sz w:val="16"/>
                <w:szCs w:val="16"/>
                <w:lang w:eastAsia="fr-CH"/>
              </w:rPr>
            </w:pPr>
          </w:p>
        </w:tc>
        <w:tc>
          <w:tcPr>
            <w:tcW w:w="785" w:type="dxa"/>
            <w:tcBorders>
              <w:top w:val="nil"/>
              <w:left w:val="nil"/>
              <w:bottom w:val="nil"/>
              <w:right w:val="nil"/>
            </w:tcBorders>
            <w:shd w:val="clear" w:color="000000" w:fill="FFFFFF"/>
            <w:noWrap/>
            <w:vAlign w:val="center"/>
          </w:tcPr>
          <w:p w14:paraId="332BCCF5" w14:textId="10B5924D" w:rsidR="00CD775B" w:rsidRPr="00D22435" w:rsidRDefault="00CD775B" w:rsidP="00CD775B">
            <w:pPr>
              <w:spacing w:line="240" w:lineRule="auto"/>
              <w:rPr>
                <w:rFonts w:eastAsia="Times New Roman" w:cs="Arial"/>
                <w:color w:val="000000"/>
                <w:sz w:val="16"/>
                <w:szCs w:val="16"/>
                <w:lang w:eastAsia="fr-CH"/>
              </w:rPr>
            </w:pPr>
          </w:p>
        </w:tc>
        <w:tc>
          <w:tcPr>
            <w:tcW w:w="253" w:type="dxa"/>
            <w:tcBorders>
              <w:top w:val="nil"/>
              <w:left w:val="nil"/>
              <w:bottom w:val="nil"/>
              <w:right w:val="nil"/>
            </w:tcBorders>
            <w:shd w:val="clear" w:color="000000" w:fill="FFFFFF"/>
            <w:noWrap/>
            <w:vAlign w:val="center"/>
          </w:tcPr>
          <w:p w14:paraId="32629372" w14:textId="7D8C76C6" w:rsidR="00CD775B" w:rsidRPr="00D22435" w:rsidRDefault="00CD775B" w:rsidP="00CD775B">
            <w:pPr>
              <w:spacing w:line="240" w:lineRule="auto"/>
              <w:rPr>
                <w:rFonts w:eastAsia="Times New Roman" w:cs="Arial"/>
                <w:color w:val="000000"/>
                <w:sz w:val="16"/>
                <w:szCs w:val="16"/>
                <w:lang w:eastAsia="fr-CH"/>
              </w:rPr>
            </w:pPr>
          </w:p>
        </w:tc>
        <w:tc>
          <w:tcPr>
            <w:tcW w:w="950" w:type="dxa"/>
            <w:tcBorders>
              <w:top w:val="nil"/>
              <w:left w:val="nil"/>
              <w:bottom w:val="nil"/>
              <w:right w:val="nil"/>
            </w:tcBorders>
            <w:shd w:val="clear" w:color="000000" w:fill="D9D9D9"/>
            <w:noWrap/>
            <w:vAlign w:val="center"/>
          </w:tcPr>
          <w:p w14:paraId="0ABF37FC" w14:textId="1F438D32" w:rsidR="00CD775B" w:rsidRPr="00D22435" w:rsidRDefault="00CD775B" w:rsidP="00CD775B">
            <w:pPr>
              <w:spacing w:line="240" w:lineRule="auto"/>
              <w:jc w:val="right"/>
              <w:rPr>
                <w:rFonts w:eastAsia="Times New Roman" w:cs="Arial"/>
                <w:color w:val="000000"/>
                <w:sz w:val="16"/>
                <w:szCs w:val="16"/>
                <w:lang w:eastAsia="fr-CH"/>
              </w:rPr>
            </w:pPr>
          </w:p>
        </w:tc>
        <w:tc>
          <w:tcPr>
            <w:tcW w:w="950" w:type="dxa"/>
            <w:tcBorders>
              <w:top w:val="nil"/>
              <w:left w:val="nil"/>
              <w:bottom w:val="nil"/>
              <w:right w:val="nil"/>
            </w:tcBorders>
            <w:shd w:val="clear" w:color="000000" w:fill="D9D9D9"/>
            <w:noWrap/>
            <w:vAlign w:val="center"/>
          </w:tcPr>
          <w:p w14:paraId="64D38188" w14:textId="4AAE641D" w:rsidR="00CD775B" w:rsidRPr="00D22435" w:rsidRDefault="00CD775B" w:rsidP="00CD775B">
            <w:pPr>
              <w:spacing w:line="240" w:lineRule="auto"/>
              <w:jc w:val="right"/>
              <w:rPr>
                <w:rFonts w:eastAsia="Times New Roman" w:cs="Arial"/>
                <w:color w:val="000000"/>
                <w:sz w:val="16"/>
                <w:szCs w:val="16"/>
                <w:lang w:eastAsia="fr-CH"/>
              </w:rPr>
            </w:pPr>
          </w:p>
        </w:tc>
        <w:tc>
          <w:tcPr>
            <w:tcW w:w="253" w:type="dxa"/>
            <w:tcBorders>
              <w:top w:val="nil"/>
              <w:left w:val="nil"/>
              <w:bottom w:val="nil"/>
              <w:right w:val="nil"/>
            </w:tcBorders>
            <w:shd w:val="clear" w:color="000000" w:fill="FFFFFF"/>
            <w:noWrap/>
            <w:vAlign w:val="center"/>
          </w:tcPr>
          <w:p w14:paraId="211D2715" w14:textId="3C41FDB2" w:rsidR="00CD775B" w:rsidRPr="00D22435" w:rsidRDefault="00CD775B" w:rsidP="00CD775B">
            <w:pPr>
              <w:spacing w:line="240" w:lineRule="auto"/>
              <w:rPr>
                <w:rFonts w:eastAsia="Times New Roman" w:cs="Arial"/>
                <w:color w:val="000000"/>
                <w:sz w:val="16"/>
                <w:szCs w:val="16"/>
                <w:lang w:eastAsia="fr-CH"/>
              </w:rPr>
            </w:pPr>
          </w:p>
        </w:tc>
        <w:tc>
          <w:tcPr>
            <w:tcW w:w="950" w:type="dxa"/>
            <w:tcBorders>
              <w:top w:val="nil"/>
              <w:left w:val="nil"/>
              <w:bottom w:val="nil"/>
              <w:right w:val="nil"/>
            </w:tcBorders>
            <w:shd w:val="clear" w:color="000000" w:fill="D9D9D9"/>
            <w:noWrap/>
            <w:vAlign w:val="center"/>
          </w:tcPr>
          <w:p w14:paraId="767120F3" w14:textId="7DEB0594" w:rsidR="00CD775B" w:rsidRPr="00D22435" w:rsidRDefault="00CD775B" w:rsidP="00CD775B">
            <w:pPr>
              <w:spacing w:line="240" w:lineRule="auto"/>
              <w:jc w:val="right"/>
              <w:rPr>
                <w:rFonts w:eastAsia="Times New Roman" w:cs="Arial"/>
                <w:color w:val="000000"/>
                <w:sz w:val="16"/>
                <w:szCs w:val="16"/>
                <w:lang w:eastAsia="fr-CH"/>
              </w:rPr>
            </w:pPr>
          </w:p>
        </w:tc>
        <w:tc>
          <w:tcPr>
            <w:tcW w:w="950" w:type="dxa"/>
            <w:tcBorders>
              <w:top w:val="nil"/>
              <w:left w:val="nil"/>
              <w:bottom w:val="nil"/>
              <w:right w:val="nil"/>
            </w:tcBorders>
            <w:shd w:val="clear" w:color="000000" w:fill="D9D9D9"/>
            <w:noWrap/>
            <w:vAlign w:val="center"/>
            <w:hideMark/>
          </w:tcPr>
          <w:p w14:paraId="6D09FFB0" w14:textId="77777777" w:rsidR="00CD775B" w:rsidRPr="00D22435" w:rsidRDefault="00CD775B" w:rsidP="00CD775B">
            <w:pPr>
              <w:spacing w:line="240" w:lineRule="auto"/>
              <w:jc w:val="right"/>
              <w:rPr>
                <w:rFonts w:eastAsia="Times New Roman" w:cs="Arial"/>
                <w:color w:val="000000"/>
                <w:sz w:val="16"/>
                <w:szCs w:val="16"/>
                <w:lang w:eastAsia="fr-CH"/>
              </w:rPr>
            </w:pPr>
            <w:r w:rsidRPr="00D22435">
              <w:rPr>
                <w:rFonts w:eastAsia="Times New Roman" w:cs="Arial"/>
                <w:color w:val="000000"/>
                <w:sz w:val="16"/>
                <w:szCs w:val="16"/>
                <w:lang w:eastAsia="fr-CH"/>
              </w:rPr>
              <w:t> </w:t>
            </w:r>
          </w:p>
        </w:tc>
      </w:tr>
      <w:tr w:rsidR="00CD775B" w:rsidRPr="00D22435" w14:paraId="5A985510" w14:textId="77777777" w:rsidTr="00CD775B">
        <w:trPr>
          <w:trHeight w:val="388"/>
        </w:trPr>
        <w:tc>
          <w:tcPr>
            <w:tcW w:w="2291" w:type="dxa"/>
            <w:tcBorders>
              <w:top w:val="nil"/>
              <w:left w:val="nil"/>
              <w:bottom w:val="nil"/>
              <w:right w:val="nil"/>
            </w:tcBorders>
            <w:shd w:val="clear" w:color="000000" w:fill="F2F2F2"/>
            <w:vAlign w:val="center"/>
            <w:hideMark/>
          </w:tcPr>
          <w:p w14:paraId="0D9FE624" w14:textId="6CDC3B06" w:rsidR="00CD775B" w:rsidRPr="00D22435" w:rsidRDefault="00CD775B" w:rsidP="00CD775B">
            <w:pPr>
              <w:spacing w:line="240" w:lineRule="auto"/>
              <w:rPr>
                <w:rFonts w:eastAsia="Times New Roman" w:cs="Arial"/>
                <w:color w:val="000000"/>
                <w:sz w:val="14"/>
                <w:szCs w:val="14"/>
                <w:lang w:eastAsia="fr-CH"/>
              </w:rPr>
            </w:pPr>
            <w:proofErr w:type="gramStart"/>
            <w:r w:rsidRPr="00D22435">
              <w:rPr>
                <w:rFonts w:eastAsia="Times New Roman" w:cs="Arial"/>
                <w:color w:val="000000"/>
                <w:sz w:val="14"/>
                <w:szCs w:val="14"/>
                <w:lang w:eastAsia="fr-CH"/>
              </w:rPr>
              <w:t>..</w:t>
            </w:r>
            <w:proofErr w:type="spellStart"/>
            <w:proofErr w:type="gramEnd"/>
            <w:r w:rsidRPr="00D22435">
              <w:rPr>
                <w:rFonts w:eastAsia="Times New Roman" w:cs="Arial"/>
                <w:color w:val="000000"/>
                <w:sz w:val="14"/>
                <w:szCs w:val="14"/>
                <w:lang w:eastAsia="fr-CH"/>
              </w:rPr>
              <w:t>davon</w:t>
            </w:r>
            <w:proofErr w:type="spellEnd"/>
            <w:r w:rsidRPr="00D22435">
              <w:rPr>
                <w:rFonts w:eastAsia="Times New Roman" w:cs="Arial"/>
                <w:color w:val="000000"/>
                <w:sz w:val="14"/>
                <w:szCs w:val="14"/>
                <w:lang w:eastAsia="fr-CH"/>
              </w:rPr>
              <w:t xml:space="preserve"> </w:t>
            </w:r>
            <w:proofErr w:type="spellStart"/>
            <w:r w:rsidRPr="00D22435">
              <w:rPr>
                <w:rFonts w:eastAsia="Times New Roman" w:cs="Arial"/>
                <w:color w:val="000000"/>
                <w:sz w:val="14"/>
                <w:szCs w:val="14"/>
                <w:lang w:eastAsia="fr-CH"/>
              </w:rPr>
              <w:t>Abwicklungsergebnis</w:t>
            </w:r>
            <w:proofErr w:type="spellEnd"/>
            <w:r w:rsidRPr="00D22435">
              <w:rPr>
                <w:rFonts w:eastAsia="Times New Roman" w:cs="Arial"/>
                <w:color w:val="000000"/>
                <w:sz w:val="14"/>
                <w:szCs w:val="14"/>
                <w:lang w:eastAsia="fr-CH"/>
              </w:rPr>
              <w:t xml:space="preserve"> </w:t>
            </w:r>
            <w:proofErr w:type="spellStart"/>
            <w:r w:rsidRPr="00D22435">
              <w:rPr>
                <w:rFonts w:eastAsia="Times New Roman" w:cs="Arial"/>
                <w:color w:val="000000"/>
                <w:sz w:val="14"/>
                <w:szCs w:val="14"/>
                <w:lang w:eastAsia="fr-CH"/>
              </w:rPr>
              <w:t>Rückstellungen</w:t>
            </w:r>
            <w:proofErr w:type="spellEnd"/>
            <w:r w:rsidR="003F1C59" w:rsidRPr="00D22435">
              <w:rPr>
                <w:rStyle w:val="FootnoteReference"/>
                <w:rFonts w:eastAsia="Times New Roman" w:cs="Arial"/>
                <w:color w:val="000000"/>
                <w:sz w:val="14"/>
                <w:szCs w:val="14"/>
                <w:lang w:eastAsia="fr-CH"/>
              </w:rPr>
              <w:footnoteReference w:id="2"/>
            </w:r>
          </w:p>
        </w:tc>
        <w:tc>
          <w:tcPr>
            <w:tcW w:w="198" w:type="dxa"/>
            <w:tcBorders>
              <w:top w:val="nil"/>
              <w:left w:val="nil"/>
              <w:bottom w:val="nil"/>
              <w:right w:val="nil"/>
            </w:tcBorders>
            <w:shd w:val="clear" w:color="000000" w:fill="FFFFFF"/>
            <w:noWrap/>
            <w:vAlign w:val="bottom"/>
            <w:hideMark/>
          </w:tcPr>
          <w:p w14:paraId="4A4CB491"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9" w:type="dxa"/>
            <w:tcBorders>
              <w:top w:val="nil"/>
              <w:left w:val="nil"/>
              <w:bottom w:val="nil"/>
              <w:right w:val="nil"/>
            </w:tcBorders>
            <w:shd w:val="clear" w:color="000000" w:fill="F2F2F2"/>
            <w:vAlign w:val="center"/>
          </w:tcPr>
          <w:p w14:paraId="7BB7EF12" w14:textId="09A02B63" w:rsidR="00CD775B" w:rsidRPr="00D22435" w:rsidRDefault="00683EDE" w:rsidP="00683EDE">
            <w:pPr>
              <w:spacing w:line="240" w:lineRule="auto"/>
              <w:jc w:val="center"/>
              <w:rPr>
                <w:rFonts w:eastAsia="Times New Roman" w:cs="Arial"/>
                <w:color w:val="000000"/>
                <w:sz w:val="16"/>
                <w:szCs w:val="16"/>
                <w:lang w:eastAsia="fr-CH"/>
              </w:rPr>
            </w:pPr>
            <w:r w:rsidRPr="00D22435">
              <w:rPr>
                <w:rFonts w:eastAsia="Times New Roman" w:cs="Arial"/>
                <w:color w:val="000000"/>
                <w:sz w:val="16"/>
                <w:szCs w:val="16"/>
                <w:lang w:eastAsia="fr-CH"/>
              </w:rPr>
              <w:t>0.0</w:t>
            </w:r>
          </w:p>
        </w:tc>
        <w:tc>
          <w:tcPr>
            <w:tcW w:w="785" w:type="dxa"/>
            <w:tcBorders>
              <w:top w:val="nil"/>
              <w:left w:val="nil"/>
              <w:bottom w:val="nil"/>
              <w:right w:val="nil"/>
            </w:tcBorders>
            <w:shd w:val="clear" w:color="000000" w:fill="FFFFFF"/>
            <w:noWrap/>
            <w:vAlign w:val="center"/>
          </w:tcPr>
          <w:p w14:paraId="5A5B81EB" w14:textId="3721A0F7" w:rsidR="00CD775B" w:rsidRPr="00D22435" w:rsidRDefault="00CD775B" w:rsidP="00683EDE">
            <w:pPr>
              <w:spacing w:line="240" w:lineRule="auto"/>
              <w:jc w:val="center"/>
              <w:rPr>
                <w:rFonts w:eastAsia="Times New Roman" w:cs="Arial"/>
                <w:color w:val="000000"/>
                <w:sz w:val="16"/>
                <w:szCs w:val="16"/>
                <w:lang w:eastAsia="fr-CH"/>
              </w:rPr>
            </w:pPr>
          </w:p>
        </w:tc>
        <w:tc>
          <w:tcPr>
            <w:tcW w:w="253" w:type="dxa"/>
            <w:tcBorders>
              <w:top w:val="nil"/>
              <w:left w:val="nil"/>
              <w:bottom w:val="nil"/>
              <w:right w:val="nil"/>
            </w:tcBorders>
            <w:shd w:val="clear" w:color="000000" w:fill="FFFFFF"/>
            <w:noWrap/>
            <w:vAlign w:val="center"/>
          </w:tcPr>
          <w:p w14:paraId="0394024B" w14:textId="1148F668" w:rsidR="00CD775B" w:rsidRPr="00D22435" w:rsidRDefault="00CD775B" w:rsidP="00683EDE">
            <w:pPr>
              <w:spacing w:line="240" w:lineRule="auto"/>
              <w:jc w:val="center"/>
              <w:rPr>
                <w:rFonts w:eastAsia="Times New Roman" w:cs="Arial"/>
                <w:color w:val="000000"/>
                <w:sz w:val="14"/>
                <w:szCs w:val="14"/>
                <w:lang w:eastAsia="fr-CH"/>
              </w:rPr>
            </w:pPr>
          </w:p>
        </w:tc>
        <w:tc>
          <w:tcPr>
            <w:tcW w:w="950" w:type="dxa"/>
            <w:tcBorders>
              <w:top w:val="nil"/>
              <w:left w:val="nil"/>
              <w:bottom w:val="nil"/>
              <w:right w:val="nil"/>
            </w:tcBorders>
            <w:shd w:val="clear" w:color="000000" w:fill="F2F2F2"/>
            <w:vAlign w:val="center"/>
          </w:tcPr>
          <w:p w14:paraId="6028BCA1" w14:textId="5CBDB156" w:rsidR="00CD775B" w:rsidRPr="00D22435" w:rsidRDefault="00683EDE" w:rsidP="00683EDE">
            <w:pPr>
              <w:spacing w:line="240" w:lineRule="auto"/>
              <w:jc w:val="center"/>
              <w:rPr>
                <w:rFonts w:eastAsia="Times New Roman" w:cs="Arial"/>
                <w:color w:val="000000"/>
                <w:sz w:val="16"/>
                <w:szCs w:val="16"/>
                <w:lang w:eastAsia="fr-CH"/>
              </w:rPr>
            </w:pPr>
            <w:r w:rsidRPr="00D22435">
              <w:rPr>
                <w:rFonts w:eastAsia="Times New Roman" w:cs="Arial"/>
                <w:color w:val="000000"/>
                <w:sz w:val="16"/>
                <w:szCs w:val="16"/>
                <w:lang w:eastAsia="fr-CH"/>
              </w:rPr>
              <w:t>0.0</w:t>
            </w:r>
          </w:p>
        </w:tc>
        <w:tc>
          <w:tcPr>
            <w:tcW w:w="950" w:type="dxa"/>
            <w:tcBorders>
              <w:top w:val="nil"/>
              <w:left w:val="nil"/>
              <w:bottom w:val="nil"/>
              <w:right w:val="nil"/>
            </w:tcBorders>
            <w:shd w:val="clear" w:color="000000" w:fill="F2F2F2"/>
            <w:vAlign w:val="center"/>
          </w:tcPr>
          <w:p w14:paraId="15D94DF9" w14:textId="26D975AE" w:rsidR="00CD775B" w:rsidRPr="00D22435" w:rsidRDefault="00CD775B" w:rsidP="00683EDE">
            <w:pPr>
              <w:spacing w:line="240" w:lineRule="auto"/>
              <w:jc w:val="center"/>
              <w:rPr>
                <w:rFonts w:eastAsia="Times New Roman" w:cs="Arial"/>
                <w:color w:val="000000"/>
                <w:sz w:val="16"/>
                <w:szCs w:val="16"/>
                <w:lang w:eastAsia="fr-CH"/>
              </w:rPr>
            </w:pPr>
          </w:p>
        </w:tc>
        <w:tc>
          <w:tcPr>
            <w:tcW w:w="253" w:type="dxa"/>
            <w:tcBorders>
              <w:top w:val="nil"/>
              <w:left w:val="nil"/>
              <w:bottom w:val="nil"/>
              <w:right w:val="nil"/>
            </w:tcBorders>
            <w:shd w:val="clear" w:color="000000" w:fill="FFFFFF"/>
            <w:noWrap/>
            <w:vAlign w:val="center"/>
          </w:tcPr>
          <w:p w14:paraId="4C9108FF" w14:textId="5727A45D" w:rsidR="00CD775B" w:rsidRPr="00D22435" w:rsidRDefault="00CD775B" w:rsidP="00683EDE">
            <w:pPr>
              <w:spacing w:line="240" w:lineRule="auto"/>
              <w:jc w:val="center"/>
              <w:rPr>
                <w:rFonts w:eastAsia="Times New Roman" w:cs="Arial"/>
                <w:color w:val="000000"/>
                <w:sz w:val="14"/>
                <w:szCs w:val="14"/>
                <w:lang w:eastAsia="fr-CH"/>
              </w:rPr>
            </w:pPr>
          </w:p>
        </w:tc>
        <w:tc>
          <w:tcPr>
            <w:tcW w:w="950" w:type="dxa"/>
            <w:tcBorders>
              <w:top w:val="nil"/>
              <w:left w:val="nil"/>
              <w:bottom w:val="nil"/>
              <w:right w:val="nil"/>
            </w:tcBorders>
            <w:shd w:val="clear" w:color="000000" w:fill="F2F2F2"/>
            <w:vAlign w:val="center"/>
          </w:tcPr>
          <w:p w14:paraId="7312F9AC" w14:textId="505B6EF8" w:rsidR="00CD775B" w:rsidRPr="00D22435" w:rsidRDefault="00683EDE" w:rsidP="00683EDE">
            <w:pPr>
              <w:spacing w:line="240" w:lineRule="auto"/>
              <w:jc w:val="center"/>
              <w:rPr>
                <w:rFonts w:eastAsia="Times New Roman" w:cs="Arial"/>
                <w:color w:val="000000"/>
                <w:sz w:val="16"/>
                <w:szCs w:val="16"/>
                <w:lang w:eastAsia="fr-CH"/>
              </w:rPr>
            </w:pPr>
            <w:r w:rsidRPr="00D22435">
              <w:rPr>
                <w:rFonts w:eastAsia="Times New Roman" w:cs="Arial"/>
                <w:color w:val="000000"/>
                <w:sz w:val="16"/>
                <w:szCs w:val="16"/>
                <w:lang w:eastAsia="fr-CH"/>
              </w:rPr>
              <w:t>0.0</w:t>
            </w:r>
          </w:p>
        </w:tc>
        <w:tc>
          <w:tcPr>
            <w:tcW w:w="950" w:type="dxa"/>
            <w:tcBorders>
              <w:top w:val="nil"/>
              <w:left w:val="nil"/>
              <w:bottom w:val="nil"/>
              <w:right w:val="nil"/>
            </w:tcBorders>
            <w:shd w:val="clear" w:color="000000" w:fill="F2F2F2"/>
            <w:vAlign w:val="center"/>
            <w:hideMark/>
          </w:tcPr>
          <w:p w14:paraId="3A012FEC"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r>
      <w:tr w:rsidR="00CD775B" w:rsidRPr="00D22435" w14:paraId="15C48BC2" w14:textId="77777777" w:rsidTr="00CD775B">
        <w:trPr>
          <w:trHeight w:val="259"/>
        </w:trPr>
        <w:tc>
          <w:tcPr>
            <w:tcW w:w="2291" w:type="dxa"/>
            <w:tcBorders>
              <w:top w:val="nil"/>
              <w:left w:val="nil"/>
              <w:bottom w:val="nil"/>
              <w:right w:val="nil"/>
            </w:tcBorders>
            <w:shd w:val="clear" w:color="000000" w:fill="F2F2F2"/>
            <w:vAlign w:val="center"/>
            <w:hideMark/>
          </w:tcPr>
          <w:p w14:paraId="210428F9" w14:textId="77777777" w:rsidR="00CD775B" w:rsidRPr="00D22435" w:rsidRDefault="00CD775B" w:rsidP="00CD775B">
            <w:pPr>
              <w:spacing w:line="240" w:lineRule="auto"/>
              <w:rPr>
                <w:rFonts w:eastAsia="Times New Roman" w:cs="Arial"/>
                <w:color w:val="000000"/>
                <w:sz w:val="14"/>
                <w:szCs w:val="14"/>
                <w:lang w:eastAsia="fr-CH"/>
              </w:rPr>
            </w:pPr>
            <w:proofErr w:type="gramStart"/>
            <w:r w:rsidRPr="00D22435">
              <w:rPr>
                <w:rFonts w:eastAsia="Times New Roman" w:cs="Arial"/>
                <w:color w:val="000000"/>
                <w:sz w:val="14"/>
                <w:szCs w:val="14"/>
                <w:lang w:eastAsia="fr-CH"/>
              </w:rPr>
              <w:t>..</w:t>
            </w:r>
            <w:proofErr w:type="spellStart"/>
            <w:proofErr w:type="gramEnd"/>
            <w:r w:rsidRPr="00D22435">
              <w:rPr>
                <w:rFonts w:eastAsia="Times New Roman" w:cs="Arial"/>
                <w:color w:val="000000"/>
                <w:sz w:val="14"/>
                <w:szCs w:val="14"/>
                <w:lang w:eastAsia="fr-CH"/>
              </w:rPr>
              <w:t>davon</w:t>
            </w:r>
            <w:proofErr w:type="spellEnd"/>
            <w:r w:rsidRPr="00D22435">
              <w:rPr>
                <w:rFonts w:eastAsia="Times New Roman" w:cs="Arial"/>
                <w:color w:val="000000"/>
                <w:sz w:val="14"/>
                <w:szCs w:val="14"/>
                <w:lang w:eastAsia="fr-CH"/>
              </w:rPr>
              <w:t xml:space="preserve"> </w:t>
            </w:r>
            <w:proofErr w:type="spellStart"/>
            <w:r w:rsidRPr="00D22435">
              <w:rPr>
                <w:rFonts w:eastAsia="Times New Roman" w:cs="Arial"/>
                <w:color w:val="000000"/>
                <w:sz w:val="14"/>
                <w:szCs w:val="14"/>
                <w:lang w:eastAsia="fr-CH"/>
              </w:rPr>
              <w:t>Neugeschäft</w:t>
            </w:r>
            <w:proofErr w:type="spellEnd"/>
            <w:r w:rsidRPr="00D22435">
              <w:rPr>
                <w:rFonts w:eastAsia="Times New Roman" w:cs="Arial"/>
                <w:color w:val="000000"/>
                <w:sz w:val="14"/>
                <w:szCs w:val="14"/>
                <w:lang w:eastAsia="fr-CH"/>
              </w:rPr>
              <w:t xml:space="preserve"> </w:t>
            </w:r>
            <w:proofErr w:type="spellStart"/>
            <w:r w:rsidRPr="00D22435">
              <w:rPr>
                <w:rFonts w:eastAsia="Times New Roman" w:cs="Arial"/>
                <w:color w:val="000000"/>
                <w:sz w:val="14"/>
                <w:szCs w:val="14"/>
                <w:lang w:eastAsia="fr-CH"/>
              </w:rPr>
              <w:t>nicht</w:t>
            </w:r>
            <w:proofErr w:type="spellEnd"/>
            <w:r w:rsidRPr="00D22435">
              <w:rPr>
                <w:rFonts w:eastAsia="Times New Roman" w:cs="Arial"/>
                <w:color w:val="000000"/>
                <w:sz w:val="14"/>
                <w:szCs w:val="14"/>
                <w:lang w:eastAsia="fr-CH"/>
              </w:rPr>
              <w:t xml:space="preserve"> </w:t>
            </w:r>
            <w:proofErr w:type="spellStart"/>
            <w:r w:rsidRPr="00D22435">
              <w:rPr>
                <w:rFonts w:eastAsia="Times New Roman" w:cs="Arial"/>
                <w:color w:val="000000"/>
                <w:sz w:val="14"/>
                <w:szCs w:val="14"/>
                <w:lang w:eastAsia="fr-CH"/>
              </w:rPr>
              <w:t>diskontiert</w:t>
            </w:r>
            <w:proofErr w:type="spellEnd"/>
          </w:p>
        </w:tc>
        <w:tc>
          <w:tcPr>
            <w:tcW w:w="198" w:type="dxa"/>
            <w:tcBorders>
              <w:top w:val="nil"/>
              <w:left w:val="nil"/>
              <w:bottom w:val="nil"/>
              <w:right w:val="nil"/>
            </w:tcBorders>
            <w:shd w:val="clear" w:color="000000" w:fill="FFFFFF"/>
            <w:noWrap/>
            <w:vAlign w:val="bottom"/>
            <w:hideMark/>
          </w:tcPr>
          <w:p w14:paraId="37A489FC"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c>
          <w:tcPr>
            <w:tcW w:w="969" w:type="dxa"/>
            <w:tcBorders>
              <w:top w:val="nil"/>
              <w:left w:val="nil"/>
              <w:bottom w:val="nil"/>
              <w:right w:val="nil"/>
            </w:tcBorders>
            <w:shd w:val="clear" w:color="000000" w:fill="F2F2F2"/>
            <w:vAlign w:val="center"/>
          </w:tcPr>
          <w:p w14:paraId="3E4E64DC" w14:textId="24CB3DEB" w:rsidR="00CD775B" w:rsidRPr="00D22435" w:rsidRDefault="00CD775B" w:rsidP="00CD775B">
            <w:pPr>
              <w:spacing w:line="240" w:lineRule="auto"/>
              <w:rPr>
                <w:rFonts w:eastAsia="Times New Roman" w:cs="Arial"/>
                <w:color w:val="000000"/>
                <w:sz w:val="16"/>
                <w:szCs w:val="16"/>
                <w:lang w:eastAsia="fr-CH"/>
              </w:rPr>
            </w:pPr>
          </w:p>
        </w:tc>
        <w:tc>
          <w:tcPr>
            <w:tcW w:w="785" w:type="dxa"/>
            <w:tcBorders>
              <w:top w:val="nil"/>
              <w:left w:val="nil"/>
              <w:bottom w:val="nil"/>
              <w:right w:val="nil"/>
            </w:tcBorders>
            <w:shd w:val="clear" w:color="000000" w:fill="FFFFFF"/>
            <w:noWrap/>
            <w:vAlign w:val="center"/>
          </w:tcPr>
          <w:p w14:paraId="60801D5E" w14:textId="542B8647" w:rsidR="00CD775B" w:rsidRPr="00D22435" w:rsidRDefault="00CD775B" w:rsidP="00CD775B">
            <w:pPr>
              <w:spacing w:line="240" w:lineRule="auto"/>
              <w:rPr>
                <w:rFonts w:eastAsia="Times New Roman" w:cs="Arial"/>
                <w:color w:val="000000"/>
                <w:sz w:val="16"/>
                <w:szCs w:val="16"/>
                <w:lang w:eastAsia="fr-CH"/>
              </w:rPr>
            </w:pPr>
          </w:p>
        </w:tc>
        <w:tc>
          <w:tcPr>
            <w:tcW w:w="253" w:type="dxa"/>
            <w:tcBorders>
              <w:top w:val="nil"/>
              <w:left w:val="nil"/>
              <w:bottom w:val="nil"/>
              <w:right w:val="nil"/>
            </w:tcBorders>
            <w:shd w:val="clear" w:color="000000" w:fill="FFFFFF"/>
            <w:noWrap/>
            <w:vAlign w:val="center"/>
          </w:tcPr>
          <w:p w14:paraId="2DF389FF" w14:textId="007CF0B8" w:rsidR="00CD775B" w:rsidRPr="00D22435" w:rsidRDefault="00CD775B" w:rsidP="00CD775B">
            <w:pPr>
              <w:spacing w:line="240" w:lineRule="auto"/>
              <w:rPr>
                <w:rFonts w:eastAsia="Times New Roman" w:cs="Arial"/>
                <w:color w:val="000000"/>
                <w:sz w:val="14"/>
                <w:szCs w:val="14"/>
                <w:lang w:eastAsia="fr-CH"/>
              </w:rPr>
            </w:pPr>
          </w:p>
        </w:tc>
        <w:tc>
          <w:tcPr>
            <w:tcW w:w="950" w:type="dxa"/>
            <w:tcBorders>
              <w:top w:val="nil"/>
              <w:left w:val="nil"/>
              <w:bottom w:val="nil"/>
              <w:right w:val="nil"/>
            </w:tcBorders>
            <w:shd w:val="clear" w:color="000000" w:fill="F2F2F2"/>
            <w:vAlign w:val="center"/>
          </w:tcPr>
          <w:p w14:paraId="7301D639" w14:textId="4DA650F7" w:rsidR="00CD775B" w:rsidRPr="00D22435" w:rsidRDefault="00CD775B" w:rsidP="00CD775B">
            <w:pPr>
              <w:spacing w:line="240" w:lineRule="auto"/>
              <w:rPr>
                <w:rFonts w:eastAsia="Times New Roman" w:cs="Arial"/>
                <w:color w:val="000000"/>
                <w:sz w:val="16"/>
                <w:szCs w:val="16"/>
                <w:lang w:eastAsia="fr-CH"/>
              </w:rPr>
            </w:pPr>
          </w:p>
        </w:tc>
        <w:tc>
          <w:tcPr>
            <w:tcW w:w="950" w:type="dxa"/>
            <w:tcBorders>
              <w:top w:val="nil"/>
              <w:left w:val="nil"/>
              <w:bottom w:val="nil"/>
              <w:right w:val="nil"/>
            </w:tcBorders>
            <w:shd w:val="clear" w:color="000000" w:fill="F2F2F2"/>
            <w:vAlign w:val="center"/>
          </w:tcPr>
          <w:p w14:paraId="288439B3" w14:textId="3992BE96" w:rsidR="00CD775B" w:rsidRPr="00D22435" w:rsidRDefault="00CD775B" w:rsidP="00CD775B">
            <w:pPr>
              <w:spacing w:line="240" w:lineRule="auto"/>
              <w:rPr>
                <w:rFonts w:eastAsia="Times New Roman" w:cs="Arial"/>
                <w:color w:val="000000"/>
                <w:sz w:val="16"/>
                <w:szCs w:val="16"/>
                <w:lang w:eastAsia="fr-CH"/>
              </w:rPr>
            </w:pPr>
          </w:p>
        </w:tc>
        <w:tc>
          <w:tcPr>
            <w:tcW w:w="253" w:type="dxa"/>
            <w:tcBorders>
              <w:top w:val="nil"/>
              <w:left w:val="nil"/>
              <w:bottom w:val="nil"/>
              <w:right w:val="nil"/>
            </w:tcBorders>
            <w:shd w:val="clear" w:color="000000" w:fill="FFFFFF"/>
            <w:noWrap/>
            <w:vAlign w:val="center"/>
          </w:tcPr>
          <w:p w14:paraId="73A65E91" w14:textId="12DCBEDC" w:rsidR="00CD775B" w:rsidRPr="00D22435" w:rsidRDefault="00CD775B" w:rsidP="00CD775B">
            <w:pPr>
              <w:spacing w:line="240" w:lineRule="auto"/>
              <w:rPr>
                <w:rFonts w:eastAsia="Times New Roman" w:cs="Arial"/>
                <w:color w:val="000000"/>
                <w:sz w:val="14"/>
                <w:szCs w:val="14"/>
                <w:lang w:eastAsia="fr-CH"/>
              </w:rPr>
            </w:pPr>
          </w:p>
        </w:tc>
        <w:tc>
          <w:tcPr>
            <w:tcW w:w="950" w:type="dxa"/>
            <w:tcBorders>
              <w:top w:val="nil"/>
              <w:left w:val="nil"/>
              <w:bottom w:val="nil"/>
              <w:right w:val="nil"/>
            </w:tcBorders>
            <w:shd w:val="clear" w:color="000000" w:fill="F2F2F2"/>
            <w:vAlign w:val="center"/>
          </w:tcPr>
          <w:p w14:paraId="5086D903" w14:textId="5CDFDAE1" w:rsidR="00CD775B" w:rsidRPr="00D22435" w:rsidRDefault="00CD775B" w:rsidP="00CD775B">
            <w:pPr>
              <w:spacing w:line="240" w:lineRule="auto"/>
              <w:rPr>
                <w:rFonts w:eastAsia="Times New Roman" w:cs="Arial"/>
                <w:color w:val="000000"/>
                <w:sz w:val="16"/>
                <w:szCs w:val="16"/>
                <w:lang w:eastAsia="fr-CH"/>
              </w:rPr>
            </w:pPr>
          </w:p>
        </w:tc>
        <w:tc>
          <w:tcPr>
            <w:tcW w:w="950" w:type="dxa"/>
            <w:tcBorders>
              <w:top w:val="nil"/>
              <w:left w:val="nil"/>
              <w:bottom w:val="nil"/>
              <w:right w:val="nil"/>
            </w:tcBorders>
            <w:shd w:val="clear" w:color="000000" w:fill="F2F2F2"/>
            <w:vAlign w:val="center"/>
            <w:hideMark/>
          </w:tcPr>
          <w:p w14:paraId="60401723" w14:textId="77777777" w:rsidR="00CD775B" w:rsidRPr="00D22435" w:rsidRDefault="00CD775B" w:rsidP="00CD775B">
            <w:pPr>
              <w:spacing w:line="240" w:lineRule="auto"/>
              <w:rPr>
                <w:rFonts w:eastAsia="Times New Roman" w:cs="Arial"/>
                <w:color w:val="000000"/>
                <w:sz w:val="16"/>
                <w:szCs w:val="16"/>
                <w:lang w:eastAsia="fr-CH"/>
              </w:rPr>
            </w:pPr>
            <w:r w:rsidRPr="00D22435">
              <w:rPr>
                <w:rFonts w:eastAsia="Times New Roman" w:cs="Arial"/>
                <w:color w:val="000000"/>
                <w:sz w:val="16"/>
                <w:szCs w:val="16"/>
                <w:lang w:eastAsia="fr-CH"/>
              </w:rPr>
              <w:t> </w:t>
            </w:r>
          </w:p>
        </w:tc>
      </w:tr>
    </w:tbl>
    <w:p w14:paraId="761A2B00" w14:textId="64F0868D" w:rsidR="00CD775B" w:rsidRPr="00D22435" w:rsidRDefault="00CD775B" w:rsidP="00D60D73">
      <w:pPr>
        <w:pStyle w:val="FINMAStandardAbsatz"/>
        <w:rPr>
          <w:lang w:val="de-CH"/>
        </w:rPr>
      </w:pPr>
    </w:p>
    <w:p w14:paraId="7A66AA42" w14:textId="77777777" w:rsidR="00CD775B" w:rsidRPr="00D22435" w:rsidRDefault="00CD775B" w:rsidP="00D60D73">
      <w:pPr>
        <w:pStyle w:val="FINMAStandardAbsatz"/>
        <w:rPr>
          <w:lang w:val="de-CH"/>
        </w:rPr>
      </w:pPr>
    </w:p>
    <w:p w14:paraId="12DCAE7B" w14:textId="405DEBE5" w:rsidR="008925DC" w:rsidRPr="00D22435" w:rsidRDefault="00F635E3" w:rsidP="00F635E3">
      <w:pPr>
        <w:pStyle w:val="FINMAStandardAbsatz"/>
        <w:rPr>
          <w:lang w:val="de-CH"/>
        </w:rPr>
      </w:pPr>
      <w:r w:rsidRPr="00D22435">
        <w:rPr>
          <w:lang w:val="de-CH"/>
        </w:rPr>
        <w:t>Erläuterungen</w:t>
      </w:r>
      <w:r w:rsidR="0012459C" w:rsidRPr="00D22435">
        <w:rPr>
          <w:lang w:val="de-CH"/>
        </w:rPr>
        <w:t xml:space="preserve"> zu den Gründen der </w:t>
      </w:r>
      <w:r w:rsidRPr="00D22435">
        <w:rPr>
          <w:lang w:val="de-CH"/>
        </w:rPr>
        <w:t>Abweichungen</w:t>
      </w:r>
      <w:r w:rsidR="0012459C" w:rsidRPr="00D22435">
        <w:rPr>
          <w:lang w:val="de-CH"/>
        </w:rPr>
        <w:t xml:space="preserve"> zwischen </w:t>
      </w:r>
    </w:p>
    <w:p w14:paraId="56B57F71" w14:textId="7483E109" w:rsidR="008925DC" w:rsidRPr="00D22435" w:rsidRDefault="0012459C" w:rsidP="008925DC">
      <w:pPr>
        <w:pStyle w:val="FINMAAufzhlungEbene2"/>
        <w:rPr>
          <w:lang w:val="de-CH"/>
        </w:rPr>
      </w:pPr>
      <w:r w:rsidRPr="00D22435">
        <w:rPr>
          <w:lang w:val="de-CH"/>
        </w:rPr>
        <w:t>de</w:t>
      </w:r>
      <w:r w:rsidR="009B0033" w:rsidRPr="00D22435">
        <w:rPr>
          <w:lang w:val="de-CH"/>
        </w:rPr>
        <w:t xml:space="preserve">r </w:t>
      </w:r>
      <w:proofErr w:type="gramStart"/>
      <w:r w:rsidR="009B0033" w:rsidRPr="00D22435">
        <w:rPr>
          <w:lang w:val="de-CH"/>
        </w:rPr>
        <w:t>aktuellsten</w:t>
      </w:r>
      <w:proofErr w:type="gramEnd"/>
      <w:r w:rsidR="009B0033" w:rsidRPr="00D22435">
        <w:rPr>
          <w:lang w:val="de-CH"/>
        </w:rPr>
        <w:t xml:space="preserve"> Neuschätzung</w:t>
      </w:r>
      <w:r w:rsidRPr="00D22435">
        <w:rPr>
          <w:lang w:val="de-CH"/>
        </w:rPr>
        <w:t xml:space="preserve"> und dem erwarteten</w:t>
      </w:r>
      <w:r w:rsidR="008925DC" w:rsidRPr="00D22435">
        <w:rPr>
          <w:lang w:val="de-CH"/>
        </w:rPr>
        <w:t xml:space="preserve"> nicht diskontierten</w:t>
      </w:r>
      <w:r w:rsidRPr="00D22435">
        <w:rPr>
          <w:lang w:val="de-CH"/>
        </w:rPr>
        <w:t xml:space="preserve"> Ergebnis</w:t>
      </w:r>
      <w:r w:rsidR="008925DC" w:rsidRPr="00D22435">
        <w:rPr>
          <w:lang w:val="de-CH"/>
        </w:rPr>
        <w:t xml:space="preserve"> der Vorjahre und</w:t>
      </w:r>
    </w:p>
    <w:p w14:paraId="6F4981CB" w14:textId="452614E1" w:rsidR="008925DC" w:rsidRPr="00D22435" w:rsidRDefault="008925DC" w:rsidP="008925DC">
      <w:pPr>
        <w:pStyle w:val="FINMAAufzhlungEbene2"/>
        <w:rPr>
          <w:lang w:val="de-CH"/>
        </w:rPr>
      </w:pPr>
      <w:r w:rsidRPr="00D22435">
        <w:rPr>
          <w:lang w:val="de-CH"/>
        </w:rPr>
        <w:t xml:space="preserve">dem erwarteten nicht diskontierten Ergebnis des letztjährigen und des diesjährigen </w:t>
      </w:r>
      <w:proofErr w:type="spellStart"/>
      <w:proofErr w:type="gramStart"/>
      <w:r w:rsidRPr="00D22435">
        <w:rPr>
          <w:lang w:val="de-CH"/>
        </w:rPr>
        <w:t>SST's</w:t>
      </w:r>
      <w:proofErr w:type="spellEnd"/>
      <w:proofErr w:type="gramEnd"/>
    </w:p>
    <w:p w14:paraId="436D406D" w14:textId="60FBE47D" w:rsidR="00F635E3" w:rsidRPr="00D22435" w:rsidRDefault="0012459C" w:rsidP="008925DC">
      <w:pPr>
        <w:pStyle w:val="FINMAStandardAbsatz"/>
        <w:rPr>
          <w:lang w:val="de-CH"/>
        </w:rPr>
      </w:pPr>
      <w:r w:rsidRPr="00D22435">
        <w:rPr>
          <w:lang w:val="de-CH"/>
        </w:rPr>
        <w:t xml:space="preserve">unter Angabe der Haupttreiber (Abwicklungsverluste </w:t>
      </w:r>
      <w:proofErr w:type="spellStart"/>
      <w:r w:rsidRPr="00D22435">
        <w:rPr>
          <w:lang w:val="de-CH"/>
        </w:rPr>
        <w:t>vs</w:t>
      </w:r>
      <w:proofErr w:type="spellEnd"/>
      <w:r w:rsidRPr="00D22435">
        <w:rPr>
          <w:lang w:val="de-CH"/>
        </w:rPr>
        <w:t xml:space="preserve"> Neuschäden; Währungskursänderungen oder Inflationsannahmen</w:t>
      </w:r>
      <w:r w:rsidR="008925DC" w:rsidRPr="00D22435">
        <w:rPr>
          <w:lang w:val="de-CH"/>
        </w:rPr>
        <w:t>,</w:t>
      </w:r>
      <w:r w:rsidRPr="00D22435">
        <w:rPr>
          <w:lang w:val="de-CH"/>
        </w:rPr>
        <w:t xml:space="preserve"> etc.) </w:t>
      </w:r>
    </w:p>
    <w:p w14:paraId="0D7FC5DD" w14:textId="7785048E" w:rsidR="008925DC" w:rsidRPr="00D22435" w:rsidRDefault="007A6AB0" w:rsidP="008925DC">
      <w:pPr>
        <w:pStyle w:val="FINMAStandardAbsatz"/>
        <w:rPr>
          <w:lang w:val="de-CH"/>
        </w:rPr>
      </w:pPr>
      <w:r w:rsidRPr="00D22435">
        <w:rPr>
          <w:lang w:val="de-CH"/>
        </w:rPr>
        <w:t xml:space="preserve"> </w:t>
      </w:r>
    </w:p>
    <w:p w14:paraId="4FF084BE" w14:textId="292CD7B0" w:rsidR="00EB058A" w:rsidRPr="00D22435" w:rsidRDefault="00577F25" w:rsidP="008925DC">
      <w:pPr>
        <w:pStyle w:val="Heading2"/>
      </w:pPr>
      <w:bookmarkStart w:id="66" w:name="_Toc149245490"/>
      <w:bookmarkStart w:id="67" w:name="_Ref525134375"/>
      <w:bookmarkStart w:id="68" w:name="_Toc534297773"/>
      <w:r w:rsidRPr="00D22435">
        <w:t>Effekt der Szenarien und z</w:t>
      </w:r>
      <w:r w:rsidR="00EB058A" w:rsidRPr="00D22435">
        <w:t>usätzliche Effekte auf das Zielkapital</w:t>
      </w:r>
      <w:bookmarkEnd w:id="66"/>
    </w:p>
    <w:p w14:paraId="6DB971AB" w14:textId="77777777" w:rsidR="00EB058A" w:rsidRPr="00D22435" w:rsidRDefault="00EB058A" w:rsidP="00D60D73">
      <w:pPr>
        <w:pStyle w:val="Heading3"/>
        <w:rPr>
          <w:lang w:val="de-CH"/>
        </w:rPr>
      </w:pPr>
      <w:bookmarkStart w:id="69" w:name="_Toc149245491"/>
      <w:r w:rsidRPr="00D22435">
        <w:rPr>
          <w:lang w:val="de-CH"/>
        </w:rPr>
        <w:t>Szenarien, die aggregiert worden sind</w:t>
      </w:r>
      <w:bookmarkEnd w:id="69"/>
    </w:p>
    <w:p w14:paraId="7E4AA501" w14:textId="58378D89" w:rsidR="00EB058A" w:rsidRPr="00D22435" w:rsidRDefault="00EB058A" w:rsidP="00D60D73">
      <w:pPr>
        <w:pStyle w:val="FINMAStandardAbsatz"/>
        <w:rPr>
          <w:szCs w:val="22"/>
          <w:lang w:val="de-CH"/>
        </w:rPr>
      </w:pPr>
      <w:r w:rsidRPr="00D22435">
        <w:rPr>
          <w:szCs w:val="22"/>
          <w:lang w:val="de-CH"/>
        </w:rPr>
        <w:t>Liste mit einer Beschreibung der Szenarien, die aggregiert worden sind</w:t>
      </w:r>
      <w:r w:rsidR="00566233" w:rsidRPr="00D22435">
        <w:rPr>
          <w:lang w:val="de-CH"/>
        </w:rPr>
        <w:t>, insbesondere der unternehmensspezifischen Annahmen</w:t>
      </w:r>
      <w:r w:rsidRPr="00D22435">
        <w:rPr>
          <w:szCs w:val="22"/>
          <w:lang w:val="de-CH"/>
        </w:rPr>
        <w:t>; Motivation der Aggregation, Bezug zur allfälligen Risikokonzentration, Veränderungsanalyse der Wirkung dieser Szenarien (mit / ohne Szenarien) auf das Zielkapital, Kenntlichmachung, ob es sich um eigene oder von der FINMA vorgegebene Szenarien handelt.</w:t>
      </w:r>
    </w:p>
    <w:p w14:paraId="10A9092F" w14:textId="7F67BF28" w:rsidR="00EB058A" w:rsidRPr="00D22435" w:rsidRDefault="00EB058A" w:rsidP="00D60D73">
      <w:pPr>
        <w:pStyle w:val="FINMAStandardAbsatz"/>
        <w:rPr>
          <w:szCs w:val="22"/>
          <w:lang w:val="de-CH"/>
        </w:rPr>
      </w:pPr>
      <w:r w:rsidRPr="00D22435">
        <w:rPr>
          <w:szCs w:val="22"/>
          <w:lang w:val="de-CH"/>
        </w:rPr>
        <w:t xml:space="preserve">Falls keine Szenarien aggregiert worden sind, bitte der guten Ordnung halber explizit bestätigen: </w:t>
      </w:r>
      <w:r w:rsidRPr="00D22435">
        <w:rPr>
          <w:i/>
          <w:szCs w:val="22"/>
          <w:lang w:val="de-CH"/>
        </w:rPr>
        <w:t xml:space="preserve">"Im SST </w:t>
      </w:r>
      <w:r w:rsidR="00C85BD1" w:rsidRPr="00D22435">
        <w:rPr>
          <w:i/>
          <w:szCs w:val="22"/>
          <w:lang w:val="de-CH"/>
        </w:rPr>
        <w:t>202</w:t>
      </w:r>
      <w:r w:rsidR="00A07515" w:rsidRPr="00D22435">
        <w:rPr>
          <w:i/>
          <w:szCs w:val="22"/>
          <w:lang w:val="de-CH"/>
        </w:rPr>
        <w:t>4</w:t>
      </w:r>
      <w:r w:rsidR="00C85BD1" w:rsidRPr="00D22435">
        <w:rPr>
          <w:i/>
          <w:szCs w:val="22"/>
          <w:lang w:val="de-CH"/>
        </w:rPr>
        <w:t xml:space="preserve"> </w:t>
      </w:r>
      <w:r w:rsidRPr="00D22435">
        <w:rPr>
          <w:i/>
          <w:szCs w:val="22"/>
          <w:lang w:val="de-CH"/>
        </w:rPr>
        <w:t>haben wir keinerlei Szenarien aggregiert."</w:t>
      </w:r>
    </w:p>
    <w:p w14:paraId="3FD20041" w14:textId="689C7209" w:rsidR="00EB058A" w:rsidRPr="00D22435" w:rsidRDefault="00A80CD6" w:rsidP="00D60D73">
      <w:pPr>
        <w:pStyle w:val="Heading3"/>
        <w:rPr>
          <w:lang w:val="de-CH"/>
        </w:rPr>
      </w:pPr>
      <w:bookmarkStart w:id="70" w:name="_Toc149245492"/>
      <w:r w:rsidRPr="00D22435">
        <w:rPr>
          <w:lang w:val="de-CH"/>
        </w:rPr>
        <w:lastRenderedPageBreak/>
        <w:t>Zusätzliche Effekte</w:t>
      </w:r>
      <w:bookmarkEnd w:id="70"/>
      <w:r w:rsidR="00EB058A" w:rsidRPr="00D22435">
        <w:rPr>
          <w:lang w:val="de-CH"/>
        </w:rPr>
        <w:t xml:space="preserve"> </w:t>
      </w:r>
    </w:p>
    <w:p w14:paraId="76608F95" w14:textId="0449F494" w:rsidR="00EB058A" w:rsidRPr="00D22435" w:rsidRDefault="00EB058A" w:rsidP="00D60D73">
      <w:pPr>
        <w:pStyle w:val="FINMAStandardAbsatz"/>
        <w:rPr>
          <w:szCs w:val="22"/>
          <w:lang w:val="de-CH"/>
        </w:rPr>
      </w:pPr>
      <w:r w:rsidRPr="00D22435">
        <w:rPr>
          <w:szCs w:val="22"/>
          <w:lang w:val="de-CH"/>
        </w:rPr>
        <w:t xml:space="preserve">Falls </w:t>
      </w:r>
      <w:r w:rsidR="00A80CD6" w:rsidRPr="00D22435">
        <w:rPr>
          <w:szCs w:val="22"/>
          <w:lang w:val="de-CH"/>
        </w:rPr>
        <w:t>risikoabsorbierende Kapitalinstrumente</w:t>
      </w:r>
      <w:r w:rsidRPr="00D22435">
        <w:rPr>
          <w:szCs w:val="22"/>
          <w:lang w:val="de-CH"/>
        </w:rPr>
        <w:t xml:space="preserve"> vorhanden sind</w:t>
      </w:r>
      <w:r w:rsidR="00E175EC" w:rsidRPr="00D22435">
        <w:rPr>
          <w:szCs w:val="22"/>
          <w:lang w:val="de-CH"/>
        </w:rPr>
        <w:t>, die im Zielkapital berücksichtigt werden</w:t>
      </w:r>
      <w:r w:rsidRPr="00D22435">
        <w:rPr>
          <w:szCs w:val="22"/>
          <w:lang w:val="de-CH"/>
        </w:rPr>
        <w:t xml:space="preserve">: Liste der Instrumente, Einfluss dieser Instrumente auf das Zielkapital (mit / ohne Instrumente). </w:t>
      </w:r>
    </w:p>
    <w:p w14:paraId="2BB9422E" w14:textId="698FE46B" w:rsidR="00A80CD6" w:rsidRPr="00D22435" w:rsidRDefault="00A80CD6" w:rsidP="00D60D73">
      <w:pPr>
        <w:pStyle w:val="FINMAStandardAbsatz"/>
        <w:rPr>
          <w:szCs w:val="22"/>
          <w:lang w:val="de-CH"/>
        </w:rPr>
      </w:pPr>
      <w:r w:rsidRPr="00D22435">
        <w:rPr>
          <w:szCs w:val="22"/>
          <w:lang w:val="de-CH"/>
        </w:rPr>
        <w:t>Darlegung sämtlicher weiterer zusätzlicher Effekte auf das Zielkapital.</w:t>
      </w:r>
    </w:p>
    <w:p w14:paraId="03DB50EF" w14:textId="77777777" w:rsidR="00E02925" w:rsidRPr="00D22435" w:rsidRDefault="00E02925" w:rsidP="00D60D73">
      <w:pPr>
        <w:pStyle w:val="StyleHeading1"/>
        <w:rPr>
          <w:lang w:val="de-CH"/>
        </w:rPr>
      </w:pPr>
      <w:bookmarkStart w:id="71" w:name="_Toc149245493"/>
      <w:bookmarkEnd w:id="67"/>
      <w:bookmarkEnd w:id="68"/>
      <w:r w:rsidRPr="00D22435">
        <w:rPr>
          <w:lang w:val="de-CH"/>
        </w:rPr>
        <w:t>Szenarien, die nicht aggregiert worden sind</w:t>
      </w:r>
      <w:bookmarkEnd w:id="71"/>
    </w:p>
    <w:p w14:paraId="0FBC99FF" w14:textId="6FC06A22" w:rsidR="00E02925" w:rsidRPr="00D22435" w:rsidRDefault="00E02925" w:rsidP="00D60D73">
      <w:pPr>
        <w:pStyle w:val="FINMAStandardAbsatz"/>
        <w:rPr>
          <w:lang w:val="de-CH"/>
        </w:rPr>
      </w:pPr>
      <w:r w:rsidRPr="00D22435">
        <w:rPr>
          <w:lang w:val="de-CH"/>
        </w:rPr>
        <w:t xml:space="preserve">Liste mit sämtlichen </w:t>
      </w:r>
      <w:proofErr w:type="gramStart"/>
      <w:r w:rsidRPr="00D22435">
        <w:rPr>
          <w:lang w:val="de-CH"/>
        </w:rPr>
        <w:t>ausgewerteten</w:t>
      </w:r>
      <w:proofErr w:type="gramEnd"/>
      <w:r w:rsidRPr="00D22435">
        <w:rPr>
          <w:lang w:val="de-CH"/>
        </w:rPr>
        <w:t xml:space="preserve"> aber nicht aggregierte Szenarien mit einer Kennzeichnung, ob es sich um vorgegebene oder unternehmenseigene Szenarien handelt. Beschreibung der Szenarien</w:t>
      </w:r>
      <w:r w:rsidR="000A7B20" w:rsidRPr="00D22435">
        <w:rPr>
          <w:lang w:val="de-CH"/>
        </w:rPr>
        <w:t>, insbesondere der unternehmensspezifischen Annahmen</w:t>
      </w:r>
      <w:r w:rsidRPr="00D22435">
        <w:rPr>
          <w:lang w:val="de-CH"/>
        </w:rPr>
        <w:t>. Auswirkung der isolierten Wirkung der Szenarien</w:t>
      </w:r>
      <w:r w:rsidR="00577F25" w:rsidRPr="00D22435">
        <w:rPr>
          <w:lang w:val="de-CH"/>
        </w:rPr>
        <w:t>.</w:t>
      </w:r>
      <w:r w:rsidRPr="00D22435">
        <w:rPr>
          <w:lang w:val="de-CH"/>
        </w:rPr>
        <w:t xml:space="preserve"> </w:t>
      </w:r>
    </w:p>
    <w:p w14:paraId="6608CF35" w14:textId="4453B35D" w:rsidR="00762BD0" w:rsidRPr="00D22435" w:rsidRDefault="00762BD0" w:rsidP="00D60D73">
      <w:pPr>
        <w:pStyle w:val="StyleHeading1"/>
        <w:numPr>
          <w:ilvl w:val="0"/>
          <w:numId w:val="0"/>
        </w:numPr>
        <w:ind w:left="432" w:hanging="432"/>
        <w:rPr>
          <w:lang w:val="de-CH"/>
        </w:rPr>
      </w:pPr>
      <w:bookmarkStart w:id="72" w:name="_Toc534297786"/>
      <w:bookmarkStart w:id="73" w:name="_Toc149245494"/>
      <w:r w:rsidRPr="00D22435">
        <w:rPr>
          <w:lang w:val="de-CH"/>
        </w:rPr>
        <w:t>Anh</w:t>
      </w:r>
      <w:r w:rsidR="00D60D73" w:rsidRPr="00D22435">
        <w:rPr>
          <w:lang w:val="de-CH"/>
        </w:rPr>
        <w:t>a</w:t>
      </w:r>
      <w:r w:rsidRPr="00D22435">
        <w:rPr>
          <w:lang w:val="de-CH"/>
        </w:rPr>
        <w:t>ng</w:t>
      </w:r>
      <w:bookmarkEnd w:id="72"/>
      <w:bookmarkEnd w:id="73"/>
    </w:p>
    <w:p w14:paraId="793DAB32" w14:textId="55749898" w:rsidR="00764F4B" w:rsidRPr="00D22435" w:rsidRDefault="00764F4B" w:rsidP="00D60D73">
      <w:pPr>
        <w:pStyle w:val="FINMAStandardAbsatz"/>
        <w:rPr>
          <w:lang w:val="de-CH"/>
        </w:rPr>
      </w:pPr>
      <w:r w:rsidRPr="00D22435">
        <w:rPr>
          <w:lang w:val="de-CH"/>
        </w:rPr>
        <w:t>Optional. Liste mit allfällige</w:t>
      </w:r>
      <w:r w:rsidR="00BE0AE8" w:rsidRPr="00D22435">
        <w:rPr>
          <w:lang w:val="de-CH"/>
        </w:rPr>
        <w:t>n</w:t>
      </w:r>
      <w:r w:rsidRPr="00D22435">
        <w:rPr>
          <w:lang w:val="de-CH"/>
        </w:rPr>
        <w:t xml:space="preserve"> weiterführenden Dokumente</w:t>
      </w:r>
      <w:r w:rsidR="00BE0AE8" w:rsidRPr="00D22435">
        <w:rPr>
          <w:lang w:val="de-CH"/>
        </w:rPr>
        <w:t>n</w:t>
      </w:r>
      <w:r w:rsidRPr="00D22435">
        <w:rPr>
          <w:lang w:val="de-CH"/>
        </w:rPr>
        <w:t xml:space="preserve"> und Unterlagen und kurzer Beschreibung. Diese Dokumente sind an für sich nicht Bestandteil der SST-Berichter</w:t>
      </w:r>
      <w:r w:rsidR="00332D60" w:rsidRPr="00D22435">
        <w:rPr>
          <w:lang w:val="de-CH"/>
        </w:rPr>
        <w:t>s</w:t>
      </w:r>
      <w:r w:rsidRPr="00D22435">
        <w:rPr>
          <w:lang w:val="de-CH"/>
        </w:rPr>
        <w:t xml:space="preserve">tattung im Sinne von </w:t>
      </w:r>
      <w:proofErr w:type="spellStart"/>
      <w:r w:rsidRPr="00D22435">
        <w:rPr>
          <w:lang w:val="de-CH"/>
        </w:rPr>
        <w:t>Rz</w:t>
      </w:r>
      <w:proofErr w:type="spellEnd"/>
      <w:r w:rsidRPr="00D22435">
        <w:rPr>
          <w:lang w:val="de-CH"/>
        </w:rPr>
        <w:t xml:space="preserve"> 162</w:t>
      </w:r>
      <w:r w:rsidR="00332D60" w:rsidRPr="00D22435">
        <w:rPr>
          <w:lang w:val="de-CH"/>
        </w:rPr>
        <w:t>.</w:t>
      </w:r>
      <w:r w:rsidRPr="00D22435">
        <w:rPr>
          <w:lang w:val="de-CH"/>
        </w:rPr>
        <w:t xml:space="preserve"> </w:t>
      </w:r>
    </w:p>
    <w:p w14:paraId="4489BB8A" w14:textId="71E0C7C5" w:rsidR="00D0047A" w:rsidRPr="00FD3DDC" w:rsidRDefault="00764F4B" w:rsidP="00D60D73">
      <w:pPr>
        <w:pStyle w:val="FINMAStandardAbsatz"/>
        <w:rPr>
          <w:lang w:val="de-CH"/>
        </w:rPr>
      </w:pPr>
      <w:r w:rsidRPr="00D22435">
        <w:rPr>
          <w:i/>
          <w:lang w:val="de-CH"/>
        </w:rPr>
        <w:t>&lt;Die entsprechenden Dokumente und Unterlagen bitte ausschliesslich nach expliziter Aufforderung durch die FINMA zusenden.&gt;</w:t>
      </w:r>
    </w:p>
    <w:sectPr w:rsidR="00D0047A" w:rsidRPr="00FD3DDC" w:rsidSect="00CA3068">
      <w:footerReference w:type="default" r:id="rId13"/>
      <w:headerReference w:type="first" r:id="rId14"/>
      <w:footerReference w:type="first" r:id="rId15"/>
      <w:type w:val="continuous"/>
      <w:pgSz w:w="11906" w:h="16838" w:code="9"/>
      <w:pgMar w:top="1945" w:right="1134" w:bottom="2126" w:left="1695" w:header="284"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0003" w14:textId="77777777" w:rsidR="001E03E8" w:rsidRDefault="001E03E8">
      <w:r>
        <w:separator/>
      </w:r>
    </w:p>
  </w:endnote>
  <w:endnote w:type="continuationSeparator" w:id="0">
    <w:p w14:paraId="22C4CD88" w14:textId="77777777" w:rsidR="001E03E8" w:rsidRDefault="001E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0646" w14:textId="59739DFC" w:rsidR="001E03E8" w:rsidRDefault="001E03E8" w:rsidP="003C58C6">
    <w:pPr>
      <w:pStyle w:val="Footer"/>
      <w:tabs>
        <w:tab w:val="clear" w:pos="8618"/>
        <w:tab w:val="right" w:pos="9639"/>
      </w:tabs>
    </w:pPr>
    <w:r>
      <w:rPr>
        <w:sz w:val="12"/>
        <w:szCs w:val="12"/>
      </w:rPr>
      <w:t xml:space="preserve">     </w:t>
    </w:r>
    <w:r>
      <w:tab/>
    </w:r>
    <w:r>
      <w:fldChar w:fldCharType="begin"/>
    </w:r>
    <w:r>
      <w:instrText xml:space="preserve"> PAGE </w:instrText>
    </w:r>
    <w:r>
      <w:fldChar w:fldCharType="separate"/>
    </w:r>
    <w:r>
      <w:rPr>
        <w:noProof/>
      </w:rPr>
      <w:t>10</w:t>
    </w:r>
    <w:r>
      <w:fldChar w:fldCharType="end"/>
    </w:r>
    <w:r>
      <w:t>/</w:t>
    </w:r>
    <w:r>
      <w:fldChar w:fldCharType="begin"/>
    </w:r>
    <w:r>
      <w:instrText xml:space="preserve"> NUMPAGES </w:instrText>
    </w:r>
    <w:r>
      <w:fldChar w:fldCharType="separate"/>
    </w:r>
    <w:r>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A158" w14:textId="15DC42C3" w:rsidR="001E03E8" w:rsidRPr="008754C2" w:rsidRDefault="001E03E8" w:rsidP="003C58C6">
    <w:pPr>
      <w:pStyle w:val="Footer"/>
      <w:spacing w:line="240"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603A" w14:textId="77777777" w:rsidR="001E03E8" w:rsidRDefault="001E03E8">
      <w:r>
        <w:separator/>
      </w:r>
    </w:p>
  </w:footnote>
  <w:footnote w:type="continuationSeparator" w:id="0">
    <w:p w14:paraId="4731A601" w14:textId="77777777" w:rsidR="001E03E8" w:rsidRDefault="001E03E8">
      <w:r>
        <w:continuationSeparator/>
      </w:r>
    </w:p>
  </w:footnote>
  <w:footnote w:id="1">
    <w:p w14:paraId="0A12A4CD" w14:textId="7CD29BAB" w:rsidR="003F1C59" w:rsidRPr="003F1C59" w:rsidRDefault="003F1C59">
      <w:pPr>
        <w:pStyle w:val="FootnoteText"/>
        <w:rPr>
          <w:lang w:val="de-CH"/>
        </w:rPr>
      </w:pPr>
      <w:r>
        <w:rPr>
          <w:rStyle w:val="FootnoteReference"/>
        </w:rPr>
        <w:footnoteRef/>
      </w:r>
      <w:r w:rsidRPr="003F1C59">
        <w:rPr>
          <w:lang w:val="de-CH"/>
        </w:rPr>
        <w:t xml:space="preserve"> </w:t>
      </w:r>
      <w:r>
        <w:rPr>
          <w:lang w:val="de-CH"/>
        </w:rPr>
        <w:t>RAK: Risikoabsorbierende Kapitalinstrumente</w:t>
      </w:r>
    </w:p>
  </w:footnote>
  <w:footnote w:id="2">
    <w:p w14:paraId="57D13AA2" w14:textId="31D17D28" w:rsidR="003F1C59" w:rsidRPr="003F1C59" w:rsidRDefault="003F1C59">
      <w:pPr>
        <w:pStyle w:val="FootnoteText"/>
        <w:rPr>
          <w:lang w:val="de-CH"/>
        </w:rPr>
      </w:pPr>
      <w:r>
        <w:rPr>
          <w:rStyle w:val="FootnoteReference"/>
        </w:rPr>
        <w:footnoteRef/>
      </w:r>
      <w:r w:rsidRPr="003F1C59">
        <w:rPr>
          <w:lang w:val="de-CH"/>
        </w:rPr>
        <w:t xml:space="preserve"> </w:t>
      </w:r>
      <w:r>
        <w:rPr>
          <w:lang w:val="de-CH"/>
        </w:rPr>
        <w:t>Abwicklungsergebnis = Rückstellungen zum Stichtag - Schadenzahlungen - Rückstellungen per Stand für die Zeichnungs-/Anfallsjahre vor jeweiligem SST-Stichtag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88"/>
      <w:gridCol w:w="4888"/>
    </w:tblGrid>
    <w:tr w:rsidR="001E03E8" w14:paraId="00911D9F" w14:textId="77777777" w:rsidTr="00C04F1D">
      <w:trPr>
        <w:trHeight w:val="2041"/>
      </w:trPr>
      <w:tc>
        <w:tcPr>
          <w:tcW w:w="4888" w:type="dxa"/>
        </w:tcPr>
        <w:p w14:paraId="5C061121" w14:textId="77777777" w:rsidR="001E03E8" w:rsidRPr="00F72549" w:rsidRDefault="001E03E8" w:rsidP="006D29B0"/>
      </w:tc>
      <w:tc>
        <w:tcPr>
          <w:tcW w:w="4888" w:type="dxa"/>
        </w:tcPr>
        <w:p w14:paraId="6FCC02B7" w14:textId="48702456" w:rsidR="001E03E8" w:rsidRDefault="001E03E8">
          <w:pPr>
            <w:pStyle w:val="Header"/>
          </w:pPr>
        </w:p>
      </w:tc>
    </w:tr>
  </w:tbl>
  <w:p w14:paraId="5A2A090B" w14:textId="77777777" w:rsidR="001E03E8" w:rsidRPr="00AE46EB" w:rsidRDefault="001E03E8" w:rsidP="003C58C6">
    <w:pPr>
      <w:pStyle w:val="Header"/>
      <w:spacing w:after="120" w:line="240" w:lineRule="aut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827"/>
    <w:multiLevelType w:val="multilevel"/>
    <w:tmpl w:val="938269BC"/>
    <w:lvl w:ilvl="0">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1285"/>
        </w:tabs>
        <w:ind w:left="1285" w:hanging="576"/>
      </w:pPr>
      <w:rPr>
        <w:rFonts w:hint="default"/>
      </w:rPr>
    </w:lvl>
    <w:lvl w:ilvl="2">
      <w:start w:val="1"/>
      <w:numFmt w:val="decimal"/>
      <w:pStyle w:val="Heading3"/>
      <w:lvlText w:val="%1.%2.%3"/>
      <w:lvlJc w:val="left"/>
      <w:pPr>
        <w:tabs>
          <w:tab w:val="num" w:pos="6107"/>
        </w:tabs>
        <w:ind w:left="6107"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89658BB"/>
    <w:multiLevelType w:val="hybridMultilevel"/>
    <w:tmpl w:val="9DE0010A"/>
    <w:lvl w:ilvl="0" w:tplc="08070015">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5"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6"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7"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16cid:durableId="118454961">
    <w:abstractNumId w:val="0"/>
  </w:num>
  <w:num w:numId="2" w16cid:durableId="1765371183">
    <w:abstractNumId w:val="5"/>
  </w:num>
  <w:num w:numId="3" w16cid:durableId="512568275">
    <w:abstractNumId w:val="1"/>
  </w:num>
  <w:num w:numId="4" w16cid:durableId="2062367239">
    <w:abstractNumId w:val="7"/>
  </w:num>
  <w:num w:numId="5" w16cid:durableId="1399137067">
    <w:abstractNumId w:val="4"/>
  </w:num>
  <w:num w:numId="6" w16cid:durableId="1206066517">
    <w:abstractNumId w:val="2"/>
  </w:num>
  <w:num w:numId="7" w16cid:durableId="293683354">
    <w:abstractNumId w:val="1"/>
  </w:num>
  <w:num w:numId="8" w16cid:durableId="1186867024">
    <w:abstractNumId w:val="6"/>
  </w:num>
  <w:num w:numId="9" w16cid:durableId="35931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DateAndTime/>
  <w:hideSpellingErrors/>
  <w:hideGrammaticalErrors/>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2A"/>
    <w:rsid w:val="00001197"/>
    <w:rsid w:val="000011ED"/>
    <w:rsid w:val="00002353"/>
    <w:rsid w:val="00002811"/>
    <w:rsid w:val="00002C8B"/>
    <w:rsid w:val="00003889"/>
    <w:rsid w:val="000040CD"/>
    <w:rsid w:val="00005C09"/>
    <w:rsid w:val="00010475"/>
    <w:rsid w:val="0001063E"/>
    <w:rsid w:val="00011FD8"/>
    <w:rsid w:val="000129D4"/>
    <w:rsid w:val="00012B80"/>
    <w:rsid w:val="0001726D"/>
    <w:rsid w:val="00017765"/>
    <w:rsid w:val="00017B7E"/>
    <w:rsid w:val="000215D7"/>
    <w:rsid w:val="0002698E"/>
    <w:rsid w:val="0002720E"/>
    <w:rsid w:val="0002788F"/>
    <w:rsid w:val="00030271"/>
    <w:rsid w:val="00030445"/>
    <w:rsid w:val="0003081B"/>
    <w:rsid w:val="00030910"/>
    <w:rsid w:val="00030AA3"/>
    <w:rsid w:val="00032048"/>
    <w:rsid w:val="000327E0"/>
    <w:rsid w:val="000328E0"/>
    <w:rsid w:val="00033001"/>
    <w:rsid w:val="00035248"/>
    <w:rsid w:val="000360ED"/>
    <w:rsid w:val="00037ABE"/>
    <w:rsid w:val="0004070D"/>
    <w:rsid w:val="00041D8B"/>
    <w:rsid w:val="000422F3"/>
    <w:rsid w:val="00042A25"/>
    <w:rsid w:val="0004334B"/>
    <w:rsid w:val="000435FD"/>
    <w:rsid w:val="00043913"/>
    <w:rsid w:val="000451CB"/>
    <w:rsid w:val="00046350"/>
    <w:rsid w:val="000467CF"/>
    <w:rsid w:val="0004728B"/>
    <w:rsid w:val="00047316"/>
    <w:rsid w:val="000473BC"/>
    <w:rsid w:val="00047D1A"/>
    <w:rsid w:val="00047FC2"/>
    <w:rsid w:val="0005034D"/>
    <w:rsid w:val="000516A3"/>
    <w:rsid w:val="000526DC"/>
    <w:rsid w:val="0005296A"/>
    <w:rsid w:val="00052A0B"/>
    <w:rsid w:val="00053CF3"/>
    <w:rsid w:val="000549F3"/>
    <w:rsid w:val="00054F24"/>
    <w:rsid w:val="00054FC9"/>
    <w:rsid w:val="00060DE9"/>
    <w:rsid w:val="00061EEF"/>
    <w:rsid w:val="00062982"/>
    <w:rsid w:val="00065943"/>
    <w:rsid w:val="00067162"/>
    <w:rsid w:val="00067918"/>
    <w:rsid w:val="00067A85"/>
    <w:rsid w:val="00067C65"/>
    <w:rsid w:val="000702B8"/>
    <w:rsid w:val="0007215A"/>
    <w:rsid w:val="00072834"/>
    <w:rsid w:val="00072B06"/>
    <w:rsid w:val="000731B6"/>
    <w:rsid w:val="0007339A"/>
    <w:rsid w:val="0007446E"/>
    <w:rsid w:val="000749D1"/>
    <w:rsid w:val="00075A85"/>
    <w:rsid w:val="0007738A"/>
    <w:rsid w:val="00077E4C"/>
    <w:rsid w:val="00077ED2"/>
    <w:rsid w:val="00083164"/>
    <w:rsid w:val="00083BF6"/>
    <w:rsid w:val="000848B2"/>
    <w:rsid w:val="00085234"/>
    <w:rsid w:val="00085DA3"/>
    <w:rsid w:val="0008601A"/>
    <w:rsid w:val="00087BD3"/>
    <w:rsid w:val="00091A5E"/>
    <w:rsid w:val="00091AC8"/>
    <w:rsid w:val="0009202F"/>
    <w:rsid w:val="000924CC"/>
    <w:rsid w:val="000927A6"/>
    <w:rsid w:val="00092BD4"/>
    <w:rsid w:val="00092C2F"/>
    <w:rsid w:val="00094416"/>
    <w:rsid w:val="0009494D"/>
    <w:rsid w:val="00094E54"/>
    <w:rsid w:val="00096595"/>
    <w:rsid w:val="0009703C"/>
    <w:rsid w:val="00097FE7"/>
    <w:rsid w:val="000A07B6"/>
    <w:rsid w:val="000A10D1"/>
    <w:rsid w:val="000A3A80"/>
    <w:rsid w:val="000A4DE3"/>
    <w:rsid w:val="000A5629"/>
    <w:rsid w:val="000A5BF3"/>
    <w:rsid w:val="000A66A7"/>
    <w:rsid w:val="000A7B20"/>
    <w:rsid w:val="000B052E"/>
    <w:rsid w:val="000B0829"/>
    <w:rsid w:val="000B1216"/>
    <w:rsid w:val="000B2CE5"/>
    <w:rsid w:val="000B2F1C"/>
    <w:rsid w:val="000B30BB"/>
    <w:rsid w:val="000B3549"/>
    <w:rsid w:val="000B7AA8"/>
    <w:rsid w:val="000C2BEE"/>
    <w:rsid w:val="000C329A"/>
    <w:rsid w:val="000C3533"/>
    <w:rsid w:val="000C4F08"/>
    <w:rsid w:val="000C54AF"/>
    <w:rsid w:val="000C60A2"/>
    <w:rsid w:val="000C61CB"/>
    <w:rsid w:val="000C6DAC"/>
    <w:rsid w:val="000D0BCA"/>
    <w:rsid w:val="000D0F79"/>
    <w:rsid w:val="000D1F72"/>
    <w:rsid w:val="000D226B"/>
    <w:rsid w:val="000D2BA1"/>
    <w:rsid w:val="000D3713"/>
    <w:rsid w:val="000D378B"/>
    <w:rsid w:val="000D4927"/>
    <w:rsid w:val="000D4E87"/>
    <w:rsid w:val="000D4EEF"/>
    <w:rsid w:val="000D5D94"/>
    <w:rsid w:val="000D7F7F"/>
    <w:rsid w:val="000E3521"/>
    <w:rsid w:val="000E35DF"/>
    <w:rsid w:val="000E36C0"/>
    <w:rsid w:val="000E4660"/>
    <w:rsid w:val="000E54D3"/>
    <w:rsid w:val="000E5750"/>
    <w:rsid w:val="000F03BD"/>
    <w:rsid w:val="000F091F"/>
    <w:rsid w:val="000F3F63"/>
    <w:rsid w:val="000F426C"/>
    <w:rsid w:val="000F4988"/>
    <w:rsid w:val="000F4ED0"/>
    <w:rsid w:val="000F5F4C"/>
    <w:rsid w:val="000F6892"/>
    <w:rsid w:val="000F6A92"/>
    <w:rsid w:val="000F6C1D"/>
    <w:rsid w:val="000F72FC"/>
    <w:rsid w:val="00101800"/>
    <w:rsid w:val="0010237F"/>
    <w:rsid w:val="00103FBD"/>
    <w:rsid w:val="00104035"/>
    <w:rsid w:val="00104392"/>
    <w:rsid w:val="00105BA3"/>
    <w:rsid w:val="0010731E"/>
    <w:rsid w:val="00110768"/>
    <w:rsid w:val="00111166"/>
    <w:rsid w:val="0011143E"/>
    <w:rsid w:val="00111506"/>
    <w:rsid w:val="0011312E"/>
    <w:rsid w:val="001150F2"/>
    <w:rsid w:val="00117F7C"/>
    <w:rsid w:val="00120DD3"/>
    <w:rsid w:val="00122C83"/>
    <w:rsid w:val="00123A54"/>
    <w:rsid w:val="00123CC2"/>
    <w:rsid w:val="001241F9"/>
    <w:rsid w:val="0012459C"/>
    <w:rsid w:val="00124F47"/>
    <w:rsid w:val="001250B6"/>
    <w:rsid w:val="0012558B"/>
    <w:rsid w:val="001258D8"/>
    <w:rsid w:val="00127A0C"/>
    <w:rsid w:val="00127E61"/>
    <w:rsid w:val="00130767"/>
    <w:rsid w:val="001308AD"/>
    <w:rsid w:val="00130DF6"/>
    <w:rsid w:val="0013175E"/>
    <w:rsid w:val="00131A1A"/>
    <w:rsid w:val="001336ED"/>
    <w:rsid w:val="00133798"/>
    <w:rsid w:val="00134239"/>
    <w:rsid w:val="001342DE"/>
    <w:rsid w:val="00135085"/>
    <w:rsid w:val="00136575"/>
    <w:rsid w:val="001371F1"/>
    <w:rsid w:val="001373B7"/>
    <w:rsid w:val="00140DA1"/>
    <w:rsid w:val="001413B3"/>
    <w:rsid w:val="001438E1"/>
    <w:rsid w:val="00145589"/>
    <w:rsid w:val="00146410"/>
    <w:rsid w:val="0015078D"/>
    <w:rsid w:val="00153477"/>
    <w:rsid w:val="00153561"/>
    <w:rsid w:val="0015368C"/>
    <w:rsid w:val="00154A11"/>
    <w:rsid w:val="00156390"/>
    <w:rsid w:val="00156F11"/>
    <w:rsid w:val="00157223"/>
    <w:rsid w:val="00157537"/>
    <w:rsid w:val="001603C9"/>
    <w:rsid w:val="001606B5"/>
    <w:rsid w:val="00162407"/>
    <w:rsid w:val="00162B6D"/>
    <w:rsid w:val="00162F4F"/>
    <w:rsid w:val="0016398C"/>
    <w:rsid w:val="00163A0D"/>
    <w:rsid w:val="00163D9A"/>
    <w:rsid w:val="0016522C"/>
    <w:rsid w:val="00165710"/>
    <w:rsid w:val="001703BA"/>
    <w:rsid w:val="0017155A"/>
    <w:rsid w:val="00174E6D"/>
    <w:rsid w:val="00175918"/>
    <w:rsid w:val="00175F60"/>
    <w:rsid w:val="00176B2C"/>
    <w:rsid w:val="00176C77"/>
    <w:rsid w:val="00176F18"/>
    <w:rsid w:val="001802AE"/>
    <w:rsid w:val="00180678"/>
    <w:rsid w:val="00183D9C"/>
    <w:rsid w:val="0018434F"/>
    <w:rsid w:val="00184404"/>
    <w:rsid w:val="00184B6B"/>
    <w:rsid w:val="001858AE"/>
    <w:rsid w:val="00185B12"/>
    <w:rsid w:val="001873D9"/>
    <w:rsid w:val="001878BC"/>
    <w:rsid w:val="001930BE"/>
    <w:rsid w:val="00194D45"/>
    <w:rsid w:val="00194D73"/>
    <w:rsid w:val="001952F0"/>
    <w:rsid w:val="00196065"/>
    <w:rsid w:val="001967DF"/>
    <w:rsid w:val="001970DB"/>
    <w:rsid w:val="00197448"/>
    <w:rsid w:val="00197481"/>
    <w:rsid w:val="00197C57"/>
    <w:rsid w:val="001A166B"/>
    <w:rsid w:val="001A28D6"/>
    <w:rsid w:val="001A2FE6"/>
    <w:rsid w:val="001A3360"/>
    <w:rsid w:val="001A46D7"/>
    <w:rsid w:val="001A62DE"/>
    <w:rsid w:val="001A6478"/>
    <w:rsid w:val="001A6E7F"/>
    <w:rsid w:val="001B1A71"/>
    <w:rsid w:val="001B46E4"/>
    <w:rsid w:val="001B4A8B"/>
    <w:rsid w:val="001C0C47"/>
    <w:rsid w:val="001C1F1B"/>
    <w:rsid w:val="001C3F75"/>
    <w:rsid w:val="001C7A47"/>
    <w:rsid w:val="001D022A"/>
    <w:rsid w:val="001D1195"/>
    <w:rsid w:val="001D2F7D"/>
    <w:rsid w:val="001D320E"/>
    <w:rsid w:val="001D3C17"/>
    <w:rsid w:val="001D4412"/>
    <w:rsid w:val="001D4FF4"/>
    <w:rsid w:val="001D683C"/>
    <w:rsid w:val="001E03E8"/>
    <w:rsid w:val="001E1F1D"/>
    <w:rsid w:val="001E24E5"/>
    <w:rsid w:val="001E2991"/>
    <w:rsid w:val="001E395A"/>
    <w:rsid w:val="001E3F74"/>
    <w:rsid w:val="001E542E"/>
    <w:rsid w:val="001E6AEE"/>
    <w:rsid w:val="001E6C7A"/>
    <w:rsid w:val="001E7A0F"/>
    <w:rsid w:val="001F3F77"/>
    <w:rsid w:val="001F4427"/>
    <w:rsid w:val="001F4EA8"/>
    <w:rsid w:val="001F6604"/>
    <w:rsid w:val="00200D9E"/>
    <w:rsid w:val="0020122C"/>
    <w:rsid w:val="00201846"/>
    <w:rsid w:val="002022C4"/>
    <w:rsid w:val="00202F0F"/>
    <w:rsid w:val="002059EE"/>
    <w:rsid w:val="00207A60"/>
    <w:rsid w:val="002107C5"/>
    <w:rsid w:val="002112D7"/>
    <w:rsid w:val="00213FF2"/>
    <w:rsid w:val="002163F8"/>
    <w:rsid w:val="00220E2B"/>
    <w:rsid w:val="00222445"/>
    <w:rsid w:val="00222FC5"/>
    <w:rsid w:val="00224E50"/>
    <w:rsid w:val="00226975"/>
    <w:rsid w:val="00230ACE"/>
    <w:rsid w:val="00230C3A"/>
    <w:rsid w:val="00232417"/>
    <w:rsid w:val="002324F7"/>
    <w:rsid w:val="00232B98"/>
    <w:rsid w:val="00235D97"/>
    <w:rsid w:val="002370B6"/>
    <w:rsid w:val="00240584"/>
    <w:rsid w:val="002411CE"/>
    <w:rsid w:val="00241EE1"/>
    <w:rsid w:val="0024322B"/>
    <w:rsid w:val="0024373A"/>
    <w:rsid w:val="002443E5"/>
    <w:rsid w:val="00244C76"/>
    <w:rsid w:val="00245F56"/>
    <w:rsid w:val="002465F8"/>
    <w:rsid w:val="002503DF"/>
    <w:rsid w:val="0025054C"/>
    <w:rsid w:val="00252E99"/>
    <w:rsid w:val="00252EAC"/>
    <w:rsid w:val="00252EC5"/>
    <w:rsid w:val="00254707"/>
    <w:rsid w:val="00255D01"/>
    <w:rsid w:val="00260A07"/>
    <w:rsid w:val="002611CD"/>
    <w:rsid w:val="00261778"/>
    <w:rsid w:val="00263D0D"/>
    <w:rsid w:val="0026569E"/>
    <w:rsid w:val="00265A22"/>
    <w:rsid w:val="002665A9"/>
    <w:rsid w:val="002669C3"/>
    <w:rsid w:val="002672A5"/>
    <w:rsid w:val="002705F9"/>
    <w:rsid w:val="00271A63"/>
    <w:rsid w:val="002722ED"/>
    <w:rsid w:val="00272FB6"/>
    <w:rsid w:val="0027378F"/>
    <w:rsid w:val="00274FB1"/>
    <w:rsid w:val="00277161"/>
    <w:rsid w:val="0027725D"/>
    <w:rsid w:val="00281AA1"/>
    <w:rsid w:val="00282364"/>
    <w:rsid w:val="00282D93"/>
    <w:rsid w:val="00283202"/>
    <w:rsid w:val="00284AE6"/>
    <w:rsid w:val="00285931"/>
    <w:rsid w:val="00285A70"/>
    <w:rsid w:val="00285C82"/>
    <w:rsid w:val="002867D0"/>
    <w:rsid w:val="0028784E"/>
    <w:rsid w:val="00287DB0"/>
    <w:rsid w:val="00290099"/>
    <w:rsid w:val="00290F98"/>
    <w:rsid w:val="00292A79"/>
    <w:rsid w:val="00292BED"/>
    <w:rsid w:val="00293B4B"/>
    <w:rsid w:val="00296315"/>
    <w:rsid w:val="00296B89"/>
    <w:rsid w:val="00297AD0"/>
    <w:rsid w:val="002A174A"/>
    <w:rsid w:val="002A20BA"/>
    <w:rsid w:val="002A2226"/>
    <w:rsid w:val="002A2262"/>
    <w:rsid w:val="002A27FE"/>
    <w:rsid w:val="002A3223"/>
    <w:rsid w:val="002A4859"/>
    <w:rsid w:val="002A4890"/>
    <w:rsid w:val="002A7656"/>
    <w:rsid w:val="002A7BE8"/>
    <w:rsid w:val="002B0326"/>
    <w:rsid w:val="002B08F9"/>
    <w:rsid w:val="002B22FC"/>
    <w:rsid w:val="002B28F1"/>
    <w:rsid w:val="002B45E2"/>
    <w:rsid w:val="002B5591"/>
    <w:rsid w:val="002C03D9"/>
    <w:rsid w:val="002C08BA"/>
    <w:rsid w:val="002C28B9"/>
    <w:rsid w:val="002C3B53"/>
    <w:rsid w:val="002C43AB"/>
    <w:rsid w:val="002C510C"/>
    <w:rsid w:val="002C56F0"/>
    <w:rsid w:val="002C5FC7"/>
    <w:rsid w:val="002C6D5C"/>
    <w:rsid w:val="002D023C"/>
    <w:rsid w:val="002D0469"/>
    <w:rsid w:val="002D0959"/>
    <w:rsid w:val="002D0EBD"/>
    <w:rsid w:val="002D12FD"/>
    <w:rsid w:val="002E0182"/>
    <w:rsid w:val="002E078D"/>
    <w:rsid w:val="002E2796"/>
    <w:rsid w:val="002E29E5"/>
    <w:rsid w:val="002E378C"/>
    <w:rsid w:val="002F0606"/>
    <w:rsid w:val="002F1CEC"/>
    <w:rsid w:val="002F4D54"/>
    <w:rsid w:val="002F4DC7"/>
    <w:rsid w:val="002F5631"/>
    <w:rsid w:val="002F5CE4"/>
    <w:rsid w:val="002F6089"/>
    <w:rsid w:val="002F7694"/>
    <w:rsid w:val="003006D1"/>
    <w:rsid w:val="00301A1E"/>
    <w:rsid w:val="00305153"/>
    <w:rsid w:val="003074FC"/>
    <w:rsid w:val="00307D02"/>
    <w:rsid w:val="00310CAA"/>
    <w:rsid w:val="0031141D"/>
    <w:rsid w:val="00311958"/>
    <w:rsid w:val="00312049"/>
    <w:rsid w:val="003131E0"/>
    <w:rsid w:val="0031505C"/>
    <w:rsid w:val="00315CE3"/>
    <w:rsid w:val="00316A08"/>
    <w:rsid w:val="00320244"/>
    <w:rsid w:val="00320BFE"/>
    <w:rsid w:val="00320E44"/>
    <w:rsid w:val="00321891"/>
    <w:rsid w:val="00324487"/>
    <w:rsid w:val="0032524A"/>
    <w:rsid w:val="003259D3"/>
    <w:rsid w:val="00326365"/>
    <w:rsid w:val="00330609"/>
    <w:rsid w:val="00330C02"/>
    <w:rsid w:val="00331143"/>
    <w:rsid w:val="00331B4F"/>
    <w:rsid w:val="00331BF4"/>
    <w:rsid w:val="003325A2"/>
    <w:rsid w:val="00332D60"/>
    <w:rsid w:val="003351CE"/>
    <w:rsid w:val="003353F1"/>
    <w:rsid w:val="00336533"/>
    <w:rsid w:val="0033679D"/>
    <w:rsid w:val="00337536"/>
    <w:rsid w:val="00340D0C"/>
    <w:rsid w:val="003428E4"/>
    <w:rsid w:val="00345112"/>
    <w:rsid w:val="003459B5"/>
    <w:rsid w:val="00345C8A"/>
    <w:rsid w:val="00347353"/>
    <w:rsid w:val="0035034B"/>
    <w:rsid w:val="00350562"/>
    <w:rsid w:val="003507AB"/>
    <w:rsid w:val="00351D81"/>
    <w:rsid w:val="00353F70"/>
    <w:rsid w:val="00355A1C"/>
    <w:rsid w:val="00356D40"/>
    <w:rsid w:val="0035705E"/>
    <w:rsid w:val="00357B6A"/>
    <w:rsid w:val="00360AFB"/>
    <w:rsid w:val="0036340D"/>
    <w:rsid w:val="00364855"/>
    <w:rsid w:val="00364A0C"/>
    <w:rsid w:val="00365232"/>
    <w:rsid w:val="00365C8D"/>
    <w:rsid w:val="00366894"/>
    <w:rsid w:val="00366B51"/>
    <w:rsid w:val="00366E21"/>
    <w:rsid w:val="00367866"/>
    <w:rsid w:val="0037193F"/>
    <w:rsid w:val="003728AC"/>
    <w:rsid w:val="003730CA"/>
    <w:rsid w:val="00373215"/>
    <w:rsid w:val="003732D1"/>
    <w:rsid w:val="003733C2"/>
    <w:rsid w:val="00373C6F"/>
    <w:rsid w:val="0037448D"/>
    <w:rsid w:val="00374629"/>
    <w:rsid w:val="00374796"/>
    <w:rsid w:val="00374FE9"/>
    <w:rsid w:val="00375D02"/>
    <w:rsid w:val="00375E2A"/>
    <w:rsid w:val="00377FB1"/>
    <w:rsid w:val="003803CE"/>
    <w:rsid w:val="00381BCB"/>
    <w:rsid w:val="00381E11"/>
    <w:rsid w:val="00383656"/>
    <w:rsid w:val="00385987"/>
    <w:rsid w:val="00386847"/>
    <w:rsid w:val="00387185"/>
    <w:rsid w:val="00387A0D"/>
    <w:rsid w:val="0039067F"/>
    <w:rsid w:val="00392633"/>
    <w:rsid w:val="00393AAB"/>
    <w:rsid w:val="003940C0"/>
    <w:rsid w:val="0039434F"/>
    <w:rsid w:val="00395295"/>
    <w:rsid w:val="0039617B"/>
    <w:rsid w:val="003966DA"/>
    <w:rsid w:val="003A0EF0"/>
    <w:rsid w:val="003A3788"/>
    <w:rsid w:val="003A3974"/>
    <w:rsid w:val="003A4E50"/>
    <w:rsid w:val="003A4ED9"/>
    <w:rsid w:val="003A5F47"/>
    <w:rsid w:val="003A6784"/>
    <w:rsid w:val="003A684F"/>
    <w:rsid w:val="003B08C9"/>
    <w:rsid w:val="003B11FF"/>
    <w:rsid w:val="003B149C"/>
    <w:rsid w:val="003B1586"/>
    <w:rsid w:val="003B303C"/>
    <w:rsid w:val="003B516B"/>
    <w:rsid w:val="003B7B26"/>
    <w:rsid w:val="003C133E"/>
    <w:rsid w:val="003C24FD"/>
    <w:rsid w:val="003C58C6"/>
    <w:rsid w:val="003C59D6"/>
    <w:rsid w:val="003C671E"/>
    <w:rsid w:val="003C7137"/>
    <w:rsid w:val="003D15E7"/>
    <w:rsid w:val="003D1B5D"/>
    <w:rsid w:val="003D1E5F"/>
    <w:rsid w:val="003D496A"/>
    <w:rsid w:val="003D5138"/>
    <w:rsid w:val="003D68EF"/>
    <w:rsid w:val="003D7865"/>
    <w:rsid w:val="003E0368"/>
    <w:rsid w:val="003E079A"/>
    <w:rsid w:val="003E09E2"/>
    <w:rsid w:val="003E0B29"/>
    <w:rsid w:val="003E219E"/>
    <w:rsid w:val="003E25CA"/>
    <w:rsid w:val="003E3426"/>
    <w:rsid w:val="003E36DB"/>
    <w:rsid w:val="003E38DA"/>
    <w:rsid w:val="003E67D0"/>
    <w:rsid w:val="003F0431"/>
    <w:rsid w:val="003F060E"/>
    <w:rsid w:val="003F1461"/>
    <w:rsid w:val="003F1C59"/>
    <w:rsid w:val="003F1D19"/>
    <w:rsid w:val="003F3787"/>
    <w:rsid w:val="003F3E1E"/>
    <w:rsid w:val="003F407D"/>
    <w:rsid w:val="003F4C84"/>
    <w:rsid w:val="003F530E"/>
    <w:rsid w:val="003F6827"/>
    <w:rsid w:val="003F6AB9"/>
    <w:rsid w:val="003F6C85"/>
    <w:rsid w:val="003F6DC8"/>
    <w:rsid w:val="003F79AE"/>
    <w:rsid w:val="003F7B9B"/>
    <w:rsid w:val="0040174E"/>
    <w:rsid w:val="00402D8C"/>
    <w:rsid w:val="00406910"/>
    <w:rsid w:val="004108DB"/>
    <w:rsid w:val="0041117B"/>
    <w:rsid w:val="00411676"/>
    <w:rsid w:val="004121AF"/>
    <w:rsid w:val="004128E4"/>
    <w:rsid w:val="00415351"/>
    <w:rsid w:val="00416854"/>
    <w:rsid w:val="00416A87"/>
    <w:rsid w:val="00416B4F"/>
    <w:rsid w:val="0041746A"/>
    <w:rsid w:val="00417D3E"/>
    <w:rsid w:val="00417E6E"/>
    <w:rsid w:val="00420C5B"/>
    <w:rsid w:val="00420EFD"/>
    <w:rsid w:val="00422614"/>
    <w:rsid w:val="00424FDF"/>
    <w:rsid w:val="00425390"/>
    <w:rsid w:val="004270AE"/>
    <w:rsid w:val="00430897"/>
    <w:rsid w:val="00433163"/>
    <w:rsid w:val="0043682C"/>
    <w:rsid w:val="004407D8"/>
    <w:rsid w:val="00441CAA"/>
    <w:rsid w:val="00442BD9"/>
    <w:rsid w:val="004440B6"/>
    <w:rsid w:val="004454D5"/>
    <w:rsid w:val="00445669"/>
    <w:rsid w:val="00446174"/>
    <w:rsid w:val="004468CC"/>
    <w:rsid w:val="00447B68"/>
    <w:rsid w:val="00447B84"/>
    <w:rsid w:val="00452D5F"/>
    <w:rsid w:val="004549BB"/>
    <w:rsid w:val="00455FC9"/>
    <w:rsid w:val="0045683C"/>
    <w:rsid w:val="00460EAB"/>
    <w:rsid w:val="00460F52"/>
    <w:rsid w:val="00461A06"/>
    <w:rsid w:val="00461A1E"/>
    <w:rsid w:val="0046258A"/>
    <w:rsid w:val="00462F52"/>
    <w:rsid w:val="00464C09"/>
    <w:rsid w:val="00466A50"/>
    <w:rsid w:val="00466A74"/>
    <w:rsid w:val="00467F00"/>
    <w:rsid w:val="00467FA6"/>
    <w:rsid w:val="0047070F"/>
    <w:rsid w:val="00471D7F"/>
    <w:rsid w:val="00471E3B"/>
    <w:rsid w:val="004737C0"/>
    <w:rsid w:val="00473EE2"/>
    <w:rsid w:val="004752DE"/>
    <w:rsid w:val="0047543A"/>
    <w:rsid w:val="004759D6"/>
    <w:rsid w:val="00475BFE"/>
    <w:rsid w:val="00477633"/>
    <w:rsid w:val="00477D5F"/>
    <w:rsid w:val="0048012F"/>
    <w:rsid w:val="0048050D"/>
    <w:rsid w:val="00481DA6"/>
    <w:rsid w:val="00481FC1"/>
    <w:rsid w:val="00482A65"/>
    <w:rsid w:val="00483103"/>
    <w:rsid w:val="004908AB"/>
    <w:rsid w:val="0049129F"/>
    <w:rsid w:val="0049146A"/>
    <w:rsid w:val="0049155A"/>
    <w:rsid w:val="0049258E"/>
    <w:rsid w:val="004932F9"/>
    <w:rsid w:val="00496B88"/>
    <w:rsid w:val="00496EC1"/>
    <w:rsid w:val="00497D13"/>
    <w:rsid w:val="004A2706"/>
    <w:rsid w:val="004A3DB6"/>
    <w:rsid w:val="004A4B32"/>
    <w:rsid w:val="004A67E8"/>
    <w:rsid w:val="004A6A43"/>
    <w:rsid w:val="004A71E8"/>
    <w:rsid w:val="004A7814"/>
    <w:rsid w:val="004B0317"/>
    <w:rsid w:val="004B0CD6"/>
    <w:rsid w:val="004B1D07"/>
    <w:rsid w:val="004B1E54"/>
    <w:rsid w:val="004B2382"/>
    <w:rsid w:val="004B2B9B"/>
    <w:rsid w:val="004B41DE"/>
    <w:rsid w:val="004B5989"/>
    <w:rsid w:val="004C1A6D"/>
    <w:rsid w:val="004C494E"/>
    <w:rsid w:val="004C4C92"/>
    <w:rsid w:val="004C4F95"/>
    <w:rsid w:val="004C6375"/>
    <w:rsid w:val="004D0478"/>
    <w:rsid w:val="004D094A"/>
    <w:rsid w:val="004D10F8"/>
    <w:rsid w:val="004D4FE9"/>
    <w:rsid w:val="004E01F2"/>
    <w:rsid w:val="004E1934"/>
    <w:rsid w:val="004E3F85"/>
    <w:rsid w:val="004E480B"/>
    <w:rsid w:val="004E561D"/>
    <w:rsid w:val="004E709F"/>
    <w:rsid w:val="004E76E8"/>
    <w:rsid w:val="004E7875"/>
    <w:rsid w:val="004F2191"/>
    <w:rsid w:val="004F2780"/>
    <w:rsid w:val="004F2828"/>
    <w:rsid w:val="004F5324"/>
    <w:rsid w:val="004F7954"/>
    <w:rsid w:val="00500247"/>
    <w:rsid w:val="0050141E"/>
    <w:rsid w:val="0050246D"/>
    <w:rsid w:val="00503CB5"/>
    <w:rsid w:val="00504E84"/>
    <w:rsid w:val="00507804"/>
    <w:rsid w:val="00510A5A"/>
    <w:rsid w:val="00511A3A"/>
    <w:rsid w:val="00513741"/>
    <w:rsid w:val="00513E4D"/>
    <w:rsid w:val="00514727"/>
    <w:rsid w:val="00514BDD"/>
    <w:rsid w:val="00516F07"/>
    <w:rsid w:val="00526E17"/>
    <w:rsid w:val="00527EC7"/>
    <w:rsid w:val="005308BB"/>
    <w:rsid w:val="00530CDB"/>
    <w:rsid w:val="00531259"/>
    <w:rsid w:val="00531726"/>
    <w:rsid w:val="00531DE8"/>
    <w:rsid w:val="00532003"/>
    <w:rsid w:val="00533D61"/>
    <w:rsid w:val="00534BAA"/>
    <w:rsid w:val="00535142"/>
    <w:rsid w:val="00535401"/>
    <w:rsid w:val="00535C9D"/>
    <w:rsid w:val="005367A4"/>
    <w:rsid w:val="005368D7"/>
    <w:rsid w:val="00536D43"/>
    <w:rsid w:val="00540B0B"/>
    <w:rsid w:val="00541426"/>
    <w:rsid w:val="00543948"/>
    <w:rsid w:val="0054404B"/>
    <w:rsid w:val="005452D4"/>
    <w:rsid w:val="00545595"/>
    <w:rsid w:val="00547BC9"/>
    <w:rsid w:val="005501A5"/>
    <w:rsid w:val="005504EB"/>
    <w:rsid w:val="00550C65"/>
    <w:rsid w:val="005521A7"/>
    <w:rsid w:val="00552E71"/>
    <w:rsid w:val="00552FB6"/>
    <w:rsid w:val="005538E5"/>
    <w:rsid w:val="00553A39"/>
    <w:rsid w:val="005561B8"/>
    <w:rsid w:val="00557346"/>
    <w:rsid w:val="005573DA"/>
    <w:rsid w:val="00557561"/>
    <w:rsid w:val="00562724"/>
    <w:rsid w:val="00563170"/>
    <w:rsid w:val="00564C84"/>
    <w:rsid w:val="00565A3D"/>
    <w:rsid w:val="00566138"/>
    <w:rsid w:val="00566233"/>
    <w:rsid w:val="00567A5F"/>
    <w:rsid w:val="00571FE8"/>
    <w:rsid w:val="00572955"/>
    <w:rsid w:val="005764A6"/>
    <w:rsid w:val="00577F25"/>
    <w:rsid w:val="0058136B"/>
    <w:rsid w:val="00581E01"/>
    <w:rsid w:val="00584F04"/>
    <w:rsid w:val="0059154B"/>
    <w:rsid w:val="005918E4"/>
    <w:rsid w:val="005924DD"/>
    <w:rsid w:val="00593908"/>
    <w:rsid w:val="00593927"/>
    <w:rsid w:val="00593DCC"/>
    <w:rsid w:val="00597EF1"/>
    <w:rsid w:val="005A01F2"/>
    <w:rsid w:val="005A02D9"/>
    <w:rsid w:val="005A0586"/>
    <w:rsid w:val="005A0ACB"/>
    <w:rsid w:val="005A0DE4"/>
    <w:rsid w:val="005A10FD"/>
    <w:rsid w:val="005A1902"/>
    <w:rsid w:val="005A33F9"/>
    <w:rsid w:val="005A3863"/>
    <w:rsid w:val="005A4564"/>
    <w:rsid w:val="005A467A"/>
    <w:rsid w:val="005A47F5"/>
    <w:rsid w:val="005A5308"/>
    <w:rsid w:val="005A5611"/>
    <w:rsid w:val="005A5C0E"/>
    <w:rsid w:val="005A6D32"/>
    <w:rsid w:val="005A760F"/>
    <w:rsid w:val="005B04CC"/>
    <w:rsid w:val="005B2625"/>
    <w:rsid w:val="005B48C1"/>
    <w:rsid w:val="005B65F1"/>
    <w:rsid w:val="005B758F"/>
    <w:rsid w:val="005B77B4"/>
    <w:rsid w:val="005C221F"/>
    <w:rsid w:val="005C270C"/>
    <w:rsid w:val="005C2A9C"/>
    <w:rsid w:val="005C3827"/>
    <w:rsid w:val="005C5C69"/>
    <w:rsid w:val="005C68AE"/>
    <w:rsid w:val="005C77AA"/>
    <w:rsid w:val="005D0084"/>
    <w:rsid w:val="005D23BA"/>
    <w:rsid w:val="005D30E8"/>
    <w:rsid w:val="005D4336"/>
    <w:rsid w:val="005D542B"/>
    <w:rsid w:val="005D5D55"/>
    <w:rsid w:val="005D6AA4"/>
    <w:rsid w:val="005D7908"/>
    <w:rsid w:val="005E1D83"/>
    <w:rsid w:val="005E492A"/>
    <w:rsid w:val="005E593B"/>
    <w:rsid w:val="005E5EA5"/>
    <w:rsid w:val="005E723A"/>
    <w:rsid w:val="005F0280"/>
    <w:rsid w:val="005F051D"/>
    <w:rsid w:val="005F2124"/>
    <w:rsid w:val="005F23D8"/>
    <w:rsid w:val="005F2842"/>
    <w:rsid w:val="005F6388"/>
    <w:rsid w:val="005F7454"/>
    <w:rsid w:val="005F7A19"/>
    <w:rsid w:val="00601639"/>
    <w:rsid w:val="006018AE"/>
    <w:rsid w:val="00601A41"/>
    <w:rsid w:val="00602BC6"/>
    <w:rsid w:val="00603AC9"/>
    <w:rsid w:val="00603C2A"/>
    <w:rsid w:val="00605A12"/>
    <w:rsid w:val="00607E4C"/>
    <w:rsid w:val="00607F95"/>
    <w:rsid w:val="006122B4"/>
    <w:rsid w:val="00612687"/>
    <w:rsid w:val="006128EC"/>
    <w:rsid w:val="00612D84"/>
    <w:rsid w:val="006160F4"/>
    <w:rsid w:val="00616102"/>
    <w:rsid w:val="00616FC0"/>
    <w:rsid w:val="00617112"/>
    <w:rsid w:val="006204FF"/>
    <w:rsid w:val="00620B18"/>
    <w:rsid w:val="00620C71"/>
    <w:rsid w:val="00622FEE"/>
    <w:rsid w:val="00624930"/>
    <w:rsid w:val="00624EFA"/>
    <w:rsid w:val="006300CC"/>
    <w:rsid w:val="00630247"/>
    <w:rsid w:val="00630CD8"/>
    <w:rsid w:val="00631C71"/>
    <w:rsid w:val="006335DB"/>
    <w:rsid w:val="006344F2"/>
    <w:rsid w:val="006348A4"/>
    <w:rsid w:val="00636C88"/>
    <w:rsid w:val="00637322"/>
    <w:rsid w:val="00641C14"/>
    <w:rsid w:val="00642CDC"/>
    <w:rsid w:val="00642D96"/>
    <w:rsid w:val="00642FA7"/>
    <w:rsid w:val="00643151"/>
    <w:rsid w:val="00643921"/>
    <w:rsid w:val="0064413A"/>
    <w:rsid w:val="00647F29"/>
    <w:rsid w:val="0065000E"/>
    <w:rsid w:val="006501B6"/>
    <w:rsid w:val="0065038D"/>
    <w:rsid w:val="00650AA6"/>
    <w:rsid w:val="00651189"/>
    <w:rsid w:val="00651637"/>
    <w:rsid w:val="00651F02"/>
    <w:rsid w:val="0065350B"/>
    <w:rsid w:val="006546B2"/>
    <w:rsid w:val="006558CB"/>
    <w:rsid w:val="0065645D"/>
    <w:rsid w:val="00657FF8"/>
    <w:rsid w:val="0066199B"/>
    <w:rsid w:val="00663A56"/>
    <w:rsid w:val="006707B3"/>
    <w:rsid w:val="0067109C"/>
    <w:rsid w:val="0067170C"/>
    <w:rsid w:val="00672DEB"/>
    <w:rsid w:val="0067456A"/>
    <w:rsid w:val="00675635"/>
    <w:rsid w:val="00675F64"/>
    <w:rsid w:val="00675FAC"/>
    <w:rsid w:val="00680896"/>
    <w:rsid w:val="006829FE"/>
    <w:rsid w:val="00683EDE"/>
    <w:rsid w:val="00683F68"/>
    <w:rsid w:val="0068487A"/>
    <w:rsid w:val="00685CAD"/>
    <w:rsid w:val="00691A95"/>
    <w:rsid w:val="00692F71"/>
    <w:rsid w:val="006948D2"/>
    <w:rsid w:val="006963A1"/>
    <w:rsid w:val="00697313"/>
    <w:rsid w:val="00697A58"/>
    <w:rsid w:val="00697D89"/>
    <w:rsid w:val="006A0108"/>
    <w:rsid w:val="006A0382"/>
    <w:rsid w:val="006A0674"/>
    <w:rsid w:val="006A2FD6"/>
    <w:rsid w:val="006A4B1C"/>
    <w:rsid w:val="006A56AC"/>
    <w:rsid w:val="006A65B6"/>
    <w:rsid w:val="006A6EB7"/>
    <w:rsid w:val="006B0CE2"/>
    <w:rsid w:val="006B1785"/>
    <w:rsid w:val="006B1E7D"/>
    <w:rsid w:val="006B2CB5"/>
    <w:rsid w:val="006B3DED"/>
    <w:rsid w:val="006B420C"/>
    <w:rsid w:val="006B4C95"/>
    <w:rsid w:val="006B5532"/>
    <w:rsid w:val="006B5B74"/>
    <w:rsid w:val="006B7702"/>
    <w:rsid w:val="006C0CAC"/>
    <w:rsid w:val="006C1457"/>
    <w:rsid w:val="006C1F2B"/>
    <w:rsid w:val="006C2A10"/>
    <w:rsid w:val="006C2A39"/>
    <w:rsid w:val="006C2B8C"/>
    <w:rsid w:val="006C2CF5"/>
    <w:rsid w:val="006C2ED4"/>
    <w:rsid w:val="006C4F01"/>
    <w:rsid w:val="006C5554"/>
    <w:rsid w:val="006C7462"/>
    <w:rsid w:val="006C7BED"/>
    <w:rsid w:val="006C7CD9"/>
    <w:rsid w:val="006D1ED1"/>
    <w:rsid w:val="006D2075"/>
    <w:rsid w:val="006D27D9"/>
    <w:rsid w:val="006D29B0"/>
    <w:rsid w:val="006D34E4"/>
    <w:rsid w:val="006D42A5"/>
    <w:rsid w:val="006D47A3"/>
    <w:rsid w:val="006E1AA0"/>
    <w:rsid w:val="006E2C4F"/>
    <w:rsid w:val="006E49FE"/>
    <w:rsid w:val="006E51DA"/>
    <w:rsid w:val="006E5996"/>
    <w:rsid w:val="006E647D"/>
    <w:rsid w:val="006E6854"/>
    <w:rsid w:val="006F0229"/>
    <w:rsid w:val="006F07D6"/>
    <w:rsid w:val="006F0FAE"/>
    <w:rsid w:val="006F0FD1"/>
    <w:rsid w:val="006F28B0"/>
    <w:rsid w:val="006F2EBD"/>
    <w:rsid w:val="006F3488"/>
    <w:rsid w:val="006F35CF"/>
    <w:rsid w:val="006F413B"/>
    <w:rsid w:val="006F47BF"/>
    <w:rsid w:val="006F5616"/>
    <w:rsid w:val="006F5B99"/>
    <w:rsid w:val="006F7612"/>
    <w:rsid w:val="006F7C18"/>
    <w:rsid w:val="006F7C74"/>
    <w:rsid w:val="00700C5F"/>
    <w:rsid w:val="00701200"/>
    <w:rsid w:val="00703DDB"/>
    <w:rsid w:val="007047AC"/>
    <w:rsid w:val="007049D8"/>
    <w:rsid w:val="0070569F"/>
    <w:rsid w:val="00707538"/>
    <w:rsid w:val="00707FFA"/>
    <w:rsid w:val="00711FB6"/>
    <w:rsid w:val="007141F3"/>
    <w:rsid w:val="00715901"/>
    <w:rsid w:val="007169EA"/>
    <w:rsid w:val="00716BF8"/>
    <w:rsid w:val="007177F3"/>
    <w:rsid w:val="007224AC"/>
    <w:rsid w:val="00722878"/>
    <w:rsid w:val="00722A31"/>
    <w:rsid w:val="007273AE"/>
    <w:rsid w:val="00730993"/>
    <w:rsid w:val="00730FB3"/>
    <w:rsid w:val="007310BE"/>
    <w:rsid w:val="00732221"/>
    <w:rsid w:val="00732423"/>
    <w:rsid w:val="0073314E"/>
    <w:rsid w:val="00734459"/>
    <w:rsid w:val="00734868"/>
    <w:rsid w:val="00734914"/>
    <w:rsid w:val="00735D3B"/>
    <w:rsid w:val="00737390"/>
    <w:rsid w:val="007375DA"/>
    <w:rsid w:val="00742AF6"/>
    <w:rsid w:val="007435AD"/>
    <w:rsid w:val="00743856"/>
    <w:rsid w:val="007441BC"/>
    <w:rsid w:val="007458D3"/>
    <w:rsid w:val="00746B80"/>
    <w:rsid w:val="007509CB"/>
    <w:rsid w:val="00753295"/>
    <w:rsid w:val="0075362C"/>
    <w:rsid w:val="00753EE2"/>
    <w:rsid w:val="00754042"/>
    <w:rsid w:val="007544E8"/>
    <w:rsid w:val="00755496"/>
    <w:rsid w:val="007557B3"/>
    <w:rsid w:val="007559C7"/>
    <w:rsid w:val="00755FFD"/>
    <w:rsid w:val="007562E0"/>
    <w:rsid w:val="007566E0"/>
    <w:rsid w:val="0076056D"/>
    <w:rsid w:val="00760F2E"/>
    <w:rsid w:val="007617C1"/>
    <w:rsid w:val="007620EF"/>
    <w:rsid w:val="00762BD0"/>
    <w:rsid w:val="0076328E"/>
    <w:rsid w:val="00764970"/>
    <w:rsid w:val="00764F4B"/>
    <w:rsid w:val="00772698"/>
    <w:rsid w:val="0077321E"/>
    <w:rsid w:val="00774B39"/>
    <w:rsid w:val="0077534F"/>
    <w:rsid w:val="00775E3F"/>
    <w:rsid w:val="007769A8"/>
    <w:rsid w:val="0077737A"/>
    <w:rsid w:val="00777F03"/>
    <w:rsid w:val="007805C3"/>
    <w:rsid w:val="00780B5A"/>
    <w:rsid w:val="007819A5"/>
    <w:rsid w:val="007821BB"/>
    <w:rsid w:val="007832B6"/>
    <w:rsid w:val="00785E90"/>
    <w:rsid w:val="00786423"/>
    <w:rsid w:val="00786C73"/>
    <w:rsid w:val="00786DE1"/>
    <w:rsid w:val="00791B26"/>
    <w:rsid w:val="0079431A"/>
    <w:rsid w:val="00794547"/>
    <w:rsid w:val="00794567"/>
    <w:rsid w:val="00794AC2"/>
    <w:rsid w:val="00796774"/>
    <w:rsid w:val="007A0243"/>
    <w:rsid w:val="007A0CF8"/>
    <w:rsid w:val="007A1E0C"/>
    <w:rsid w:val="007A42F1"/>
    <w:rsid w:val="007A6AB0"/>
    <w:rsid w:val="007A6ECD"/>
    <w:rsid w:val="007B1F6D"/>
    <w:rsid w:val="007B4748"/>
    <w:rsid w:val="007B54BE"/>
    <w:rsid w:val="007B5B40"/>
    <w:rsid w:val="007B5FDE"/>
    <w:rsid w:val="007B65A5"/>
    <w:rsid w:val="007B6C5E"/>
    <w:rsid w:val="007C07C8"/>
    <w:rsid w:val="007C32F6"/>
    <w:rsid w:val="007C3A6D"/>
    <w:rsid w:val="007C42E3"/>
    <w:rsid w:val="007D0372"/>
    <w:rsid w:val="007D193E"/>
    <w:rsid w:val="007D26C7"/>
    <w:rsid w:val="007D2CA1"/>
    <w:rsid w:val="007D3FA5"/>
    <w:rsid w:val="007E0619"/>
    <w:rsid w:val="007E13D8"/>
    <w:rsid w:val="007E1C9D"/>
    <w:rsid w:val="007E44EB"/>
    <w:rsid w:val="007E66E4"/>
    <w:rsid w:val="007E6F5D"/>
    <w:rsid w:val="007E7707"/>
    <w:rsid w:val="007F0116"/>
    <w:rsid w:val="007F23EE"/>
    <w:rsid w:val="007F283D"/>
    <w:rsid w:val="007F2B34"/>
    <w:rsid w:val="007F4DBC"/>
    <w:rsid w:val="00800C8D"/>
    <w:rsid w:val="00800F98"/>
    <w:rsid w:val="00805ABB"/>
    <w:rsid w:val="008068B0"/>
    <w:rsid w:val="0080773C"/>
    <w:rsid w:val="00807D65"/>
    <w:rsid w:val="00810883"/>
    <w:rsid w:val="00811FCD"/>
    <w:rsid w:val="00812D50"/>
    <w:rsid w:val="008130EE"/>
    <w:rsid w:val="0081790F"/>
    <w:rsid w:val="00820CAD"/>
    <w:rsid w:val="00821852"/>
    <w:rsid w:val="008220E5"/>
    <w:rsid w:val="008224DF"/>
    <w:rsid w:val="00823385"/>
    <w:rsid w:val="008236BB"/>
    <w:rsid w:val="00824061"/>
    <w:rsid w:val="008245B5"/>
    <w:rsid w:val="00824C60"/>
    <w:rsid w:val="00825876"/>
    <w:rsid w:val="00825AAA"/>
    <w:rsid w:val="00826674"/>
    <w:rsid w:val="00830066"/>
    <w:rsid w:val="00830665"/>
    <w:rsid w:val="00831513"/>
    <w:rsid w:val="00832DEA"/>
    <w:rsid w:val="00832F49"/>
    <w:rsid w:val="0083407F"/>
    <w:rsid w:val="00835407"/>
    <w:rsid w:val="0083576D"/>
    <w:rsid w:val="00836106"/>
    <w:rsid w:val="00836A33"/>
    <w:rsid w:val="008374F5"/>
    <w:rsid w:val="00837C3C"/>
    <w:rsid w:val="0084417B"/>
    <w:rsid w:val="00844D35"/>
    <w:rsid w:val="00845482"/>
    <w:rsid w:val="00845DF5"/>
    <w:rsid w:val="00846103"/>
    <w:rsid w:val="008463D5"/>
    <w:rsid w:val="00847147"/>
    <w:rsid w:val="00847D79"/>
    <w:rsid w:val="00850DA5"/>
    <w:rsid w:val="00851890"/>
    <w:rsid w:val="00852F97"/>
    <w:rsid w:val="00853A1E"/>
    <w:rsid w:val="00854338"/>
    <w:rsid w:val="00854FDB"/>
    <w:rsid w:val="00856E16"/>
    <w:rsid w:val="008602AD"/>
    <w:rsid w:val="00861E49"/>
    <w:rsid w:val="008621B5"/>
    <w:rsid w:val="008679EC"/>
    <w:rsid w:val="00867AD9"/>
    <w:rsid w:val="00873967"/>
    <w:rsid w:val="008747A2"/>
    <w:rsid w:val="008775EB"/>
    <w:rsid w:val="00877DFE"/>
    <w:rsid w:val="00877E47"/>
    <w:rsid w:val="00877FB5"/>
    <w:rsid w:val="00880822"/>
    <w:rsid w:val="00881072"/>
    <w:rsid w:val="00881614"/>
    <w:rsid w:val="008816B5"/>
    <w:rsid w:val="00882173"/>
    <w:rsid w:val="00882838"/>
    <w:rsid w:val="00882943"/>
    <w:rsid w:val="00882A9A"/>
    <w:rsid w:val="00882B02"/>
    <w:rsid w:val="00884EF6"/>
    <w:rsid w:val="008871D1"/>
    <w:rsid w:val="008873E1"/>
    <w:rsid w:val="00890453"/>
    <w:rsid w:val="00891076"/>
    <w:rsid w:val="00891E07"/>
    <w:rsid w:val="008925DC"/>
    <w:rsid w:val="00893F16"/>
    <w:rsid w:val="00894514"/>
    <w:rsid w:val="00894CB0"/>
    <w:rsid w:val="00894E03"/>
    <w:rsid w:val="008950DA"/>
    <w:rsid w:val="00895185"/>
    <w:rsid w:val="00897962"/>
    <w:rsid w:val="008A0B73"/>
    <w:rsid w:val="008A1C6F"/>
    <w:rsid w:val="008A2458"/>
    <w:rsid w:val="008A4671"/>
    <w:rsid w:val="008B040A"/>
    <w:rsid w:val="008B0955"/>
    <w:rsid w:val="008B0C5D"/>
    <w:rsid w:val="008B19CC"/>
    <w:rsid w:val="008B2245"/>
    <w:rsid w:val="008B23B9"/>
    <w:rsid w:val="008B410F"/>
    <w:rsid w:val="008B4B33"/>
    <w:rsid w:val="008B5A38"/>
    <w:rsid w:val="008B629D"/>
    <w:rsid w:val="008B67C6"/>
    <w:rsid w:val="008B6E00"/>
    <w:rsid w:val="008B7A9F"/>
    <w:rsid w:val="008C150D"/>
    <w:rsid w:val="008C2137"/>
    <w:rsid w:val="008C6260"/>
    <w:rsid w:val="008C6ECB"/>
    <w:rsid w:val="008C79D2"/>
    <w:rsid w:val="008D0A4E"/>
    <w:rsid w:val="008D1660"/>
    <w:rsid w:val="008D234A"/>
    <w:rsid w:val="008D2F33"/>
    <w:rsid w:val="008D4F77"/>
    <w:rsid w:val="008D5507"/>
    <w:rsid w:val="008D55D0"/>
    <w:rsid w:val="008D79D6"/>
    <w:rsid w:val="008D7BAF"/>
    <w:rsid w:val="008E0CCD"/>
    <w:rsid w:val="008E14B7"/>
    <w:rsid w:val="008E2028"/>
    <w:rsid w:val="008E238D"/>
    <w:rsid w:val="008E382E"/>
    <w:rsid w:val="008E403B"/>
    <w:rsid w:val="008E4331"/>
    <w:rsid w:val="008E476A"/>
    <w:rsid w:val="008F06D8"/>
    <w:rsid w:val="008F2186"/>
    <w:rsid w:val="008F294F"/>
    <w:rsid w:val="008F31E0"/>
    <w:rsid w:val="008F36A8"/>
    <w:rsid w:val="008F7405"/>
    <w:rsid w:val="0090063D"/>
    <w:rsid w:val="009006DF"/>
    <w:rsid w:val="009022C1"/>
    <w:rsid w:val="009024E5"/>
    <w:rsid w:val="00903055"/>
    <w:rsid w:val="0090401F"/>
    <w:rsid w:val="0090438C"/>
    <w:rsid w:val="009060C7"/>
    <w:rsid w:val="0090668A"/>
    <w:rsid w:val="00910A3C"/>
    <w:rsid w:val="00910E8A"/>
    <w:rsid w:val="00911EBD"/>
    <w:rsid w:val="009137E6"/>
    <w:rsid w:val="00914E2B"/>
    <w:rsid w:val="009155FC"/>
    <w:rsid w:val="00917210"/>
    <w:rsid w:val="00922261"/>
    <w:rsid w:val="00922B84"/>
    <w:rsid w:val="00924628"/>
    <w:rsid w:val="00924731"/>
    <w:rsid w:val="00924E1E"/>
    <w:rsid w:val="00925A3B"/>
    <w:rsid w:val="00926455"/>
    <w:rsid w:val="00927358"/>
    <w:rsid w:val="00930381"/>
    <w:rsid w:val="0093088B"/>
    <w:rsid w:val="00930D28"/>
    <w:rsid w:val="00931836"/>
    <w:rsid w:val="00931A05"/>
    <w:rsid w:val="00931D2D"/>
    <w:rsid w:val="009324C9"/>
    <w:rsid w:val="009353B7"/>
    <w:rsid w:val="00935580"/>
    <w:rsid w:val="009355E0"/>
    <w:rsid w:val="00935866"/>
    <w:rsid w:val="0094040D"/>
    <w:rsid w:val="0094257F"/>
    <w:rsid w:val="009429CB"/>
    <w:rsid w:val="00942CE5"/>
    <w:rsid w:val="009474CC"/>
    <w:rsid w:val="00947A2B"/>
    <w:rsid w:val="009522DE"/>
    <w:rsid w:val="0095719E"/>
    <w:rsid w:val="00957F79"/>
    <w:rsid w:val="0096173B"/>
    <w:rsid w:val="00964098"/>
    <w:rsid w:val="00967A18"/>
    <w:rsid w:val="00970D07"/>
    <w:rsid w:val="00970D34"/>
    <w:rsid w:val="00971927"/>
    <w:rsid w:val="00971952"/>
    <w:rsid w:val="009724F1"/>
    <w:rsid w:val="0097303C"/>
    <w:rsid w:val="00973BE6"/>
    <w:rsid w:val="00973C05"/>
    <w:rsid w:val="00974155"/>
    <w:rsid w:val="009741E5"/>
    <w:rsid w:val="00974D95"/>
    <w:rsid w:val="00974F61"/>
    <w:rsid w:val="009750A6"/>
    <w:rsid w:val="009806F5"/>
    <w:rsid w:val="00980CEA"/>
    <w:rsid w:val="0098134D"/>
    <w:rsid w:val="009868A3"/>
    <w:rsid w:val="00987198"/>
    <w:rsid w:val="00987F9F"/>
    <w:rsid w:val="0099027E"/>
    <w:rsid w:val="009905AE"/>
    <w:rsid w:val="00990AFD"/>
    <w:rsid w:val="00990D8C"/>
    <w:rsid w:val="009915CB"/>
    <w:rsid w:val="00992543"/>
    <w:rsid w:val="009930E3"/>
    <w:rsid w:val="00993E48"/>
    <w:rsid w:val="0099416E"/>
    <w:rsid w:val="009943C1"/>
    <w:rsid w:val="00995853"/>
    <w:rsid w:val="0099699B"/>
    <w:rsid w:val="00997FC1"/>
    <w:rsid w:val="009A02DE"/>
    <w:rsid w:val="009A05FB"/>
    <w:rsid w:val="009A1289"/>
    <w:rsid w:val="009A1A0A"/>
    <w:rsid w:val="009A421C"/>
    <w:rsid w:val="009A4BFD"/>
    <w:rsid w:val="009B0033"/>
    <w:rsid w:val="009B0E03"/>
    <w:rsid w:val="009B1F5D"/>
    <w:rsid w:val="009B209E"/>
    <w:rsid w:val="009B2763"/>
    <w:rsid w:val="009B367B"/>
    <w:rsid w:val="009B44BE"/>
    <w:rsid w:val="009B499F"/>
    <w:rsid w:val="009B5E70"/>
    <w:rsid w:val="009C241C"/>
    <w:rsid w:val="009C2DC8"/>
    <w:rsid w:val="009C3610"/>
    <w:rsid w:val="009C50AD"/>
    <w:rsid w:val="009D18D1"/>
    <w:rsid w:val="009D33AD"/>
    <w:rsid w:val="009D3444"/>
    <w:rsid w:val="009D417C"/>
    <w:rsid w:val="009D4C12"/>
    <w:rsid w:val="009D719C"/>
    <w:rsid w:val="009D7964"/>
    <w:rsid w:val="009D7C4C"/>
    <w:rsid w:val="009E0857"/>
    <w:rsid w:val="009E0AEF"/>
    <w:rsid w:val="009E30FA"/>
    <w:rsid w:val="009E5AB6"/>
    <w:rsid w:val="009E5BD4"/>
    <w:rsid w:val="009F09BB"/>
    <w:rsid w:val="009F0E08"/>
    <w:rsid w:val="009F196D"/>
    <w:rsid w:val="009F2D91"/>
    <w:rsid w:val="009F3A8C"/>
    <w:rsid w:val="009F48FA"/>
    <w:rsid w:val="009F4CFD"/>
    <w:rsid w:val="009F4E82"/>
    <w:rsid w:val="009F633D"/>
    <w:rsid w:val="009F74D4"/>
    <w:rsid w:val="00A012C0"/>
    <w:rsid w:val="00A01EB8"/>
    <w:rsid w:val="00A02D1A"/>
    <w:rsid w:val="00A06FA2"/>
    <w:rsid w:val="00A07515"/>
    <w:rsid w:val="00A10FD1"/>
    <w:rsid w:val="00A12CA8"/>
    <w:rsid w:val="00A15B07"/>
    <w:rsid w:val="00A17515"/>
    <w:rsid w:val="00A212C9"/>
    <w:rsid w:val="00A23811"/>
    <w:rsid w:val="00A23FD2"/>
    <w:rsid w:val="00A26324"/>
    <w:rsid w:val="00A26E6B"/>
    <w:rsid w:val="00A30A5B"/>
    <w:rsid w:val="00A30CEB"/>
    <w:rsid w:val="00A31A3E"/>
    <w:rsid w:val="00A32F87"/>
    <w:rsid w:val="00A3381D"/>
    <w:rsid w:val="00A350FA"/>
    <w:rsid w:val="00A35297"/>
    <w:rsid w:val="00A354ED"/>
    <w:rsid w:val="00A36612"/>
    <w:rsid w:val="00A36B76"/>
    <w:rsid w:val="00A41D7F"/>
    <w:rsid w:val="00A41E90"/>
    <w:rsid w:val="00A424A6"/>
    <w:rsid w:val="00A42672"/>
    <w:rsid w:val="00A43582"/>
    <w:rsid w:val="00A44286"/>
    <w:rsid w:val="00A4535E"/>
    <w:rsid w:val="00A45E0C"/>
    <w:rsid w:val="00A46F11"/>
    <w:rsid w:val="00A479FA"/>
    <w:rsid w:val="00A508A2"/>
    <w:rsid w:val="00A51477"/>
    <w:rsid w:val="00A51544"/>
    <w:rsid w:val="00A52A57"/>
    <w:rsid w:val="00A52F38"/>
    <w:rsid w:val="00A52FD7"/>
    <w:rsid w:val="00A53D70"/>
    <w:rsid w:val="00A5475B"/>
    <w:rsid w:val="00A5512C"/>
    <w:rsid w:val="00A55F70"/>
    <w:rsid w:val="00A60291"/>
    <w:rsid w:val="00A60851"/>
    <w:rsid w:val="00A60AD4"/>
    <w:rsid w:val="00A612C2"/>
    <w:rsid w:val="00A6396F"/>
    <w:rsid w:val="00A651B6"/>
    <w:rsid w:val="00A65A9E"/>
    <w:rsid w:val="00A715B2"/>
    <w:rsid w:val="00A7176D"/>
    <w:rsid w:val="00A719C7"/>
    <w:rsid w:val="00A71F65"/>
    <w:rsid w:val="00A74D9B"/>
    <w:rsid w:val="00A7537F"/>
    <w:rsid w:val="00A80CD6"/>
    <w:rsid w:val="00A81872"/>
    <w:rsid w:val="00A84966"/>
    <w:rsid w:val="00A85BBF"/>
    <w:rsid w:val="00A86CE8"/>
    <w:rsid w:val="00A939AF"/>
    <w:rsid w:val="00A94CE5"/>
    <w:rsid w:val="00A967E7"/>
    <w:rsid w:val="00A97832"/>
    <w:rsid w:val="00AA1295"/>
    <w:rsid w:val="00AA1A7E"/>
    <w:rsid w:val="00AA2FB6"/>
    <w:rsid w:val="00AA4659"/>
    <w:rsid w:val="00AA4D9A"/>
    <w:rsid w:val="00AA55DB"/>
    <w:rsid w:val="00AA6656"/>
    <w:rsid w:val="00AA7833"/>
    <w:rsid w:val="00AB03C7"/>
    <w:rsid w:val="00AB43CB"/>
    <w:rsid w:val="00AB4904"/>
    <w:rsid w:val="00AB4EBA"/>
    <w:rsid w:val="00AB4EE0"/>
    <w:rsid w:val="00AB5347"/>
    <w:rsid w:val="00AB5B38"/>
    <w:rsid w:val="00AB62DB"/>
    <w:rsid w:val="00AB7F35"/>
    <w:rsid w:val="00AC02C6"/>
    <w:rsid w:val="00AC0F1B"/>
    <w:rsid w:val="00AC13BF"/>
    <w:rsid w:val="00AC13CA"/>
    <w:rsid w:val="00AC16D4"/>
    <w:rsid w:val="00AC16F0"/>
    <w:rsid w:val="00AC1F98"/>
    <w:rsid w:val="00AC25C6"/>
    <w:rsid w:val="00AC39E7"/>
    <w:rsid w:val="00AC4232"/>
    <w:rsid w:val="00AC55F8"/>
    <w:rsid w:val="00AC5BAF"/>
    <w:rsid w:val="00AC6AF6"/>
    <w:rsid w:val="00AC6D2A"/>
    <w:rsid w:val="00AC7A19"/>
    <w:rsid w:val="00AD006E"/>
    <w:rsid w:val="00AD1708"/>
    <w:rsid w:val="00AD2473"/>
    <w:rsid w:val="00AD24D8"/>
    <w:rsid w:val="00AD2663"/>
    <w:rsid w:val="00AD2CB0"/>
    <w:rsid w:val="00AD37A8"/>
    <w:rsid w:val="00AD4231"/>
    <w:rsid w:val="00AD432C"/>
    <w:rsid w:val="00AD4E08"/>
    <w:rsid w:val="00AD59C2"/>
    <w:rsid w:val="00AD7309"/>
    <w:rsid w:val="00AE053E"/>
    <w:rsid w:val="00AE0F83"/>
    <w:rsid w:val="00AE1C75"/>
    <w:rsid w:val="00AE1D5D"/>
    <w:rsid w:val="00AE25A6"/>
    <w:rsid w:val="00AE2C9C"/>
    <w:rsid w:val="00AE46EB"/>
    <w:rsid w:val="00AE48DA"/>
    <w:rsid w:val="00AE4B22"/>
    <w:rsid w:val="00AE517D"/>
    <w:rsid w:val="00AE63F4"/>
    <w:rsid w:val="00AE6646"/>
    <w:rsid w:val="00AE672D"/>
    <w:rsid w:val="00AF0A08"/>
    <w:rsid w:val="00AF236A"/>
    <w:rsid w:val="00AF2679"/>
    <w:rsid w:val="00AF45D6"/>
    <w:rsid w:val="00AF60CC"/>
    <w:rsid w:val="00AF7062"/>
    <w:rsid w:val="00B0082B"/>
    <w:rsid w:val="00B00A2A"/>
    <w:rsid w:val="00B00EFD"/>
    <w:rsid w:val="00B06184"/>
    <w:rsid w:val="00B105A8"/>
    <w:rsid w:val="00B1188C"/>
    <w:rsid w:val="00B12B80"/>
    <w:rsid w:val="00B17675"/>
    <w:rsid w:val="00B17D20"/>
    <w:rsid w:val="00B17FAF"/>
    <w:rsid w:val="00B20547"/>
    <w:rsid w:val="00B20FFE"/>
    <w:rsid w:val="00B212AA"/>
    <w:rsid w:val="00B214FB"/>
    <w:rsid w:val="00B25BFE"/>
    <w:rsid w:val="00B261A9"/>
    <w:rsid w:val="00B301E8"/>
    <w:rsid w:val="00B30BA2"/>
    <w:rsid w:val="00B30D8F"/>
    <w:rsid w:val="00B31426"/>
    <w:rsid w:val="00B32312"/>
    <w:rsid w:val="00B32D1C"/>
    <w:rsid w:val="00B34F4F"/>
    <w:rsid w:val="00B352B9"/>
    <w:rsid w:val="00B358F1"/>
    <w:rsid w:val="00B361AA"/>
    <w:rsid w:val="00B40935"/>
    <w:rsid w:val="00B417EB"/>
    <w:rsid w:val="00B42721"/>
    <w:rsid w:val="00B42D0D"/>
    <w:rsid w:val="00B4657F"/>
    <w:rsid w:val="00B46905"/>
    <w:rsid w:val="00B469F1"/>
    <w:rsid w:val="00B50169"/>
    <w:rsid w:val="00B51B4D"/>
    <w:rsid w:val="00B52888"/>
    <w:rsid w:val="00B56A6A"/>
    <w:rsid w:val="00B56BFD"/>
    <w:rsid w:val="00B575E3"/>
    <w:rsid w:val="00B63AED"/>
    <w:rsid w:val="00B64B1D"/>
    <w:rsid w:val="00B64CE4"/>
    <w:rsid w:val="00B662A0"/>
    <w:rsid w:val="00B662AC"/>
    <w:rsid w:val="00B664E9"/>
    <w:rsid w:val="00B6685D"/>
    <w:rsid w:val="00B6697A"/>
    <w:rsid w:val="00B67BD4"/>
    <w:rsid w:val="00B70783"/>
    <w:rsid w:val="00B7113D"/>
    <w:rsid w:val="00B72990"/>
    <w:rsid w:val="00B72FD7"/>
    <w:rsid w:val="00B732B7"/>
    <w:rsid w:val="00B7331E"/>
    <w:rsid w:val="00B753B4"/>
    <w:rsid w:val="00B7573D"/>
    <w:rsid w:val="00B7608F"/>
    <w:rsid w:val="00B76255"/>
    <w:rsid w:val="00B81C2B"/>
    <w:rsid w:val="00B83A73"/>
    <w:rsid w:val="00B853AE"/>
    <w:rsid w:val="00B85584"/>
    <w:rsid w:val="00B85C13"/>
    <w:rsid w:val="00B85F57"/>
    <w:rsid w:val="00B862EB"/>
    <w:rsid w:val="00B86313"/>
    <w:rsid w:val="00B8723E"/>
    <w:rsid w:val="00B87358"/>
    <w:rsid w:val="00B903A8"/>
    <w:rsid w:val="00B90CF8"/>
    <w:rsid w:val="00B934FD"/>
    <w:rsid w:val="00B95EE9"/>
    <w:rsid w:val="00B969ED"/>
    <w:rsid w:val="00B96BF8"/>
    <w:rsid w:val="00B975F3"/>
    <w:rsid w:val="00BA16A0"/>
    <w:rsid w:val="00BA1E52"/>
    <w:rsid w:val="00BA2DE5"/>
    <w:rsid w:val="00BA41C3"/>
    <w:rsid w:val="00BA4470"/>
    <w:rsid w:val="00BA4A41"/>
    <w:rsid w:val="00BA56F4"/>
    <w:rsid w:val="00BA6C56"/>
    <w:rsid w:val="00BA71BE"/>
    <w:rsid w:val="00BB1882"/>
    <w:rsid w:val="00BB36E0"/>
    <w:rsid w:val="00BB422A"/>
    <w:rsid w:val="00BB5408"/>
    <w:rsid w:val="00BB5B63"/>
    <w:rsid w:val="00BB64BA"/>
    <w:rsid w:val="00BC20F6"/>
    <w:rsid w:val="00BC26D9"/>
    <w:rsid w:val="00BC5F32"/>
    <w:rsid w:val="00BC6D06"/>
    <w:rsid w:val="00BC7527"/>
    <w:rsid w:val="00BC7C9B"/>
    <w:rsid w:val="00BD0371"/>
    <w:rsid w:val="00BD080B"/>
    <w:rsid w:val="00BD1785"/>
    <w:rsid w:val="00BD1BB9"/>
    <w:rsid w:val="00BD247C"/>
    <w:rsid w:val="00BD2E8F"/>
    <w:rsid w:val="00BD3327"/>
    <w:rsid w:val="00BD4357"/>
    <w:rsid w:val="00BD5E89"/>
    <w:rsid w:val="00BD649E"/>
    <w:rsid w:val="00BD6BC2"/>
    <w:rsid w:val="00BD7C58"/>
    <w:rsid w:val="00BE0AE8"/>
    <w:rsid w:val="00BE0F0E"/>
    <w:rsid w:val="00BE3C77"/>
    <w:rsid w:val="00BE44FA"/>
    <w:rsid w:val="00BE5A1F"/>
    <w:rsid w:val="00BE7DD4"/>
    <w:rsid w:val="00BF2C4E"/>
    <w:rsid w:val="00BF40A6"/>
    <w:rsid w:val="00BF445A"/>
    <w:rsid w:val="00BF7074"/>
    <w:rsid w:val="00BF751C"/>
    <w:rsid w:val="00C03D4F"/>
    <w:rsid w:val="00C04F1D"/>
    <w:rsid w:val="00C05450"/>
    <w:rsid w:val="00C057FA"/>
    <w:rsid w:val="00C10D81"/>
    <w:rsid w:val="00C117A8"/>
    <w:rsid w:val="00C11A9B"/>
    <w:rsid w:val="00C11BBA"/>
    <w:rsid w:val="00C1249D"/>
    <w:rsid w:val="00C146E2"/>
    <w:rsid w:val="00C15A42"/>
    <w:rsid w:val="00C16616"/>
    <w:rsid w:val="00C16ABB"/>
    <w:rsid w:val="00C17AC3"/>
    <w:rsid w:val="00C17C48"/>
    <w:rsid w:val="00C20FE0"/>
    <w:rsid w:val="00C22B42"/>
    <w:rsid w:val="00C2345B"/>
    <w:rsid w:val="00C2427E"/>
    <w:rsid w:val="00C25A8A"/>
    <w:rsid w:val="00C25DB8"/>
    <w:rsid w:val="00C26C5D"/>
    <w:rsid w:val="00C301DA"/>
    <w:rsid w:val="00C33DD5"/>
    <w:rsid w:val="00C340F4"/>
    <w:rsid w:val="00C36DAE"/>
    <w:rsid w:val="00C36F55"/>
    <w:rsid w:val="00C41952"/>
    <w:rsid w:val="00C44802"/>
    <w:rsid w:val="00C44FF1"/>
    <w:rsid w:val="00C455CD"/>
    <w:rsid w:val="00C45E1C"/>
    <w:rsid w:val="00C45EFC"/>
    <w:rsid w:val="00C4633A"/>
    <w:rsid w:val="00C47711"/>
    <w:rsid w:val="00C47AB5"/>
    <w:rsid w:val="00C47B14"/>
    <w:rsid w:val="00C50876"/>
    <w:rsid w:val="00C524FD"/>
    <w:rsid w:val="00C53A4F"/>
    <w:rsid w:val="00C53B03"/>
    <w:rsid w:val="00C54CF3"/>
    <w:rsid w:val="00C55CB7"/>
    <w:rsid w:val="00C576C3"/>
    <w:rsid w:val="00C601A6"/>
    <w:rsid w:val="00C61B09"/>
    <w:rsid w:val="00C6315B"/>
    <w:rsid w:val="00C63562"/>
    <w:rsid w:val="00C640BC"/>
    <w:rsid w:val="00C6469F"/>
    <w:rsid w:val="00C648E3"/>
    <w:rsid w:val="00C667B9"/>
    <w:rsid w:val="00C70182"/>
    <w:rsid w:val="00C704A1"/>
    <w:rsid w:val="00C748CD"/>
    <w:rsid w:val="00C76BC3"/>
    <w:rsid w:val="00C77BB7"/>
    <w:rsid w:val="00C77C61"/>
    <w:rsid w:val="00C77E29"/>
    <w:rsid w:val="00C80B48"/>
    <w:rsid w:val="00C80D48"/>
    <w:rsid w:val="00C81EC9"/>
    <w:rsid w:val="00C8328A"/>
    <w:rsid w:val="00C836F8"/>
    <w:rsid w:val="00C83E5A"/>
    <w:rsid w:val="00C84D7C"/>
    <w:rsid w:val="00C84E1F"/>
    <w:rsid w:val="00C85522"/>
    <w:rsid w:val="00C85BD1"/>
    <w:rsid w:val="00C904E4"/>
    <w:rsid w:val="00C90B4E"/>
    <w:rsid w:val="00C90BC0"/>
    <w:rsid w:val="00C91546"/>
    <w:rsid w:val="00C91719"/>
    <w:rsid w:val="00C9269D"/>
    <w:rsid w:val="00C9336D"/>
    <w:rsid w:val="00C93797"/>
    <w:rsid w:val="00C94A04"/>
    <w:rsid w:val="00C961B4"/>
    <w:rsid w:val="00CA06E4"/>
    <w:rsid w:val="00CA2D7F"/>
    <w:rsid w:val="00CA2FBA"/>
    <w:rsid w:val="00CA3068"/>
    <w:rsid w:val="00CA34CF"/>
    <w:rsid w:val="00CA3500"/>
    <w:rsid w:val="00CA3ED7"/>
    <w:rsid w:val="00CA5303"/>
    <w:rsid w:val="00CA6AA2"/>
    <w:rsid w:val="00CA7E82"/>
    <w:rsid w:val="00CB0B1D"/>
    <w:rsid w:val="00CB23B1"/>
    <w:rsid w:val="00CB2A8C"/>
    <w:rsid w:val="00CB30DF"/>
    <w:rsid w:val="00CB40A9"/>
    <w:rsid w:val="00CB4836"/>
    <w:rsid w:val="00CB59CE"/>
    <w:rsid w:val="00CB765D"/>
    <w:rsid w:val="00CC146F"/>
    <w:rsid w:val="00CC15E1"/>
    <w:rsid w:val="00CC17C1"/>
    <w:rsid w:val="00CC2DC5"/>
    <w:rsid w:val="00CC38A3"/>
    <w:rsid w:val="00CC6D75"/>
    <w:rsid w:val="00CD1136"/>
    <w:rsid w:val="00CD3C38"/>
    <w:rsid w:val="00CD407B"/>
    <w:rsid w:val="00CD4882"/>
    <w:rsid w:val="00CD5352"/>
    <w:rsid w:val="00CD6CBA"/>
    <w:rsid w:val="00CD775B"/>
    <w:rsid w:val="00CE090C"/>
    <w:rsid w:val="00CE2F3B"/>
    <w:rsid w:val="00CE350B"/>
    <w:rsid w:val="00CE624F"/>
    <w:rsid w:val="00CE7136"/>
    <w:rsid w:val="00CE73A3"/>
    <w:rsid w:val="00CF1B91"/>
    <w:rsid w:val="00CF1DB1"/>
    <w:rsid w:val="00CF1FF9"/>
    <w:rsid w:val="00CF48E7"/>
    <w:rsid w:val="00CF5183"/>
    <w:rsid w:val="00CF6545"/>
    <w:rsid w:val="00D0047A"/>
    <w:rsid w:val="00D025FF"/>
    <w:rsid w:val="00D02D10"/>
    <w:rsid w:val="00D041B3"/>
    <w:rsid w:val="00D04AC1"/>
    <w:rsid w:val="00D07184"/>
    <w:rsid w:val="00D07B53"/>
    <w:rsid w:val="00D123F5"/>
    <w:rsid w:val="00D14497"/>
    <w:rsid w:val="00D14931"/>
    <w:rsid w:val="00D15C42"/>
    <w:rsid w:val="00D15D24"/>
    <w:rsid w:val="00D17510"/>
    <w:rsid w:val="00D17EB9"/>
    <w:rsid w:val="00D20E5E"/>
    <w:rsid w:val="00D21FC0"/>
    <w:rsid w:val="00D22435"/>
    <w:rsid w:val="00D2546E"/>
    <w:rsid w:val="00D315C4"/>
    <w:rsid w:val="00D31C35"/>
    <w:rsid w:val="00D33750"/>
    <w:rsid w:val="00D337C1"/>
    <w:rsid w:val="00D345EA"/>
    <w:rsid w:val="00D34895"/>
    <w:rsid w:val="00D34F31"/>
    <w:rsid w:val="00D358F5"/>
    <w:rsid w:val="00D36917"/>
    <w:rsid w:val="00D37E40"/>
    <w:rsid w:val="00D41EB0"/>
    <w:rsid w:val="00D41F45"/>
    <w:rsid w:val="00D442D9"/>
    <w:rsid w:val="00D44DD6"/>
    <w:rsid w:val="00D457D6"/>
    <w:rsid w:val="00D459CB"/>
    <w:rsid w:val="00D46205"/>
    <w:rsid w:val="00D47F6C"/>
    <w:rsid w:val="00D47FE7"/>
    <w:rsid w:val="00D51569"/>
    <w:rsid w:val="00D527B5"/>
    <w:rsid w:val="00D5387E"/>
    <w:rsid w:val="00D57657"/>
    <w:rsid w:val="00D57712"/>
    <w:rsid w:val="00D577EF"/>
    <w:rsid w:val="00D60D73"/>
    <w:rsid w:val="00D61BC1"/>
    <w:rsid w:val="00D63B4B"/>
    <w:rsid w:val="00D63C7B"/>
    <w:rsid w:val="00D65C22"/>
    <w:rsid w:val="00D66337"/>
    <w:rsid w:val="00D67059"/>
    <w:rsid w:val="00D67C4D"/>
    <w:rsid w:val="00D73482"/>
    <w:rsid w:val="00D75071"/>
    <w:rsid w:val="00D7513E"/>
    <w:rsid w:val="00D7589C"/>
    <w:rsid w:val="00D762D2"/>
    <w:rsid w:val="00D76561"/>
    <w:rsid w:val="00D76D32"/>
    <w:rsid w:val="00D76EF5"/>
    <w:rsid w:val="00D777E1"/>
    <w:rsid w:val="00D80990"/>
    <w:rsid w:val="00D80F3E"/>
    <w:rsid w:val="00D81CE8"/>
    <w:rsid w:val="00D81F8B"/>
    <w:rsid w:val="00D84047"/>
    <w:rsid w:val="00D86602"/>
    <w:rsid w:val="00D918AD"/>
    <w:rsid w:val="00D91E4C"/>
    <w:rsid w:val="00D93A08"/>
    <w:rsid w:val="00D95364"/>
    <w:rsid w:val="00DA00C3"/>
    <w:rsid w:val="00DA067A"/>
    <w:rsid w:val="00DA1563"/>
    <w:rsid w:val="00DA1C6D"/>
    <w:rsid w:val="00DA253C"/>
    <w:rsid w:val="00DA3321"/>
    <w:rsid w:val="00DA3F3F"/>
    <w:rsid w:val="00DA6FA8"/>
    <w:rsid w:val="00DB68F0"/>
    <w:rsid w:val="00DB6BA6"/>
    <w:rsid w:val="00DB71C7"/>
    <w:rsid w:val="00DB7213"/>
    <w:rsid w:val="00DB7E46"/>
    <w:rsid w:val="00DB7EEE"/>
    <w:rsid w:val="00DC0CDC"/>
    <w:rsid w:val="00DC2BE9"/>
    <w:rsid w:val="00DC2CD5"/>
    <w:rsid w:val="00DC4508"/>
    <w:rsid w:val="00DC4A84"/>
    <w:rsid w:val="00DC728D"/>
    <w:rsid w:val="00DD086C"/>
    <w:rsid w:val="00DD0A37"/>
    <w:rsid w:val="00DD0E17"/>
    <w:rsid w:val="00DD33CB"/>
    <w:rsid w:val="00DD46FB"/>
    <w:rsid w:val="00DD54A9"/>
    <w:rsid w:val="00DD60E2"/>
    <w:rsid w:val="00DD6694"/>
    <w:rsid w:val="00DD6C64"/>
    <w:rsid w:val="00DD6FF4"/>
    <w:rsid w:val="00DD7421"/>
    <w:rsid w:val="00DD783C"/>
    <w:rsid w:val="00DE3C26"/>
    <w:rsid w:val="00DE407E"/>
    <w:rsid w:val="00DE41C6"/>
    <w:rsid w:val="00DE59F1"/>
    <w:rsid w:val="00DE5AFA"/>
    <w:rsid w:val="00DE5F22"/>
    <w:rsid w:val="00DE76E3"/>
    <w:rsid w:val="00DF01D0"/>
    <w:rsid w:val="00DF1106"/>
    <w:rsid w:val="00DF18F5"/>
    <w:rsid w:val="00DF1FB6"/>
    <w:rsid w:val="00DF2A6F"/>
    <w:rsid w:val="00DF2F2E"/>
    <w:rsid w:val="00DF6D72"/>
    <w:rsid w:val="00E00E08"/>
    <w:rsid w:val="00E02925"/>
    <w:rsid w:val="00E048BF"/>
    <w:rsid w:val="00E05571"/>
    <w:rsid w:val="00E05820"/>
    <w:rsid w:val="00E074DF"/>
    <w:rsid w:val="00E10EAF"/>
    <w:rsid w:val="00E12EDA"/>
    <w:rsid w:val="00E135A5"/>
    <w:rsid w:val="00E1408D"/>
    <w:rsid w:val="00E144DF"/>
    <w:rsid w:val="00E16456"/>
    <w:rsid w:val="00E175EC"/>
    <w:rsid w:val="00E17836"/>
    <w:rsid w:val="00E205AB"/>
    <w:rsid w:val="00E20A44"/>
    <w:rsid w:val="00E2184B"/>
    <w:rsid w:val="00E21AB1"/>
    <w:rsid w:val="00E21B83"/>
    <w:rsid w:val="00E21ECD"/>
    <w:rsid w:val="00E22301"/>
    <w:rsid w:val="00E25123"/>
    <w:rsid w:val="00E30953"/>
    <w:rsid w:val="00E31CAB"/>
    <w:rsid w:val="00E343A4"/>
    <w:rsid w:val="00E350F1"/>
    <w:rsid w:val="00E3695A"/>
    <w:rsid w:val="00E36E30"/>
    <w:rsid w:val="00E37068"/>
    <w:rsid w:val="00E404F0"/>
    <w:rsid w:val="00E40A57"/>
    <w:rsid w:val="00E40BBD"/>
    <w:rsid w:val="00E4311F"/>
    <w:rsid w:val="00E44013"/>
    <w:rsid w:val="00E445B0"/>
    <w:rsid w:val="00E44EA5"/>
    <w:rsid w:val="00E45216"/>
    <w:rsid w:val="00E452E5"/>
    <w:rsid w:val="00E456E6"/>
    <w:rsid w:val="00E45CB1"/>
    <w:rsid w:val="00E47A75"/>
    <w:rsid w:val="00E50BCB"/>
    <w:rsid w:val="00E51573"/>
    <w:rsid w:val="00E540ED"/>
    <w:rsid w:val="00E5425A"/>
    <w:rsid w:val="00E549A3"/>
    <w:rsid w:val="00E56AF0"/>
    <w:rsid w:val="00E571B4"/>
    <w:rsid w:val="00E6034B"/>
    <w:rsid w:val="00E60C6A"/>
    <w:rsid w:val="00E61F40"/>
    <w:rsid w:val="00E61FCC"/>
    <w:rsid w:val="00E634E0"/>
    <w:rsid w:val="00E63E6A"/>
    <w:rsid w:val="00E64114"/>
    <w:rsid w:val="00E649AA"/>
    <w:rsid w:val="00E673BC"/>
    <w:rsid w:val="00E67B87"/>
    <w:rsid w:val="00E7114C"/>
    <w:rsid w:val="00E71211"/>
    <w:rsid w:val="00E7133A"/>
    <w:rsid w:val="00E73605"/>
    <w:rsid w:val="00E73E32"/>
    <w:rsid w:val="00E74A87"/>
    <w:rsid w:val="00E751BF"/>
    <w:rsid w:val="00E75C5F"/>
    <w:rsid w:val="00E77774"/>
    <w:rsid w:val="00E77DB0"/>
    <w:rsid w:val="00E81087"/>
    <w:rsid w:val="00E8135A"/>
    <w:rsid w:val="00E819D8"/>
    <w:rsid w:val="00E8202D"/>
    <w:rsid w:val="00E82A21"/>
    <w:rsid w:val="00E86B3B"/>
    <w:rsid w:val="00E8724C"/>
    <w:rsid w:val="00E87D5C"/>
    <w:rsid w:val="00E904B4"/>
    <w:rsid w:val="00E91C10"/>
    <w:rsid w:val="00E92C71"/>
    <w:rsid w:val="00E93CBB"/>
    <w:rsid w:val="00E94C60"/>
    <w:rsid w:val="00E9640A"/>
    <w:rsid w:val="00E96888"/>
    <w:rsid w:val="00E96B41"/>
    <w:rsid w:val="00E97194"/>
    <w:rsid w:val="00EA10BC"/>
    <w:rsid w:val="00EA30B2"/>
    <w:rsid w:val="00EA38B6"/>
    <w:rsid w:val="00EA5A76"/>
    <w:rsid w:val="00EA5B21"/>
    <w:rsid w:val="00EA5C41"/>
    <w:rsid w:val="00EA6543"/>
    <w:rsid w:val="00EA7A86"/>
    <w:rsid w:val="00EA7B93"/>
    <w:rsid w:val="00EB058A"/>
    <w:rsid w:val="00EB27B0"/>
    <w:rsid w:val="00EB294A"/>
    <w:rsid w:val="00EB3860"/>
    <w:rsid w:val="00EB4AF2"/>
    <w:rsid w:val="00EB519F"/>
    <w:rsid w:val="00EB6499"/>
    <w:rsid w:val="00EB7DC3"/>
    <w:rsid w:val="00EC03DA"/>
    <w:rsid w:val="00EC084B"/>
    <w:rsid w:val="00EC26BC"/>
    <w:rsid w:val="00EC3253"/>
    <w:rsid w:val="00EC41D8"/>
    <w:rsid w:val="00EC6AE6"/>
    <w:rsid w:val="00EC715A"/>
    <w:rsid w:val="00EC79E7"/>
    <w:rsid w:val="00ED0AFC"/>
    <w:rsid w:val="00ED1B86"/>
    <w:rsid w:val="00ED1FF9"/>
    <w:rsid w:val="00ED2294"/>
    <w:rsid w:val="00ED25AA"/>
    <w:rsid w:val="00ED2B32"/>
    <w:rsid w:val="00ED2B48"/>
    <w:rsid w:val="00ED41D9"/>
    <w:rsid w:val="00ED43C3"/>
    <w:rsid w:val="00ED58B7"/>
    <w:rsid w:val="00ED5B4F"/>
    <w:rsid w:val="00ED6A50"/>
    <w:rsid w:val="00ED6C56"/>
    <w:rsid w:val="00ED6E93"/>
    <w:rsid w:val="00ED7145"/>
    <w:rsid w:val="00EE4412"/>
    <w:rsid w:val="00EE4F27"/>
    <w:rsid w:val="00EE59C9"/>
    <w:rsid w:val="00EE6ECF"/>
    <w:rsid w:val="00EE700B"/>
    <w:rsid w:val="00EE77E7"/>
    <w:rsid w:val="00EE7E88"/>
    <w:rsid w:val="00EF0366"/>
    <w:rsid w:val="00EF0BC2"/>
    <w:rsid w:val="00EF300F"/>
    <w:rsid w:val="00EF32C1"/>
    <w:rsid w:val="00EF32D7"/>
    <w:rsid w:val="00EF616A"/>
    <w:rsid w:val="00EF619D"/>
    <w:rsid w:val="00EF6383"/>
    <w:rsid w:val="00EF7C08"/>
    <w:rsid w:val="00F0000E"/>
    <w:rsid w:val="00F00168"/>
    <w:rsid w:val="00F011D2"/>
    <w:rsid w:val="00F01963"/>
    <w:rsid w:val="00F01CDC"/>
    <w:rsid w:val="00F0213B"/>
    <w:rsid w:val="00F03310"/>
    <w:rsid w:val="00F060E6"/>
    <w:rsid w:val="00F06A60"/>
    <w:rsid w:val="00F06ADC"/>
    <w:rsid w:val="00F07651"/>
    <w:rsid w:val="00F10AD1"/>
    <w:rsid w:val="00F11209"/>
    <w:rsid w:val="00F11B9C"/>
    <w:rsid w:val="00F12298"/>
    <w:rsid w:val="00F1428A"/>
    <w:rsid w:val="00F1623D"/>
    <w:rsid w:val="00F21010"/>
    <w:rsid w:val="00F25046"/>
    <w:rsid w:val="00F309F8"/>
    <w:rsid w:val="00F309FE"/>
    <w:rsid w:val="00F31325"/>
    <w:rsid w:val="00F334E3"/>
    <w:rsid w:val="00F34A8B"/>
    <w:rsid w:val="00F350E5"/>
    <w:rsid w:val="00F35FFD"/>
    <w:rsid w:val="00F378E4"/>
    <w:rsid w:val="00F37D05"/>
    <w:rsid w:val="00F410BB"/>
    <w:rsid w:val="00F41A5E"/>
    <w:rsid w:val="00F45B57"/>
    <w:rsid w:val="00F4739A"/>
    <w:rsid w:val="00F5035B"/>
    <w:rsid w:val="00F50D4A"/>
    <w:rsid w:val="00F518D6"/>
    <w:rsid w:val="00F5198E"/>
    <w:rsid w:val="00F52168"/>
    <w:rsid w:val="00F52A49"/>
    <w:rsid w:val="00F52B40"/>
    <w:rsid w:val="00F562B4"/>
    <w:rsid w:val="00F56364"/>
    <w:rsid w:val="00F60A8C"/>
    <w:rsid w:val="00F612B5"/>
    <w:rsid w:val="00F61BD3"/>
    <w:rsid w:val="00F635E3"/>
    <w:rsid w:val="00F65976"/>
    <w:rsid w:val="00F66169"/>
    <w:rsid w:val="00F66972"/>
    <w:rsid w:val="00F66A7B"/>
    <w:rsid w:val="00F67A78"/>
    <w:rsid w:val="00F70373"/>
    <w:rsid w:val="00F718CB"/>
    <w:rsid w:val="00F72549"/>
    <w:rsid w:val="00F72C19"/>
    <w:rsid w:val="00F7502C"/>
    <w:rsid w:val="00F76C8E"/>
    <w:rsid w:val="00F778CA"/>
    <w:rsid w:val="00F807F3"/>
    <w:rsid w:val="00F80995"/>
    <w:rsid w:val="00F818E5"/>
    <w:rsid w:val="00F84689"/>
    <w:rsid w:val="00F8490C"/>
    <w:rsid w:val="00F864AF"/>
    <w:rsid w:val="00F90A68"/>
    <w:rsid w:val="00F92826"/>
    <w:rsid w:val="00F93728"/>
    <w:rsid w:val="00F93C74"/>
    <w:rsid w:val="00F95A8A"/>
    <w:rsid w:val="00F9607C"/>
    <w:rsid w:val="00FA04F3"/>
    <w:rsid w:val="00FA06D9"/>
    <w:rsid w:val="00FA234B"/>
    <w:rsid w:val="00FA3DBF"/>
    <w:rsid w:val="00FA5785"/>
    <w:rsid w:val="00FA5810"/>
    <w:rsid w:val="00FA5F20"/>
    <w:rsid w:val="00FB085D"/>
    <w:rsid w:val="00FB11B1"/>
    <w:rsid w:val="00FB1AB2"/>
    <w:rsid w:val="00FB29D1"/>
    <w:rsid w:val="00FB41EE"/>
    <w:rsid w:val="00FB48FD"/>
    <w:rsid w:val="00FB53E0"/>
    <w:rsid w:val="00FB7193"/>
    <w:rsid w:val="00FB7B5D"/>
    <w:rsid w:val="00FC0068"/>
    <w:rsid w:val="00FC0B7C"/>
    <w:rsid w:val="00FC2000"/>
    <w:rsid w:val="00FC2462"/>
    <w:rsid w:val="00FC3733"/>
    <w:rsid w:val="00FC3880"/>
    <w:rsid w:val="00FC6A13"/>
    <w:rsid w:val="00FC6D7A"/>
    <w:rsid w:val="00FC7363"/>
    <w:rsid w:val="00FD1237"/>
    <w:rsid w:val="00FD2119"/>
    <w:rsid w:val="00FD2612"/>
    <w:rsid w:val="00FD3905"/>
    <w:rsid w:val="00FD3DDC"/>
    <w:rsid w:val="00FD4B1C"/>
    <w:rsid w:val="00FD54D0"/>
    <w:rsid w:val="00FD5DF7"/>
    <w:rsid w:val="00FD6FC3"/>
    <w:rsid w:val="00FE339A"/>
    <w:rsid w:val="00FE6AF2"/>
    <w:rsid w:val="00FE6B7A"/>
    <w:rsid w:val="00FE7362"/>
    <w:rsid w:val="00FE7731"/>
    <w:rsid w:val="00FE7C8E"/>
    <w:rsid w:val="00FE7DEA"/>
    <w:rsid w:val="00FF0430"/>
    <w:rsid w:val="00FF15D9"/>
    <w:rsid w:val="00FF2FB0"/>
    <w:rsid w:val="00FF3648"/>
    <w:rsid w:val="00FF3EB3"/>
    <w:rsid w:val="00FF653D"/>
    <w:rsid w:val="00FF67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3"/>
    <o:shapelayout v:ext="edit">
      <o:idmap v:ext="edit" data="1"/>
    </o:shapelayout>
  </w:shapeDefaults>
  <w:decimalSymbol w:val="."/>
  <w:listSeparator w:val=","/>
  <w14:docId w14:val="692274EB"/>
  <w15:chartTrackingRefBased/>
  <w15:docId w15:val="{3DA2AD09-C8E7-4387-8D50-2CC1D81C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Default Paragraph Font" w:uiPriority="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INMA Standard"/>
    <w:qFormat/>
    <w:rsid w:val="000A7B20"/>
    <w:pPr>
      <w:spacing w:line="260" w:lineRule="atLeast"/>
    </w:pPr>
    <w:rPr>
      <w:rFonts w:ascii="Arial" w:eastAsia="SimSun" w:hAnsi="Arial"/>
      <w:sz w:val="22"/>
      <w:lang w:val="fr-CH" w:eastAsia="zh-CN"/>
    </w:rPr>
  </w:style>
  <w:style w:type="paragraph" w:styleId="Heading1">
    <w:name w:val="heading 1"/>
    <w:aliases w:val="FINMA Überschrift 1"/>
    <w:basedOn w:val="Normal"/>
    <w:next w:val="FINMAStandardAbsatz"/>
    <w:link w:val="Heading1Char"/>
    <w:qFormat/>
    <w:rsid w:val="003B516B"/>
    <w:pPr>
      <w:keepNext/>
      <w:numPr>
        <w:numId w:val="1"/>
      </w:numPr>
      <w:pBdr>
        <w:bottom w:val="single" w:sz="4" w:space="1" w:color="auto"/>
      </w:pBdr>
      <w:shd w:val="clear" w:color="auto" w:fill="A6A6A6"/>
      <w:tabs>
        <w:tab w:val="clear" w:pos="574"/>
        <w:tab w:val="num" w:pos="432"/>
      </w:tabs>
      <w:spacing w:before="600" w:after="480"/>
      <w:ind w:left="432"/>
      <w:outlineLvl w:val="0"/>
    </w:pPr>
    <w:rPr>
      <w:rFonts w:cs="Arial"/>
      <w:bCs/>
      <w:kern w:val="32"/>
      <w:sz w:val="24"/>
      <w:szCs w:val="24"/>
    </w:rPr>
  </w:style>
  <w:style w:type="paragraph" w:styleId="Heading2">
    <w:name w:val="heading 2"/>
    <w:aliases w:val="FINMA Überschrift 2"/>
    <w:basedOn w:val="Normal"/>
    <w:next w:val="FINMAStandardAbsatz"/>
    <w:link w:val="Heading2Char"/>
    <w:qFormat/>
    <w:rsid w:val="00336533"/>
    <w:pPr>
      <w:keepNext/>
      <w:numPr>
        <w:ilvl w:val="1"/>
        <w:numId w:val="1"/>
      </w:numPr>
      <w:tabs>
        <w:tab w:val="clear" w:pos="1285"/>
        <w:tab w:val="num" w:pos="576"/>
      </w:tabs>
      <w:spacing w:before="360" w:after="240"/>
      <w:ind w:left="576" w:right="-23"/>
      <w:outlineLvl w:val="1"/>
    </w:pPr>
    <w:rPr>
      <w:rFonts w:cs="Arial"/>
      <w:sz w:val="24"/>
      <w:lang w:val="de-CH"/>
    </w:rPr>
  </w:style>
  <w:style w:type="paragraph" w:styleId="Heading3">
    <w:name w:val="heading 3"/>
    <w:aliases w:val="FINMA Überschrift 3"/>
    <w:basedOn w:val="Normal"/>
    <w:next w:val="FINMAStandardAbsatz"/>
    <w:link w:val="Heading3Char"/>
    <w:qFormat/>
    <w:rsid w:val="004A71E8"/>
    <w:pPr>
      <w:keepNext/>
      <w:numPr>
        <w:ilvl w:val="2"/>
        <w:numId w:val="1"/>
      </w:numPr>
      <w:spacing w:before="360" w:after="240"/>
      <w:ind w:left="720"/>
      <w:outlineLvl w:val="2"/>
    </w:pPr>
    <w:rPr>
      <w:rFonts w:cs="Arial"/>
      <w:bCs/>
      <w:sz w:val="20"/>
      <w:szCs w:val="26"/>
      <w:u w:val="single"/>
    </w:rPr>
  </w:style>
  <w:style w:type="paragraph" w:styleId="Heading4">
    <w:name w:val="heading 4"/>
    <w:aliases w:val="FINMA Überschrift 4"/>
    <w:basedOn w:val="Normal"/>
    <w:next w:val="FINMAStandardAbsatz"/>
    <w:qFormat/>
    <w:rsid w:val="00F66972"/>
    <w:pPr>
      <w:keepNext/>
      <w:numPr>
        <w:ilvl w:val="3"/>
        <w:numId w:val="1"/>
      </w:numPr>
      <w:spacing w:before="360" w:after="240"/>
      <w:outlineLvl w:val="3"/>
    </w:pPr>
    <w:rPr>
      <w:rFonts w:cs="Arial"/>
      <w:bCs/>
      <w:szCs w:val="28"/>
    </w:rPr>
  </w:style>
  <w:style w:type="paragraph" w:styleId="Heading5">
    <w:name w:val="heading 5"/>
    <w:aliases w:val="FINMA Überschrift 5"/>
    <w:basedOn w:val="Normal"/>
    <w:next w:val="FINMAStandardAbsatz"/>
    <w:qFormat/>
    <w:rsid w:val="00F66972"/>
    <w:pPr>
      <w:numPr>
        <w:ilvl w:val="4"/>
        <w:numId w:val="1"/>
      </w:numPr>
      <w:spacing w:before="360" w:after="240"/>
      <w:outlineLvl w:val="4"/>
    </w:pPr>
    <w:rPr>
      <w:bCs/>
      <w:szCs w:val="26"/>
    </w:rPr>
  </w:style>
  <w:style w:type="paragraph" w:styleId="Heading6">
    <w:name w:val="heading 6"/>
    <w:aliases w:val="FINMA Überschrift 6"/>
    <w:basedOn w:val="Normal"/>
    <w:next w:val="FINMAStandardAbsatz"/>
    <w:qFormat/>
    <w:rsid w:val="00F66972"/>
    <w:pPr>
      <w:numPr>
        <w:ilvl w:val="5"/>
        <w:numId w:val="1"/>
      </w:numPr>
      <w:spacing w:before="360" w:after="240"/>
      <w:outlineLvl w:val="5"/>
    </w:pPr>
    <w:rPr>
      <w:rFonts w:cs="Arial"/>
      <w:bCs/>
    </w:rPr>
  </w:style>
  <w:style w:type="paragraph" w:styleId="Heading7">
    <w:name w:val="heading 7"/>
    <w:aliases w:val="FINMA Überschrift 7"/>
    <w:basedOn w:val="Normal"/>
    <w:next w:val="FINMAStandardAbsatz"/>
    <w:qFormat/>
    <w:rsid w:val="00F66972"/>
    <w:pPr>
      <w:numPr>
        <w:ilvl w:val="6"/>
        <w:numId w:val="1"/>
      </w:numPr>
      <w:spacing w:before="360" w:after="240"/>
      <w:outlineLvl w:val="6"/>
    </w:pPr>
    <w:rPr>
      <w:rFonts w:cs="Arial"/>
      <w:bCs/>
      <w:szCs w:val="24"/>
    </w:rPr>
  </w:style>
  <w:style w:type="paragraph" w:styleId="Heading8">
    <w:name w:val="heading 8"/>
    <w:aliases w:val="FINMA Überschrift 8"/>
    <w:basedOn w:val="Normal"/>
    <w:next w:val="FINMAStandardAbsatz"/>
    <w:qFormat/>
    <w:rsid w:val="00F66972"/>
    <w:pPr>
      <w:numPr>
        <w:ilvl w:val="7"/>
        <w:numId w:val="1"/>
      </w:numPr>
      <w:spacing w:before="360" w:after="240"/>
      <w:outlineLvl w:val="7"/>
    </w:pPr>
    <w:rPr>
      <w:rFonts w:cs="Arial"/>
      <w:bCs/>
      <w:szCs w:val="24"/>
    </w:rPr>
  </w:style>
  <w:style w:type="paragraph" w:styleId="Heading9">
    <w:name w:val="heading 9"/>
    <w:aliases w:val="FINMA Überschrift 9"/>
    <w:basedOn w:val="Normal"/>
    <w:next w:val="FINMAStandardAbsatz"/>
    <w:qFormat/>
    <w:rsid w:val="00F66972"/>
    <w:pPr>
      <w:numPr>
        <w:ilvl w:val="8"/>
        <w:numId w:val="1"/>
      </w:numPr>
      <w:spacing w:before="360" w:after="24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NMAStandardAbsatz">
    <w:name w:val="FINMA Standard Absatz"/>
    <w:basedOn w:val="Normal"/>
    <w:qFormat/>
    <w:rsid w:val="000702B8"/>
    <w:pPr>
      <w:spacing w:before="260" w:after="260"/>
      <w:jc w:val="both"/>
    </w:pPr>
    <w:rPr>
      <w:sz w:val="20"/>
    </w:rPr>
  </w:style>
  <w:style w:type="paragraph" w:styleId="Salutation">
    <w:name w:val="Salutation"/>
    <w:aliases w:val="FINMA Anrede"/>
    <w:basedOn w:val="Normal"/>
    <w:next w:val="FINMAStandardAbsatz"/>
    <w:link w:val="SalutationChar"/>
    <w:rsid w:val="003F4C84"/>
    <w:pPr>
      <w:spacing w:before="260" w:after="260"/>
    </w:pPr>
    <w:rPr>
      <w:noProof/>
    </w:rPr>
  </w:style>
  <w:style w:type="character" w:customStyle="1" w:styleId="SalutationChar">
    <w:name w:val="Salutation Char"/>
    <w:aliases w:val="FINMA Anrede Char"/>
    <w:link w:val="Salutation"/>
    <w:rsid w:val="001C3F75"/>
    <w:rPr>
      <w:rFonts w:ascii="Arial" w:hAnsi="Arial"/>
      <w:noProof/>
      <w:lang w:eastAsia="de-DE"/>
    </w:rPr>
  </w:style>
  <w:style w:type="paragraph" w:customStyle="1" w:styleId="FINMABeilagen">
    <w:name w:val="FINMA Beilagen"/>
    <w:basedOn w:val="Normal"/>
    <w:next w:val="FINMAStandardAbsatz"/>
    <w:rsid w:val="000C54AF"/>
    <w:pPr>
      <w:tabs>
        <w:tab w:val="left" w:pos="1260"/>
      </w:tabs>
      <w:spacing w:before="840" w:after="260"/>
      <w:ind w:left="1259" w:hanging="1259"/>
    </w:pPr>
    <w:rPr>
      <w:szCs w:val="22"/>
    </w:rPr>
  </w:style>
  <w:style w:type="paragraph" w:customStyle="1" w:styleId="FINMAGrussformelFINMA">
    <w:name w:val="FINMA Grussformel FINMA"/>
    <w:basedOn w:val="Normal"/>
    <w:next w:val="FINMABeilagen"/>
    <w:rsid w:val="000C54AF"/>
    <w:pPr>
      <w:tabs>
        <w:tab w:val="left" w:pos="5400"/>
      </w:tabs>
      <w:spacing w:before="520"/>
    </w:pPr>
    <w:rPr>
      <w:rFonts w:cs="Arial"/>
      <w:szCs w:val="22"/>
    </w:rPr>
  </w:style>
  <w:style w:type="paragraph" w:styleId="TOC1">
    <w:name w:val="toc 1"/>
    <w:basedOn w:val="Normal"/>
    <w:next w:val="Normal"/>
    <w:autoRedefine/>
    <w:uiPriority w:val="39"/>
    <w:rsid w:val="00C83E5A"/>
    <w:pPr>
      <w:tabs>
        <w:tab w:val="left" w:pos="360"/>
        <w:tab w:val="right" w:leader="dot" w:pos="9072"/>
      </w:tabs>
      <w:spacing w:before="480" w:after="240"/>
      <w:ind w:left="357" w:hanging="357"/>
    </w:pPr>
    <w:rPr>
      <w:rFonts w:cs="Arial"/>
      <w:b/>
      <w:bCs/>
      <w:noProof/>
      <w:szCs w:val="22"/>
      <w:lang w:eastAsia="de-CH"/>
    </w:rPr>
  </w:style>
  <w:style w:type="paragraph" w:styleId="TOC2">
    <w:name w:val="toc 2"/>
    <w:basedOn w:val="Normal"/>
    <w:next w:val="FINMAStandardAbsatz"/>
    <w:autoRedefine/>
    <w:uiPriority w:val="39"/>
    <w:rsid w:val="003F1C59"/>
    <w:pPr>
      <w:tabs>
        <w:tab w:val="left" w:pos="900"/>
        <w:tab w:val="right" w:leader="dot" w:pos="9072"/>
      </w:tabs>
      <w:spacing w:after="120"/>
      <w:ind w:left="896" w:hanging="561"/>
    </w:pPr>
    <w:rPr>
      <w:rFonts w:cs="Arial"/>
      <w:iCs/>
      <w:noProof/>
      <w:sz w:val="20"/>
      <w:lang w:eastAsia="de-CH"/>
    </w:rPr>
  </w:style>
  <w:style w:type="paragraph" w:styleId="TOC3">
    <w:name w:val="toc 3"/>
    <w:basedOn w:val="Normal"/>
    <w:next w:val="FINMAStandardAbsatz"/>
    <w:autoRedefine/>
    <w:uiPriority w:val="39"/>
    <w:rsid w:val="000702B8"/>
    <w:pPr>
      <w:tabs>
        <w:tab w:val="left" w:pos="1980"/>
        <w:tab w:val="right" w:leader="dot" w:pos="9072"/>
      </w:tabs>
      <w:spacing w:after="120"/>
      <w:ind w:left="1979" w:hanging="1077"/>
    </w:pPr>
    <w:rPr>
      <w:rFonts w:cs="Arial"/>
      <w:sz w:val="20"/>
      <w:lang w:eastAsia="de-CH"/>
    </w:rPr>
  </w:style>
  <w:style w:type="paragraph" w:styleId="TOC4">
    <w:name w:val="toc 4"/>
    <w:basedOn w:val="Normal"/>
    <w:next w:val="FINMAStandardAbsatz"/>
    <w:autoRedefine/>
    <w:semiHidden/>
    <w:rsid w:val="00F66972"/>
    <w:pPr>
      <w:tabs>
        <w:tab w:val="left" w:pos="1980"/>
        <w:tab w:val="right" w:leader="dot" w:pos="8278"/>
      </w:tabs>
      <w:spacing w:after="120"/>
      <w:ind w:left="1979" w:right="822" w:hanging="1077"/>
    </w:pPr>
    <w:rPr>
      <w:rFonts w:cs="Arial"/>
      <w:lang w:eastAsia="de-CH"/>
    </w:rPr>
  </w:style>
  <w:style w:type="paragraph" w:styleId="TOC5">
    <w:name w:val="toc 5"/>
    <w:basedOn w:val="Normal"/>
    <w:next w:val="FINMAStandardAbsatz"/>
    <w:autoRedefine/>
    <w:semiHidden/>
    <w:rsid w:val="00F66972"/>
    <w:pPr>
      <w:tabs>
        <w:tab w:val="left" w:pos="1980"/>
        <w:tab w:val="right" w:leader="dot" w:pos="8278"/>
      </w:tabs>
      <w:spacing w:after="120"/>
      <w:ind w:left="1979" w:right="822" w:hanging="1100"/>
    </w:pPr>
  </w:style>
  <w:style w:type="paragraph" w:styleId="TOC6">
    <w:name w:val="toc 6"/>
    <w:basedOn w:val="Normal"/>
    <w:next w:val="FINMAStandardAbsatz"/>
    <w:autoRedefine/>
    <w:semiHidden/>
    <w:rsid w:val="00F66972"/>
    <w:pPr>
      <w:tabs>
        <w:tab w:val="left" w:pos="1980"/>
        <w:tab w:val="right" w:leader="dot" w:pos="8273"/>
      </w:tabs>
      <w:spacing w:after="120"/>
      <w:ind w:left="1979" w:right="822" w:hanging="1072"/>
    </w:pPr>
    <w:rPr>
      <w:rFonts w:cs="Arial"/>
      <w:noProof/>
    </w:rPr>
  </w:style>
  <w:style w:type="paragraph" w:styleId="TOC7">
    <w:name w:val="toc 7"/>
    <w:basedOn w:val="Normal"/>
    <w:next w:val="FINMAStandardAbsatz"/>
    <w:autoRedefine/>
    <w:semiHidden/>
    <w:rsid w:val="00F66972"/>
    <w:pPr>
      <w:tabs>
        <w:tab w:val="left" w:pos="2520"/>
        <w:tab w:val="right" w:leader="dot" w:pos="8278"/>
      </w:tabs>
      <w:spacing w:after="120"/>
      <w:ind w:left="2524" w:right="822" w:hanging="1622"/>
    </w:pPr>
    <w:rPr>
      <w:rFonts w:cs="Arial"/>
    </w:rPr>
  </w:style>
  <w:style w:type="paragraph" w:styleId="TOC8">
    <w:name w:val="toc 8"/>
    <w:basedOn w:val="Normal"/>
    <w:next w:val="Normal"/>
    <w:autoRedefine/>
    <w:semiHidden/>
    <w:rsid w:val="00F66972"/>
    <w:pPr>
      <w:tabs>
        <w:tab w:val="left" w:pos="2520"/>
        <w:tab w:val="right" w:leader="dot" w:pos="8278"/>
      </w:tabs>
      <w:spacing w:after="120"/>
      <w:ind w:left="2524" w:right="822" w:hanging="1622"/>
    </w:pPr>
    <w:rPr>
      <w:rFonts w:cs="Arial"/>
    </w:rPr>
  </w:style>
  <w:style w:type="paragraph" w:styleId="TOC9">
    <w:name w:val="toc 9"/>
    <w:basedOn w:val="Normal"/>
    <w:next w:val="FINMAStandardAbsatz"/>
    <w:autoRedefine/>
    <w:semiHidden/>
    <w:rsid w:val="00F66972"/>
    <w:pPr>
      <w:tabs>
        <w:tab w:val="left" w:pos="2520"/>
        <w:tab w:val="right" w:leader="dot" w:pos="8278"/>
      </w:tabs>
      <w:spacing w:after="120"/>
      <w:ind w:left="2524" w:right="822" w:hanging="1622"/>
    </w:pPr>
    <w:rPr>
      <w:rFonts w:cs="Arial"/>
    </w:rPr>
  </w:style>
  <w:style w:type="paragraph" w:customStyle="1" w:styleId="FINMAKopie">
    <w:name w:val="FINMA Kopie"/>
    <w:basedOn w:val="FINMAStandardAbsatz"/>
    <w:next w:val="Kopieeinzug"/>
    <w:rsid w:val="008873E1"/>
    <w:pPr>
      <w:tabs>
        <w:tab w:val="left" w:pos="1260"/>
      </w:tabs>
      <w:spacing w:after="0"/>
      <w:ind w:left="1259" w:hanging="1259"/>
      <w:jc w:val="left"/>
    </w:pPr>
  </w:style>
  <w:style w:type="paragraph" w:customStyle="1" w:styleId="Kopieeinzug">
    <w:name w:val="Kopieeinzug"/>
    <w:basedOn w:val="Normal"/>
    <w:semiHidden/>
    <w:rsid w:val="00F66972"/>
    <w:pPr>
      <w:tabs>
        <w:tab w:val="left" w:pos="1260"/>
      </w:tabs>
      <w:ind w:left="1259"/>
    </w:pPr>
  </w:style>
  <w:style w:type="paragraph" w:styleId="TableofFigures">
    <w:name w:val="table of figures"/>
    <w:basedOn w:val="Normal"/>
    <w:next w:val="Normal"/>
    <w:semiHidden/>
    <w:rsid w:val="00F66972"/>
    <w:pPr>
      <w:ind w:left="440" w:hanging="440"/>
    </w:pPr>
  </w:style>
  <w:style w:type="paragraph" w:customStyle="1" w:styleId="FINMABetreff">
    <w:name w:val="FINMA Betreff"/>
    <w:basedOn w:val="Normal"/>
    <w:rsid w:val="00F66972"/>
    <w:pPr>
      <w:spacing w:before="360"/>
    </w:pPr>
    <w:rPr>
      <w:rFonts w:cs="Arial"/>
      <w:b/>
      <w:szCs w:val="22"/>
    </w:rPr>
  </w:style>
  <w:style w:type="paragraph" w:customStyle="1" w:styleId="FINMAStandardAbsatznachAufzzeichen">
    <w:name w:val="FINMA Standard Absatz nach Aufz.zeichen"/>
    <w:basedOn w:val="FINMAStandardAbsatz"/>
    <w:next w:val="FINMAStandardAbsatz"/>
    <w:rsid w:val="00F66972"/>
  </w:style>
  <w:style w:type="paragraph" w:customStyle="1" w:styleId="FINMATabellemitAufzzeichen">
    <w:name w:val="FINMA Tabelle mit Aufz.zeichen"/>
    <w:basedOn w:val="Normal"/>
    <w:rsid w:val="006B1E7D"/>
    <w:pPr>
      <w:tabs>
        <w:tab w:val="num" w:pos="360"/>
      </w:tabs>
      <w:spacing w:before="60" w:after="60"/>
      <w:ind w:left="360" w:hanging="360"/>
    </w:pPr>
    <w:rPr>
      <w:rFonts w:cs="Arial"/>
      <w:sz w:val="20"/>
      <w:szCs w:val="24"/>
    </w:rPr>
  </w:style>
  <w:style w:type="paragraph" w:customStyle="1" w:styleId="FINMATabelleohneAufzzeichen">
    <w:name w:val="FINMA Tabelle ohne Aufz.zeichen"/>
    <w:basedOn w:val="Normal"/>
    <w:rsid w:val="006B1E7D"/>
    <w:pPr>
      <w:widowControl w:val="0"/>
      <w:spacing w:before="60" w:after="60"/>
    </w:pPr>
    <w:rPr>
      <w:rFonts w:cs="Arial"/>
      <w:sz w:val="20"/>
    </w:rPr>
  </w:style>
  <w:style w:type="paragraph" w:customStyle="1" w:styleId="FINMATabelleTitel">
    <w:name w:val="FINMA Tabelle Titel"/>
    <w:basedOn w:val="Normal"/>
    <w:next w:val="FINMATabellemitAufzzeichen"/>
    <w:rsid w:val="00F66972"/>
    <w:pPr>
      <w:spacing w:before="60" w:after="60"/>
    </w:pPr>
    <w:rPr>
      <w:b/>
      <w:bCs/>
      <w:szCs w:val="24"/>
    </w:rPr>
  </w:style>
  <w:style w:type="paragraph" w:styleId="Header">
    <w:name w:val="header"/>
    <w:aliases w:val="FINMA Kopfzeile"/>
    <w:basedOn w:val="Normal"/>
    <w:link w:val="HeaderChar"/>
    <w:uiPriority w:val="99"/>
    <w:rsid w:val="00F66972"/>
    <w:pPr>
      <w:tabs>
        <w:tab w:val="center" w:pos="4536"/>
        <w:tab w:val="right" w:pos="9072"/>
      </w:tabs>
    </w:pPr>
  </w:style>
  <w:style w:type="paragraph" w:styleId="Footer">
    <w:name w:val="footer"/>
    <w:aliases w:val="FINMA Fußzeile"/>
    <w:basedOn w:val="Normal"/>
    <w:link w:val="FooterChar"/>
    <w:rsid w:val="00F66972"/>
    <w:pPr>
      <w:tabs>
        <w:tab w:val="right" w:pos="8618"/>
      </w:tabs>
    </w:pPr>
    <w:rPr>
      <w:sz w:val="16"/>
    </w:rPr>
  </w:style>
  <w:style w:type="character" w:customStyle="1" w:styleId="FooterChar">
    <w:name w:val="Footer Char"/>
    <w:aliases w:val="FINMA Fußzeile Char"/>
    <w:link w:val="Footer"/>
    <w:rsid w:val="00277161"/>
    <w:rPr>
      <w:rFonts w:ascii="Arial" w:hAnsi="Arial"/>
      <w:sz w:val="16"/>
      <w:lang w:eastAsia="de-DE"/>
    </w:rPr>
  </w:style>
  <w:style w:type="paragraph" w:styleId="FootnoteText">
    <w:name w:val="footnote text"/>
    <w:basedOn w:val="Normal"/>
    <w:semiHidden/>
    <w:rsid w:val="00F66972"/>
    <w:pPr>
      <w:tabs>
        <w:tab w:val="left" w:pos="113"/>
      </w:tabs>
      <w:spacing w:after="60" w:line="240" w:lineRule="auto"/>
      <w:ind w:left="113" w:hanging="113"/>
    </w:pPr>
    <w:rPr>
      <w:sz w:val="18"/>
    </w:rPr>
  </w:style>
  <w:style w:type="character" w:styleId="FootnoteReference">
    <w:name w:val="footnote reference"/>
    <w:semiHidden/>
    <w:rsid w:val="00F66972"/>
    <w:rPr>
      <w:vertAlign w:val="superscript"/>
    </w:rPr>
  </w:style>
  <w:style w:type="paragraph" w:customStyle="1" w:styleId="FINMAAufzhlungEbene1">
    <w:name w:val="FINMA Aufzählung Ebene 1"/>
    <w:basedOn w:val="Normal"/>
    <w:qFormat/>
    <w:rsid w:val="006B1E7D"/>
    <w:pPr>
      <w:numPr>
        <w:numId w:val="2"/>
      </w:numPr>
      <w:spacing w:after="80"/>
      <w:jc w:val="both"/>
    </w:pPr>
    <w:rPr>
      <w:sz w:val="20"/>
    </w:rPr>
  </w:style>
  <w:style w:type="paragraph" w:customStyle="1" w:styleId="FINMAAufzhlungEbene2">
    <w:name w:val="FINMA Aufzählung Ebene 2"/>
    <w:basedOn w:val="Normal"/>
    <w:qFormat/>
    <w:rsid w:val="006B1E7D"/>
    <w:pPr>
      <w:numPr>
        <w:numId w:val="7"/>
      </w:numPr>
      <w:tabs>
        <w:tab w:val="left" w:pos="312"/>
      </w:tabs>
      <w:spacing w:after="80"/>
      <w:ind w:left="765" w:hanging="357"/>
      <w:jc w:val="both"/>
    </w:pPr>
    <w:rPr>
      <w:sz w:val="20"/>
    </w:rPr>
  </w:style>
  <w:style w:type="paragraph" w:customStyle="1" w:styleId="FINMAAufzhlungEbene3">
    <w:name w:val="FINMA Aufzählung Ebene 3"/>
    <w:basedOn w:val="Normal"/>
    <w:qFormat/>
    <w:rsid w:val="000A7B20"/>
    <w:pPr>
      <w:numPr>
        <w:numId w:val="4"/>
      </w:numPr>
      <w:tabs>
        <w:tab w:val="left" w:pos="1038"/>
      </w:tabs>
      <w:spacing w:after="80"/>
      <w:ind w:left="1111" w:hanging="357"/>
      <w:jc w:val="both"/>
    </w:pPr>
    <w:rPr>
      <w:sz w:val="20"/>
    </w:rPr>
  </w:style>
  <w:style w:type="paragraph" w:customStyle="1" w:styleId="FINMAAufzhlungEbene4">
    <w:name w:val="FINMA Aufzählung Ebene 4"/>
    <w:basedOn w:val="FINMAAufzhlungEbene3"/>
    <w:rsid w:val="009B5E70"/>
    <w:pPr>
      <w:numPr>
        <w:numId w:val="5"/>
      </w:numPr>
      <w:tabs>
        <w:tab w:val="clear" w:pos="1038"/>
        <w:tab w:val="left" w:pos="1315"/>
      </w:tabs>
      <w:ind w:left="1406" w:hanging="357"/>
    </w:pPr>
  </w:style>
  <w:style w:type="paragraph" w:customStyle="1" w:styleId="TabelleBlocksatz">
    <w:name w:val="Tabelle Blocksatz"/>
    <w:basedOn w:val="Normal"/>
    <w:semiHidden/>
    <w:rsid w:val="00F66972"/>
    <w:pPr>
      <w:spacing w:before="60" w:after="60"/>
      <w:jc w:val="both"/>
    </w:pPr>
  </w:style>
  <w:style w:type="character" w:styleId="PlaceholderText">
    <w:name w:val="Placeholder Text"/>
    <w:uiPriority w:val="99"/>
    <w:semiHidden/>
    <w:rsid w:val="00F66972"/>
    <w:rPr>
      <w:color w:val="808080"/>
    </w:rPr>
  </w:style>
  <w:style w:type="paragraph" w:customStyle="1" w:styleId="FINMAGeheim">
    <w:name w:val="FINMA Geheim"/>
    <w:basedOn w:val="FINMAStandardAbsatz"/>
    <w:next w:val="FINMAStandardAbsatz"/>
    <w:rsid w:val="00F66972"/>
    <w:pPr>
      <w:spacing w:after="0"/>
    </w:pPr>
    <w:rPr>
      <w:b/>
    </w:rPr>
  </w:style>
  <w:style w:type="paragraph" w:customStyle="1" w:styleId="FINMARf-Aktnr">
    <w:name w:val="FINMA Rf-Akt.nr."/>
    <w:basedOn w:val="FINMAReferenz"/>
    <w:next w:val="Normal"/>
    <w:rsid w:val="00F66972"/>
    <w:pPr>
      <w:framePr w:wrap="around"/>
    </w:pPr>
  </w:style>
  <w:style w:type="paragraph" w:customStyle="1" w:styleId="FINMAReferenz">
    <w:name w:val="FINMA Referenz"/>
    <w:basedOn w:val="Normal"/>
    <w:rsid w:val="00F66972"/>
    <w:pPr>
      <w:framePr w:w="9171" w:h="1654" w:hSpace="142" w:wrap="around" w:vAnchor="text" w:hAnchor="page" w:x="1730" w:y="3034" w:anchorLock="1"/>
      <w:tabs>
        <w:tab w:val="left" w:pos="1276"/>
      </w:tabs>
    </w:pPr>
    <w:rPr>
      <w:sz w:val="16"/>
    </w:rPr>
  </w:style>
  <w:style w:type="character" w:customStyle="1" w:styleId="FINMARf-AktnrZchn">
    <w:name w:val="FINMA Rf-Akt.nr. Zchn"/>
    <w:rsid w:val="00F66972"/>
    <w:rPr>
      <w:rFonts w:ascii="Arial" w:hAnsi="Arial"/>
      <w:sz w:val="16"/>
      <w:szCs w:val="16"/>
      <w:lang w:val="de-CH" w:eastAsia="de-DE" w:bidi="ar-SA"/>
    </w:rPr>
  </w:style>
  <w:style w:type="paragraph" w:styleId="BalloonText">
    <w:name w:val="Balloon Text"/>
    <w:basedOn w:val="Normal"/>
    <w:link w:val="BalloonTextChar"/>
    <w:rsid w:val="007A0CF8"/>
    <w:pPr>
      <w:spacing w:line="240" w:lineRule="auto"/>
    </w:pPr>
    <w:rPr>
      <w:rFonts w:ascii="Tahoma" w:hAnsi="Tahoma" w:cs="Tahoma"/>
      <w:sz w:val="16"/>
      <w:szCs w:val="16"/>
    </w:rPr>
  </w:style>
  <w:style w:type="character" w:customStyle="1" w:styleId="BalloonTextChar">
    <w:name w:val="Balloon Text Char"/>
    <w:link w:val="BalloonText"/>
    <w:rsid w:val="007A0CF8"/>
    <w:rPr>
      <w:rFonts w:ascii="Tahoma" w:hAnsi="Tahoma" w:cs="Tahoma"/>
      <w:sz w:val="16"/>
      <w:szCs w:val="16"/>
      <w:lang w:eastAsia="de-DE"/>
    </w:rPr>
  </w:style>
  <w:style w:type="paragraph" w:customStyle="1" w:styleId="FINMAVertraulichkeitsvermerk">
    <w:name w:val="FINMA Vertraulichkeitsvermerk"/>
    <w:basedOn w:val="Normal"/>
    <w:qFormat/>
    <w:rsid w:val="00B664E9"/>
    <w:rPr>
      <w:b/>
      <w:sz w:val="16"/>
    </w:rPr>
  </w:style>
  <w:style w:type="table" w:styleId="TableGrid">
    <w:name w:val="Table Grid"/>
    <w:basedOn w:val="TableNormal"/>
    <w:rsid w:val="00F669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NMAReferenuValue">
    <w:name w:val="FINMA ReferenuValue"/>
    <w:basedOn w:val="Normal"/>
    <w:rsid w:val="00F66972"/>
    <w:rPr>
      <w:sz w:val="16"/>
    </w:rPr>
  </w:style>
  <w:style w:type="paragraph" w:customStyle="1" w:styleId="FINMANameundFunktion">
    <w:name w:val="FINMA Name und Funktion"/>
    <w:basedOn w:val="Normal"/>
    <w:rsid w:val="000C54AF"/>
  </w:style>
  <w:style w:type="character" w:customStyle="1" w:styleId="HeaderChar">
    <w:name w:val="Header Char"/>
    <w:aliases w:val="FINMA Kopfzeile Char"/>
    <w:link w:val="Header"/>
    <w:uiPriority w:val="99"/>
    <w:rsid w:val="00F72549"/>
    <w:rPr>
      <w:rFonts w:ascii="Arial" w:hAnsi="Arial"/>
      <w:sz w:val="22"/>
      <w:lang w:eastAsia="de-DE"/>
    </w:rPr>
  </w:style>
  <w:style w:type="character" w:customStyle="1" w:styleId="Formatvorlage1">
    <w:name w:val="Formatvorlage1"/>
    <w:basedOn w:val="DefaultParagraphFont"/>
    <w:uiPriority w:val="1"/>
    <w:rsid w:val="00A26324"/>
  </w:style>
  <w:style w:type="paragraph" w:customStyle="1" w:styleId="FINMATitel">
    <w:name w:val="FINMA Titel"/>
    <w:basedOn w:val="FINMAStandardAbsatz"/>
    <w:rsid w:val="00B32D1C"/>
    <w:rPr>
      <w:b/>
      <w:sz w:val="42"/>
    </w:rPr>
  </w:style>
  <w:style w:type="paragraph" w:customStyle="1" w:styleId="FINMAUntertitel">
    <w:name w:val="FINMA Untertitel"/>
    <w:basedOn w:val="Salutation"/>
    <w:rsid w:val="00B32D1C"/>
    <w:rPr>
      <w:sz w:val="42"/>
    </w:rPr>
  </w:style>
  <w:style w:type="paragraph" w:customStyle="1" w:styleId="FINMAGliederungEbene1">
    <w:name w:val="FINMA Gliederung Ebene 1"/>
    <w:basedOn w:val="Normal"/>
    <w:qFormat/>
    <w:rsid w:val="0077534F"/>
    <w:pPr>
      <w:numPr>
        <w:numId w:val="6"/>
      </w:numPr>
      <w:spacing w:after="80"/>
      <w:jc w:val="both"/>
    </w:pPr>
    <w:rPr>
      <w:rFonts w:cs="Arial"/>
      <w:szCs w:val="22"/>
    </w:rPr>
  </w:style>
  <w:style w:type="paragraph" w:customStyle="1" w:styleId="FINMAGliederungEbene2">
    <w:name w:val="FINMA Gliederung Ebene 2"/>
    <w:basedOn w:val="Normal"/>
    <w:qFormat/>
    <w:rsid w:val="0077534F"/>
    <w:pPr>
      <w:numPr>
        <w:ilvl w:val="1"/>
        <w:numId w:val="6"/>
      </w:numPr>
      <w:spacing w:after="80"/>
      <w:jc w:val="both"/>
    </w:pPr>
    <w:rPr>
      <w:rFonts w:cs="Arial"/>
      <w:szCs w:val="22"/>
    </w:rPr>
  </w:style>
  <w:style w:type="paragraph" w:customStyle="1" w:styleId="FINMAGliederungEbene3">
    <w:name w:val="FINMA Gliederung Ebene 3"/>
    <w:basedOn w:val="Normal"/>
    <w:qFormat/>
    <w:rsid w:val="0077534F"/>
    <w:pPr>
      <w:numPr>
        <w:ilvl w:val="2"/>
        <w:numId w:val="6"/>
      </w:numPr>
      <w:spacing w:after="80"/>
      <w:jc w:val="both"/>
    </w:pPr>
    <w:rPr>
      <w:rFonts w:cs="Arial"/>
      <w:szCs w:val="22"/>
    </w:rPr>
  </w:style>
  <w:style w:type="paragraph" w:customStyle="1" w:styleId="FINMAGliederungEbene4">
    <w:name w:val="FINMA Gliederung Ebene 4"/>
    <w:basedOn w:val="Normal"/>
    <w:rsid w:val="0077534F"/>
    <w:pPr>
      <w:numPr>
        <w:ilvl w:val="3"/>
        <w:numId w:val="6"/>
      </w:numPr>
      <w:spacing w:after="80"/>
      <w:jc w:val="both"/>
    </w:pPr>
    <w:rPr>
      <w:rFonts w:cs="Arial"/>
      <w:szCs w:val="22"/>
    </w:rPr>
  </w:style>
  <w:style w:type="paragraph" w:customStyle="1" w:styleId="StandardAbsatz">
    <w:name w:val="Standard Absatz"/>
    <w:basedOn w:val="Normal"/>
    <w:qFormat/>
    <w:rsid w:val="003966DA"/>
    <w:pPr>
      <w:spacing w:before="260" w:after="260"/>
      <w:jc w:val="both"/>
    </w:pPr>
  </w:style>
  <w:style w:type="paragraph" w:customStyle="1" w:styleId="FINMAGliederungEbene5">
    <w:name w:val="FINMA Gliederung Ebene 5"/>
    <w:basedOn w:val="Normal"/>
    <w:rsid w:val="008374F5"/>
    <w:pPr>
      <w:numPr>
        <w:numId w:val="8"/>
      </w:numPr>
      <w:tabs>
        <w:tab w:val="left" w:pos="1004"/>
      </w:tabs>
      <w:spacing w:after="80" w:line="240" w:lineRule="auto"/>
      <w:outlineLvl w:val="4"/>
    </w:pPr>
    <w:rPr>
      <w:szCs w:val="16"/>
    </w:rPr>
  </w:style>
  <w:style w:type="character" w:customStyle="1" w:styleId="Heading1Char">
    <w:name w:val="Heading 1 Char"/>
    <w:aliases w:val="FINMA Überschrift 1 Char"/>
    <w:link w:val="Heading1"/>
    <w:rsid w:val="003B516B"/>
    <w:rPr>
      <w:rFonts w:ascii="Arial" w:eastAsia="SimSun" w:hAnsi="Arial" w:cs="Arial"/>
      <w:bCs/>
      <w:kern w:val="32"/>
      <w:sz w:val="24"/>
      <w:szCs w:val="24"/>
      <w:shd w:val="clear" w:color="auto" w:fill="A6A6A6"/>
      <w:lang w:val="fr-CH" w:eastAsia="zh-CN"/>
    </w:rPr>
  </w:style>
  <w:style w:type="character" w:customStyle="1" w:styleId="Heading2Char">
    <w:name w:val="Heading 2 Char"/>
    <w:aliases w:val="FINMA Überschrift 2 Char"/>
    <w:link w:val="Heading2"/>
    <w:rsid w:val="00336533"/>
    <w:rPr>
      <w:rFonts w:ascii="Arial" w:eastAsia="SimSun" w:hAnsi="Arial" w:cs="Arial"/>
      <w:sz w:val="24"/>
      <w:lang w:eastAsia="zh-CN"/>
    </w:rPr>
  </w:style>
  <w:style w:type="character" w:customStyle="1" w:styleId="Heading3Char">
    <w:name w:val="Heading 3 Char"/>
    <w:aliases w:val="FINMA Überschrift 3 Char"/>
    <w:link w:val="Heading3"/>
    <w:rsid w:val="004A71E8"/>
    <w:rPr>
      <w:rFonts w:ascii="Arial" w:eastAsia="SimSun" w:hAnsi="Arial" w:cs="Arial"/>
      <w:bCs/>
      <w:szCs w:val="26"/>
      <w:u w:val="single"/>
      <w:lang w:val="fr-CH" w:eastAsia="zh-CN"/>
    </w:rPr>
  </w:style>
  <w:style w:type="paragraph" w:customStyle="1" w:styleId="StandardTalon">
    <w:name w:val="Standard Talon"/>
    <w:basedOn w:val="Normal"/>
    <w:rsid w:val="0076328E"/>
    <w:pPr>
      <w:spacing w:after="260"/>
    </w:pPr>
    <w:rPr>
      <w:sz w:val="20"/>
    </w:rPr>
  </w:style>
  <w:style w:type="paragraph" w:styleId="CommentText">
    <w:name w:val="annotation text"/>
    <w:basedOn w:val="Normal"/>
    <w:link w:val="CommentTextChar"/>
    <w:unhideWhenUsed/>
    <w:rsid w:val="0076328E"/>
    <w:rPr>
      <w:sz w:val="20"/>
    </w:rPr>
  </w:style>
  <w:style w:type="character" w:customStyle="1" w:styleId="CommentTextChar">
    <w:name w:val="Comment Text Char"/>
    <w:link w:val="CommentText"/>
    <w:rsid w:val="0076328E"/>
    <w:rPr>
      <w:rFonts w:ascii="Arial" w:eastAsia="SimSun" w:hAnsi="Arial"/>
      <w:lang w:val="fr-CH" w:eastAsia="zh-CN"/>
    </w:rPr>
  </w:style>
  <w:style w:type="paragraph" w:styleId="ListParagraph">
    <w:name w:val="List Paragraph"/>
    <w:basedOn w:val="Normal"/>
    <w:uiPriority w:val="34"/>
    <w:qFormat/>
    <w:rsid w:val="0076328E"/>
    <w:pPr>
      <w:ind w:left="720"/>
      <w:contextualSpacing/>
    </w:pPr>
  </w:style>
  <w:style w:type="character" w:styleId="CommentReference">
    <w:name w:val="annotation reference"/>
    <w:unhideWhenUsed/>
    <w:rsid w:val="0076328E"/>
    <w:rPr>
      <w:rFonts w:ascii="Times New Roman" w:hAnsi="Times New Roman" w:cs="Times New Roman" w:hint="default"/>
      <w:sz w:val="16"/>
      <w:szCs w:val="16"/>
    </w:rPr>
  </w:style>
  <w:style w:type="paragraph" w:styleId="CommentSubject">
    <w:name w:val="annotation subject"/>
    <w:basedOn w:val="CommentText"/>
    <w:next w:val="CommentText"/>
    <w:link w:val="CommentSubjectChar"/>
    <w:rsid w:val="002E0182"/>
    <w:rPr>
      <w:b/>
      <w:bCs/>
    </w:rPr>
  </w:style>
  <w:style w:type="character" w:customStyle="1" w:styleId="CommentSubjectChar">
    <w:name w:val="Comment Subject Char"/>
    <w:link w:val="CommentSubject"/>
    <w:rsid w:val="002E0182"/>
    <w:rPr>
      <w:rFonts w:ascii="Arial" w:eastAsia="SimSun" w:hAnsi="Arial"/>
      <w:b/>
      <w:bCs/>
      <w:lang w:val="fr-CH" w:eastAsia="zh-CN"/>
    </w:rPr>
  </w:style>
  <w:style w:type="paragraph" w:styleId="Revision">
    <w:name w:val="Revision"/>
    <w:hidden/>
    <w:uiPriority w:val="99"/>
    <w:semiHidden/>
    <w:rsid w:val="00FF3EB3"/>
    <w:rPr>
      <w:rFonts w:ascii="Arial" w:eastAsia="SimSun" w:hAnsi="Arial"/>
      <w:sz w:val="22"/>
      <w:lang w:val="fr-CH" w:eastAsia="zh-CN"/>
    </w:rPr>
  </w:style>
  <w:style w:type="paragraph" w:styleId="TOCHeading">
    <w:name w:val="TOC Heading"/>
    <w:basedOn w:val="Heading1"/>
    <w:next w:val="Normal"/>
    <w:uiPriority w:val="39"/>
    <w:unhideWhenUsed/>
    <w:qFormat/>
    <w:rsid w:val="00C20FE0"/>
    <w:pPr>
      <w:keepLines/>
      <w:numPr>
        <w:numId w:val="0"/>
      </w:numPr>
      <w:pBdr>
        <w:bottom w:val="none" w:sz="0" w:space="0" w:color="auto"/>
      </w:pBdr>
      <w:shd w:val="clear" w:color="auto" w:fill="auto"/>
      <w:spacing w:before="240" w:after="0" w:line="259" w:lineRule="auto"/>
      <w:outlineLvl w:val="9"/>
    </w:pPr>
    <w:rPr>
      <w:rFonts w:ascii="Calibri Light" w:eastAsia="DengXian Light" w:hAnsi="Calibri Light" w:cs="Times New Roman"/>
      <w:bCs w:val="0"/>
      <w:color w:val="2E74B5"/>
      <w:kern w:val="0"/>
      <w:sz w:val="32"/>
      <w:szCs w:val="32"/>
      <w:lang w:val="en-US" w:eastAsia="en-US"/>
    </w:rPr>
  </w:style>
  <w:style w:type="character" w:styleId="Hyperlink">
    <w:name w:val="Hyperlink"/>
    <w:uiPriority w:val="99"/>
    <w:unhideWhenUsed/>
    <w:rsid w:val="00C20FE0"/>
    <w:rPr>
      <w:color w:val="0563C1"/>
      <w:u w:val="single"/>
    </w:rPr>
  </w:style>
  <w:style w:type="paragraph" w:customStyle="1" w:styleId="StyleFINMATabelleohneAufzzeichenBold">
    <w:name w:val="Style FINMA Tabelle ohne Aufz.zeichen + Bold"/>
    <w:basedOn w:val="FINMATabelleohneAufzzeichen"/>
    <w:rsid w:val="006B1E7D"/>
    <w:rPr>
      <w:b/>
      <w:bCs/>
    </w:rPr>
  </w:style>
  <w:style w:type="paragraph" w:customStyle="1" w:styleId="StyleHeading1">
    <w:name w:val="Style Heading 1"/>
    <w:aliases w:val="FINMA Überschrift 1 + Bold"/>
    <w:basedOn w:val="Heading1"/>
    <w:rsid w:val="00336533"/>
    <w:pPr>
      <w:shd w:val="clear" w:color="auto" w:fill="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1178">
      <w:bodyDiv w:val="1"/>
      <w:marLeft w:val="0"/>
      <w:marRight w:val="0"/>
      <w:marTop w:val="0"/>
      <w:marBottom w:val="0"/>
      <w:divBdr>
        <w:top w:val="none" w:sz="0" w:space="0" w:color="auto"/>
        <w:left w:val="none" w:sz="0" w:space="0" w:color="auto"/>
        <w:bottom w:val="none" w:sz="0" w:space="0" w:color="auto"/>
        <w:right w:val="none" w:sz="0" w:space="0" w:color="auto"/>
      </w:divBdr>
    </w:div>
    <w:div w:id="79178105">
      <w:bodyDiv w:val="1"/>
      <w:marLeft w:val="0"/>
      <w:marRight w:val="0"/>
      <w:marTop w:val="0"/>
      <w:marBottom w:val="0"/>
      <w:divBdr>
        <w:top w:val="none" w:sz="0" w:space="0" w:color="auto"/>
        <w:left w:val="none" w:sz="0" w:space="0" w:color="auto"/>
        <w:bottom w:val="none" w:sz="0" w:space="0" w:color="auto"/>
        <w:right w:val="none" w:sz="0" w:space="0" w:color="auto"/>
      </w:divBdr>
    </w:div>
    <w:div w:id="220942694">
      <w:bodyDiv w:val="1"/>
      <w:marLeft w:val="0"/>
      <w:marRight w:val="0"/>
      <w:marTop w:val="0"/>
      <w:marBottom w:val="0"/>
      <w:divBdr>
        <w:top w:val="none" w:sz="0" w:space="0" w:color="auto"/>
        <w:left w:val="none" w:sz="0" w:space="0" w:color="auto"/>
        <w:bottom w:val="none" w:sz="0" w:space="0" w:color="auto"/>
        <w:right w:val="none" w:sz="0" w:space="0" w:color="auto"/>
      </w:divBdr>
    </w:div>
    <w:div w:id="265232876">
      <w:bodyDiv w:val="1"/>
      <w:marLeft w:val="0"/>
      <w:marRight w:val="0"/>
      <w:marTop w:val="0"/>
      <w:marBottom w:val="0"/>
      <w:divBdr>
        <w:top w:val="none" w:sz="0" w:space="0" w:color="auto"/>
        <w:left w:val="none" w:sz="0" w:space="0" w:color="auto"/>
        <w:bottom w:val="none" w:sz="0" w:space="0" w:color="auto"/>
        <w:right w:val="none" w:sz="0" w:space="0" w:color="auto"/>
      </w:divBdr>
    </w:div>
    <w:div w:id="455635710">
      <w:bodyDiv w:val="1"/>
      <w:marLeft w:val="0"/>
      <w:marRight w:val="0"/>
      <w:marTop w:val="0"/>
      <w:marBottom w:val="0"/>
      <w:divBdr>
        <w:top w:val="none" w:sz="0" w:space="0" w:color="auto"/>
        <w:left w:val="none" w:sz="0" w:space="0" w:color="auto"/>
        <w:bottom w:val="none" w:sz="0" w:space="0" w:color="auto"/>
        <w:right w:val="none" w:sz="0" w:space="0" w:color="auto"/>
      </w:divBdr>
    </w:div>
    <w:div w:id="696660323">
      <w:bodyDiv w:val="1"/>
      <w:marLeft w:val="0"/>
      <w:marRight w:val="0"/>
      <w:marTop w:val="0"/>
      <w:marBottom w:val="0"/>
      <w:divBdr>
        <w:top w:val="none" w:sz="0" w:space="0" w:color="auto"/>
        <w:left w:val="none" w:sz="0" w:space="0" w:color="auto"/>
        <w:bottom w:val="none" w:sz="0" w:space="0" w:color="auto"/>
        <w:right w:val="none" w:sz="0" w:space="0" w:color="auto"/>
      </w:divBdr>
    </w:div>
    <w:div w:id="728923947">
      <w:bodyDiv w:val="1"/>
      <w:marLeft w:val="0"/>
      <w:marRight w:val="0"/>
      <w:marTop w:val="0"/>
      <w:marBottom w:val="0"/>
      <w:divBdr>
        <w:top w:val="none" w:sz="0" w:space="0" w:color="auto"/>
        <w:left w:val="none" w:sz="0" w:space="0" w:color="auto"/>
        <w:bottom w:val="none" w:sz="0" w:space="0" w:color="auto"/>
        <w:right w:val="none" w:sz="0" w:space="0" w:color="auto"/>
      </w:divBdr>
    </w:div>
    <w:div w:id="743917974">
      <w:bodyDiv w:val="1"/>
      <w:marLeft w:val="0"/>
      <w:marRight w:val="0"/>
      <w:marTop w:val="0"/>
      <w:marBottom w:val="0"/>
      <w:divBdr>
        <w:top w:val="none" w:sz="0" w:space="0" w:color="auto"/>
        <w:left w:val="none" w:sz="0" w:space="0" w:color="auto"/>
        <w:bottom w:val="none" w:sz="0" w:space="0" w:color="auto"/>
        <w:right w:val="none" w:sz="0" w:space="0" w:color="auto"/>
      </w:divBdr>
    </w:div>
    <w:div w:id="772095142">
      <w:bodyDiv w:val="1"/>
      <w:marLeft w:val="0"/>
      <w:marRight w:val="0"/>
      <w:marTop w:val="0"/>
      <w:marBottom w:val="0"/>
      <w:divBdr>
        <w:top w:val="none" w:sz="0" w:space="0" w:color="auto"/>
        <w:left w:val="none" w:sz="0" w:space="0" w:color="auto"/>
        <w:bottom w:val="none" w:sz="0" w:space="0" w:color="auto"/>
        <w:right w:val="none" w:sz="0" w:space="0" w:color="auto"/>
      </w:divBdr>
    </w:div>
    <w:div w:id="779761660">
      <w:bodyDiv w:val="1"/>
      <w:marLeft w:val="0"/>
      <w:marRight w:val="0"/>
      <w:marTop w:val="0"/>
      <w:marBottom w:val="0"/>
      <w:divBdr>
        <w:top w:val="none" w:sz="0" w:space="0" w:color="auto"/>
        <w:left w:val="none" w:sz="0" w:space="0" w:color="auto"/>
        <w:bottom w:val="none" w:sz="0" w:space="0" w:color="auto"/>
        <w:right w:val="none" w:sz="0" w:space="0" w:color="auto"/>
      </w:divBdr>
    </w:div>
    <w:div w:id="855997651">
      <w:bodyDiv w:val="1"/>
      <w:marLeft w:val="0"/>
      <w:marRight w:val="0"/>
      <w:marTop w:val="0"/>
      <w:marBottom w:val="0"/>
      <w:divBdr>
        <w:top w:val="none" w:sz="0" w:space="0" w:color="auto"/>
        <w:left w:val="none" w:sz="0" w:space="0" w:color="auto"/>
        <w:bottom w:val="none" w:sz="0" w:space="0" w:color="auto"/>
        <w:right w:val="none" w:sz="0" w:space="0" w:color="auto"/>
      </w:divBdr>
    </w:div>
    <w:div w:id="866606159">
      <w:bodyDiv w:val="1"/>
      <w:marLeft w:val="0"/>
      <w:marRight w:val="0"/>
      <w:marTop w:val="0"/>
      <w:marBottom w:val="0"/>
      <w:divBdr>
        <w:top w:val="none" w:sz="0" w:space="0" w:color="auto"/>
        <w:left w:val="none" w:sz="0" w:space="0" w:color="auto"/>
        <w:bottom w:val="none" w:sz="0" w:space="0" w:color="auto"/>
        <w:right w:val="none" w:sz="0" w:space="0" w:color="auto"/>
      </w:divBdr>
    </w:div>
    <w:div w:id="1088430523">
      <w:bodyDiv w:val="1"/>
      <w:marLeft w:val="0"/>
      <w:marRight w:val="0"/>
      <w:marTop w:val="0"/>
      <w:marBottom w:val="0"/>
      <w:divBdr>
        <w:top w:val="none" w:sz="0" w:space="0" w:color="auto"/>
        <w:left w:val="none" w:sz="0" w:space="0" w:color="auto"/>
        <w:bottom w:val="none" w:sz="0" w:space="0" w:color="auto"/>
        <w:right w:val="none" w:sz="0" w:space="0" w:color="auto"/>
      </w:divBdr>
    </w:div>
    <w:div w:id="1179924337">
      <w:bodyDiv w:val="1"/>
      <w:marLeft w:val="0"/>
      <w:marRight w:val="0"/>
      <w:marTop w:val="0"/>
      <w:marBottom w:val="0"/>
      <w:divBdr>
        <w:top w:val="none" w:sz="0" w:space="0" w:color="auto"/>
        <w:left w:val="none" w:sz="0" w:space="0" w:color="auto"/>
        <w:bottom w:val="none" w:sz="0" w:space="0" w:color="auto"/>
        <w:right w:val="none" w:sz="0" w:space="0" w:color="auto"/>
      </w:divBdr>
    </w:div>
    <w:div w:id="1291015905">
      <w:bodyDiv w:val="1"/>
      <w:marLeft w:val="0"/>
      <w:marRight w:val="0"/>
      <w:marTop w:val="0"/>
      <w:marBottom w:val="0"/>
      <w:divBdr>
        <w:top w:val="none" w:sz="0" w:space="0" w:color="auto"/>
        <w:left w:val="none" w:sz="0" w:space="0" w:color="auto"/>
        <w:bottom w:val="none" w:sz="0" w:space="0" w:color="auto"/>
        <w:right w:val="none" w:sz="0" w:space="0" w:color="auto"/>
      </w:divBdr>
    </w:div>
    <w:div w:id="1333492400">
      <w:bodyDiv w:val="1"/>
      <w:marLeft w:val="0"/>
      <w:marRight w:val="0"/>
      <w:marTop w:val="0"/>
      <w:marBottom w:val="0"/>
      <w:divBdr>
        <w:top w:val="none" w:sz="0" w:space="0" w:color="auto"/>
        <w:left w:val="none" w:sz="0" w:space="0" w:color="auto"/>
        <w:bottom w:val="none" w:sz="0" w:space="0" w:color="auto"/>
        <w:right w:val="none" w:sz="0" w:space="0" w:color="auto"/>
      </w:divBdr>
    </w:div>
    <w:div w:id="1466118618">
      <w:bodyDiv w:val="1"/>
      <w:marLeft w:val="0"/>
      <w:marRight w:val="0"/>
      <w:marTop w:val="0"/>
      <w:marBottom w:val="0"/>
      <w:divBdr>
        <w:top w:val="none" w:sz="0" w:space="0" w:color="auto"/>
        <w:left w:val="none" w:sz="0" w:space="0" w:color="auto"/>
        <w:bottom w:val="none" w:sz="0" w:space="0" w:color="auto"/>
        <w:right w:val="none" w:sz="0" w:space="0" w:color="auto"/>
      </w:divBdr>
    </w:div>
    <w:div w:id="1602449911">
      <w:bodyDiv w:val="1"/>
      <w:marLeft w:val="0"/>
      <w:marRight w:val="0"/>
      <w:marTop w:val="0"/>
      <w:marBottom w:val="0"/>
      <w:divBdr>
        <w:top w:val="none" w:sz="0" w:space="0" w:color="auto"/>
        <w:left w:val="none" w:sz="0" w:space="0" w:color="auto"/>
        <w:bottom w:val="none" w:sz="0" w:space="0" w:color="auto"/>
        <w:right w:val="none" w:sz="0" w:space="0" w:color="auto"/>
      </w:divBdr>
    </w:div>
    <w:div w:id="1641425565">
      <w:bodyDiv w:val="1"/>
      <w:marLeft w:val="0"/>
      <w:marRight w:val="0"/>
      <w:marTop w:val="0"/>
      <w:marBottom w:val="0"/>
      <w:divBdr>
        <w:top w:val="none" w:sz="0" w:space="0" w:color="auto"/>
        <w:left w:val="none" w:sz="0" w:space="0" w:color="auto"/>
        <w:bottom w:val="none" w:sz="0" w:space="0" w:color="auto"/>
        <w:right w:val="none" w:sz="0" w:space="0" w:color="auto"/>
      </w:divBdr>
    </w:div>
    <w:div w:id="1713310268">
      <w:bodyDiv w:val="1"/>
      <w:marLeft w:val="0"/>
      <w:marRight w:val="0"/>
      <w:marTop w:val="0"/>
      <w:marBottom w:val="0"/>
      <w:divBdr>
        <w:top w:val="none" w:sz="0" w:space="0" w:color="auto"/>
        <w:left w:val="none" w:sz="0" w:space="0" w:color="auto"/>
        <w:bottom w:val="none" w:sz="0" w:space="0" w:color="auto"/>
        <w:right w:val="none" w:sz="0" w:space="0" w:color="auto"/>
      </w:divBdr>
    </w:div>
    <w:div w:id="1760322507">
      <w:bodyDiv w:val="1"/>
      <w:marLeft w:val="0"/>
      <w:marRight w:val="0"/>
      <w:marTop w:val="0"/>
      <w:marBottom w:val="0"/>
      <w:divBdr>
        <w:top w:val="none" w:sz="0" w:space="0" w:color="auto"/>
        <w:left w:val="none" w:sz="0" w:space="0" w:color="auto"/>
        <w:bottom w:val="none" w:sz="0" w:space="0" w:color="auto"/>
        <w:right w:val="none" w:sz="0" w:space="0" w:color="auto"/>
      </w:divBdr>
    </w:div>
    <w:div w:id="1790123786">
      <w:bodyDiv w:val="1"/>
      <w:marLeft w:val="0"/>
      <w:marRight w:val="0"/>
      <w:marTop w:val="0"/>
      <w:marBottom w:val="0"/>
      <w:divBdr>
        <w:top w:val="none" w:sz="0" w:space="0" w:color="auto"/>
        <w:left w:val="none" w:sz="0" w:space="0" w:color="auto"/>
        <w:bottom w:val="none" w:sz="0" w:space="0" w:color="auto"/>
        <w:right w:val="none" w:sz="0" w:space="0" w:color="auto"/>
      </w:divBdr>
    </w:div>
    <w:div w:id="1827942048">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71992888">
      <w:bodyDiv w:val="1"/>
      <w:marLeft w:val="0"/>
      <w:marRight w:val="0"/>
      <w:marTop w:val="0"/>
      <w:marBottom w:val="0"/>
      <w:divBdr>
        <w:top w:val="none" w:sz="0" w:space="0" w:color="auto"/>
        <w:left w:val="none" w:sz="0" w:space="0" w:color="auto"/>
        <w:bottom w:val="none" w:sz="0" w:space="0" w:color="auto"/>
        <w:right w:val="none" w:sz="0" w:space="0" w:color="auto"/>
      </w:divBdr>
    </w:div>
    <w:div w:id="1898857864">
      <w:bodyDiv w:val="1"/>
      <w:marLeft w:val="0"/>
      <w:marRight w:val="0"/>
      <w:marTop w:val="0"/>
      <w:marBottom w:val="0"/>
      <w:divBdr>
        <w:top w:val="none" w:sz="0" w:space="0" w:color="auto"/>
        <w:left w:val="none" w:sz="0" w:space="0" w:color="auto"/>
        <w:bottom w:val="none" w:sz="0" w:space="0" w:color="auto"/>
        <w:right w:val="none" w:sz="0" w:space="0" w:color="auto"/>
      </w:divBdr>
    </w:div>
    <w:div w:id="1901749337">
      <w:bodyDiv w:val="1"/>
      <w:marLeft w:val="0"/>
      <w:marRight w:val="0"/>
      <w:marTop w:val="0"/>
      <w:marBottom w:val="0"/>
      <w:divBdr>
        <w:top w:val="none" w:sz="0" w:space="0" w:color="auto"/>
        <w:left w:val="none" w:sz="0" w:space="0" w:color="auto"/>
        <w:bottom w:val="none" w:sz="0" w:space="0" w:color="auto"/>
        <w:right w:val="none" w:sz="0" w:space="0" w:color="auto"/>
      </w:divBdr>
    </w:div>
    <w:div w:id="1924728399">
      <w:bodyDiv w:val="1"/>
      <w:marLeft w:val="0"/>
      <w:marRight w:val="0"/>
      <w:marTop w:val="0"/>
      <w:marBottom w:val="0"/>
      <w:divBdr>
        <w:top w:val="none" w:sz="0" w:space="0" w:color="auto"/>
        <w:left w:val="none" w:sz="0" w:space="0" w:color="auto"/>
        <w:bottom w:val="none" w:sz="0" w:space="0" w:color="auto"/>
        <w:right w:val="none" w:sz="0" w:space="0" w:color="auto"/>
      </w:divBdr>
    </w:div>
    <w:div w:id="1996058217">
      <w:bodyDiv w:val="1"/>
      <w:marLeft w:val="0"/>
      <w:marRight w:val="0"/>
      <w:marTop w:val="0"/>
      <w:marBottom w:val="0"/>
      <w:divBdr>
        <w:top w:val="none" w:sz="0" w:space="0" w:color="auto"/>
        <w:left w:val="none" w:sz="0" w:space="0" w:color="auto"/>
        <w:bottom w:val="none" w:sz="0" w:space="0" w:color="auto"/>
        <w:right w:val="none" w:sz="0" w:space="0" w:color="auto"/>
      </w:divBdr>
    </w:div>
    <w:div w:id="2063139802">
      <w:bodyDiv w:val="1"/>
      <w:marLeft w:val="0"/>
      <w:marRight w:val="0"/>
      <w:marTop w:val="0"/>
      <w:marBottom w:val="0"/>
      <w:divBdr>
        <w:top w:val="none" w:sz="0" w:space="0" w:color="auto"/>
        <w:left w:val="none" w:sz="0" w:space="0" w:color="auto"/>
        <w:bottom w:val="none" w:sz="0" w:space="0" w:color="auto"/>
        <w:right w:val="none" w:sz="0" w:space="0" w:color="auto"/>
      </w:divBdr>
    </w:div>
    <w:div w:id="2103604387">
      <w:bodyDiv w:val="1"/>
      <w:marLeft w:val="0"/>
      <w:marRight w:val="0"/>
      <w:marTop w:val="0"/>
      <w:marBottom w:val="0"/>
      <w:divBdr>
        <w:top w:val="none" w:sz="0" w:space="0" w:color="auto"/>
        <w:left w:val="none" w:sz="0" w:space="0" w:color="auto"/>
        <w:bottom w:val="none" w:sz="0" w:space="0" w:color="auto"/>
        <w:right w:val="none" w:sz="0" w:space="0" w:color="auto"/>
      </w:divBdr>
    </w:div>
    <w:div w:id="21081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2366F3BBC8CE234B84695397A2A93407" ma:contentTypeVersion="10" ma:contentTypeDescription="Ein neues Dokument erstellen." ma:contentTypeScope="" ma:versionID="0568cc6719dc77685f726e99c7c2fb4c">
  <xsd:schema xmlns:xsd="http://www.w3.org/2001/XMLSchema" xmlns:xs="http://www.w3.org/2001/XMLSchema" xmlns:p="http://schemas.microsoft.com/office/2006/metadata/properties" xmlns:ns2="82c37705-afd5-4d11-a1ea-0266d9d1a166" xmlns:ns3="http://schemas.microsoft.com/sharepoint/v3/fields" xmlns:ns4="08F44E9F-55A5-4D8C-81FA-E5E52F0C7A16" xmlns:ns5="08f44e9f-55a5-4d8c-81fa-e5e52f0c7a16" targetNamespace="http://schemas.microsoft.com/office/2006/metadata/properties" ma:root="true" ma:fieldsID="17b5d0fba45ccd7280729390c91a62fb" ns2:_="" ns3:_="" ns4:_="" ns5:_="">
    <xsd:import namespace="82c37705-afd5-4d11-a1ea-0266d9d1a166"/>
    <xsd:import namespace="http://schemas.microsoft.com/sharepoint/v3/fields"/>
    <xsd:import namespace="08F44E9F-55A5-4D8C-81FA-E5E52F0C7A16"/>
    <xsd:import namespace="08f44e9f-55a5-4d8c-81fa-e5e52f0c7a1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SeqenceNumber" minOccurs="0"/>
                <xsd:element ref="ns5:AgendaItemGUID" minOccurs="0"/>
                <xsd:element ref="ns5:ToBeArchived" minOccurs="0"/>
                <xsd:element ref="ns4:Document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37705-afd5-4d11-a1ea-0266d9d1a16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27609f53-2d13-42be-a2b4-fd8d7f3f64db"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GB-V|f8d7b412-2487-4e9a-b58d-c7490dedd0c5" ma:fieldId="{fcb30f0d-baee-4a7e-876f-d65b0367c7a8}" ma:sspId="27609f53-2d13-42be-a2b4-fd8d7f3f64db"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27609f53-2d13-42be-a2b4-fd8d7f3f64db"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F44E9F-55A5-4D8C-81FA-E5E52F0C7A1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hidden="true" ma:internalName="RetentionPeriod" ma:readOnly="false">
      <xsd:simpleType>
        <xsd:restriction base="dms:Text"/>
      </xsd:simpleType>
    </xsd:element>
    <xsd:element name="DocumentDate" ma:index="23" ma:displayName="Datum" ma:default="[today]" ma:description="Dokumentendatum" ma:format="DateOnly" ma:internalNam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f44e9f-55a5-4d8c-81fa-e5e52f0c7a16" elementFormDefault="qualified">
    <xsd:import namespace="http://schemas.microsoft.com/office/2006/documentManagement/types"/>
    <xsd:import namespace="http://schemas.microsoft.com/office/infopath/2007/PartnerControls"/>
    <xsd:element name="SeqenceNumber" ma:index="20" nillable="true" ma:displayName="Reihenfolge Nummer" ma:internalName="SeqenceNumber" ma:readOnly="false">
      <xsd:simpleType>
        <xsd:restriction base="dms:Unknown"/>
      </xsd:simpleType>
    </xsd:element>
    <xsd:element name="AgendaItemGUID" ma:index="21" nillable="true" ma:displayName="Traktandum GUID" ma:internalName="AgendaItemGUID" ma:readOnly="false">
      <xsd:simpleType>
        <xsd:restriction base="dms:Text"/>
      </xsd:simpleType>
    </xsd:element>
    <xsd:element name="ToBeArchived" ma:index="22" nillable="true" ma:displayName="Archivwürdig" ma:description="Soll das Dossier archiviert werden" ma:hidden="true"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opic_Note xmlns="http://schemas.microsoft.com/sharepoint/v3/fields">
      <Terms xmlns="http://schemas.microsoft.com/office/infopath/2007/PartnerControls">
        <TermInfo xmlns="http://schemas.microsoft.com/office/infopath/2007/PartnerControls">
          <TermName xmlns="http://schemas.microsoft.com/office/infopath/2007/PartnerControls">Aufsichtsabgabe</TermName>
          <TermId xmlns="http://schemas.microsoft.com/office/infopath/2007/PartnerControls">1bb1ff23-244b-430d-b77e-6c87f49b07f4</TermId>
        </TermInfo>
      </Terms>
    </Topic_Note>
    <OU_Note xmlns="http://schemas.microsoft.com/sharepoint/v3/fields">
      <Terms xmlns="http://schemas.microsoft.com/office/infopath/2007/PartnerControls">
        <TermInfo xmlns="http://schemas.microsoft.com/office/infopath/2007/PartnerControls">
          <TermName xmlns="http://schemas.microsoft.com/office/infopath/2007/PartnerControls">GB-V</TermName>
          <TermId xmlns="http://schemas.microsoft.com/office/infopath/2007/PartnerControls">f8d7b412-2487-4e9a-b58d-c7490dedd0c5</TermId>
        </TermInfo>
      </Terms>
    </OU_Note>
    <OSP_Note xmlns="http://schemas.microsoft.com/sharepoint/v3/fields">
      <Terms xmlns="http://schemas.microsoft.com/office/infopath/2007/PartnerControls">
        <TermInfo xmlns="http://schemas.microsoft.com/office/infopath/2007/PartnerControls">
          <TermName xmlns="http://schemas.microsoft.com/office/infopath/2007/PartnerControls">4-02.9 Verschiedenes</TermName>
          <TermId xmlns="http://schemas.microsoft.com/office/infopath/2007/PartnerControls">b7add63a-7a8a-4b8a-bfff-6c9ce2cbce07</TermId>
        </TermInfo>
      </Terms>
    </OSP_Note>
    <RetentionPeriod xmlns="08F44E9F-55A5-4D8C-81FA-E5E52F0C7A16">15</RetentionPeriod>
    <DocumentDate xmlns="08F44E9F-55A5-4D8C-81FA-E5E52F0C7A16">2011-01-27T23:00:00+00:00</DocumentDate>
    <ToBeArchived xmlns="08f44e9f-55a5-4d8c-81fa-e5e52f0c7a16">Nein</ToBeArchived>
    <_dlc_DocId xmlns="82c37705-afd5-4d11-a1ea-0266d9d1a166">6009-P-2-5402</_dlc_DocId>
    <_dlc_DocIdUrl xmlns="82c37705-afd5-4d11-a1ea-0266d9d1a166">
      <Url>https://dok.finma.ch/sites/6009-P/_layouts/15/DocIdRedir.aspx?ID=6009-P-2-5402</Url>
      <Description>6009-P-2-5402</Description>
    </_dlc_DocIdUrl>
    <AgendaItemGUID xmlns="08f44e9f-55a5-4d8c-81fa-e5e52f0c7a16" xsi:nil="true"/>
    <SeqenceNumber xmlns="08f44e9f-55a5-4d8c-81fa-e5e52f0c7a16" xsi:nil="true"/>
  </documentManagement>
</p:properties>
</file>

<file path=customXml/itemProps1.xml><?xml version="1.0" encoding="utf-8"?>
<ds:datastoreItem xmlns:ds="http://schemas.openxmlformats.org/officeDocument/2006/customXml" ds:itemID="{AE816BEE-F5D2-4707-964F-330694F9153E}">
  <ds:schemaRefs>
    <ds:schemaRef ds:uri="http://schemas.openxmlformats.org/officeDocument/2006/bibliography"/>
  </ds:schemaRefs>
</ds:datastoreItem>
</file>

<file path=customXml/itemProps2.xml><?xml version="1.0" encoding="utf-8"?>
<ds:datastoreItem xmlns:ds="http://schemas.openxmlformats.org/officeDocument/2006/customXml" ds:itemID="{483E9175-003F-4F35-B708-C7D06D664883}">
  <ds:schemaRefs>
    <ds:schemaRef ds:uri="http://schemas.microsoft.com/sharepoint/v3/contenttype/forms"/>
  </ds:schemaRefs>
</ds:datastoreItem>
</file>

<file path=customXml/itemProps3.xml><?xml version="1.0" encoding="utf-8"?>
<ds:datastoreItem xmlns:ds="http://schemas.openxmlformats.org/officeDocument/2006/customXml" ds:itemID="{DDA78523-DD60-43A4-9869-9FA48BD501FF}">
  <ds:schemaRefs>
    <ds:schemaRef ds:uri="http://schemas.microsoft.com/office/2006/metadata/longProperties"/>
  </ds:schemaRefs>
</ds:datastoreItem>
</file>

<file path=customXml/itemProps4.xml><?xml version="1.0" encoding="utf-8"?>
<ds:datastoreItem xmlns:ds="http://schemas.openxmlformats.org/officeDocument/2006/customXml" ds:itemID="{3DF6C280-52F3-47C3-80D2-EE4FC5060F06}">
  <ds:schemaRefs>
    <ds:schemaRef ds:uri="http://schemas.microsoft.com/sharepoint/events"/>
  </ds:schemaRefs>
</ds:datastoreItem>
</file>

<file path=customXml/itemProps5.xml><?xml version="1.0" encoding="utf-8"?>
<ds:datastoreItem xmlns:ds="http://schemas.openxmlformats.org/officeDocument/2006/customXml" ds:itemID="{1DAE7479-952D-4514-A201-2E4AA8D6318C}"/>
</file>

<file path=customXml/itemProps6.xml><?xml version="1.0" encoding="utf-8"?>
<ds:datastoreItem xmlns:ds="http://schemas.openxmlformats.org/officeDocument/2006/customXml" ds:itemID="{313AD178-3FE8-43DB-9804-5CDCB9F3C577}">
  <ds:schemaRefs>
    <ds:schemaRef ds:uri="http://purl.org/dc/elements/1.1/"/>
    <ds:schemaRef ds:uri="http://schemas.microsoft.com/office/2006/metadata/properties"/>
    <ds:schemaRef ds:uri="http://schemas.microsoft.com/office/infopath/2007/PartnerControls"/>
    <ds:schemaRef ds:uri="http://purl.org/dc/terms/"/>
    <ds:schemaRef ds:uri="a13ce8e2-0bfa-4ae3-b62f-afeb61f48330"/>
    <ds:schemaRef ds:uri="http://schemas.microsoft.com/office/2006/documentManagement/types"/>
    <ds:schemaRef ds:uri="http://schemas.openxmlformats.org/package/2006/metadata/core-properties"/>
    <ds:schemaRef ds:uri="http://schemas.microsoft.com/sharepoint/v3/fields"/>
    <ds:schemaRef ds:uri="1ab9bbcc-83c6-4736-b39b-aba04a32d413"/>
    <ds:schemaRef ds:uri="1AB9BBCC-83C6-4736-B39B-ABA04A32D413"/>
    <ds:schemaRef ds:uri="http://www.w3.org/XML/1998/namespace"/>
    <ds:schemaRef ds:uri="http://purl.org/dc/dcmitype/"/>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4496</ap:Words>
  <ap:Characters>24733</ap:Characters>
  <ap:Application>Microsoft Office Word</ap:Application>
  <ap:DocSecurity>0</ap:DocSecurity>
  <ap:Lines>206</ap:Lines>
  <ap:Paragraphs>58</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D Basis Hoch</vt:lpstr>
      <vt:lpstr>D Basis Hoch</vt:lpstr>
    </vt:vector>
  </ap:TitlesOfParts>
  <ap:LinksUpToDate>false</ap:LinksUpToDate>
  <ap:CharactersWithSpaces>29171</ap:CharactersWithSpaces>
  <ap:SharedDoc>false</ap:SharedDoc>
  <ap:HLinks>
    <vt:vector baseType="variant" size="144">
      <vt:variant>
        <vt:i4>1900597</vt:i4>
      </vt:variant>
      <vt:variant>
        <vt:i4>140</vt:i4>
      </vt:variant>
      <vt:variant>
        <vt:i4>0</vt:i4>
      </vt:variant>
      <vt:variant>
        <vt:i4>5</vt:i4>
      </vt:variant>
      <vt:variant>
        <vt:lpwstr/>
      </vt:variant>
      <vt:variant>
        <vt:lpwstr>_Toc500944473</vt:lpwstr>
      </vt:variant>
      <vt:variant>
        <vt:i4>1900597</vt:i4>
      </vt:variant>
      <vt:variant>
        <vt:i4>134</vt:i4>
      </vt:variant>
      <vt:variant>
        <vt:i4>0</vt:i4>
      </vt:variant>
      <vt:variant>
        <vt:i4>5</vt:i4>
      </vt:variant>
      <vt:variant>
        <vt:lpwstr/>
      </vt:variant>
      <vt:variant>
        <vt:lpwstr>_Toc500944472</vt:lpwstr>
      </vt:variant>
      <vt:variant>
        <vt:i4>1900597</vt:i4>
      </vt:variant>
      <vt:variant>
        <vt:i4>128</vt:i4>
      </vt:variant>
      <vt:variant>
        <vt:i4>0</vt:i4>
      </vt:variant>
      <vt:variant>
        <vt:i4>5</vt:i4>
      </vt:variant>
      <vt:variant>
        <vt:lpwstr/>
      </vt:variant>
      <vt:variant>
        <vt:lpwstr>_Toc500944471</vt:lpwstr>
      </vt:variant>
      <vt:variant>
        <vt:i4>1900597</vt:i4>
      </vt:variant>
      <vt:variant>
        <vt:i4>122</vt:i4>
      </vt:variant>
      <vt:variant>
        <vt:i4>0</vt:i4>
      </vt:variant>
      <vt:variant>
        <vt:i4>5</vt:i4>
      </vt:variant>
      <vt:variant>
        <vt:lpwstr/>
      </vt:variant>
      <vt:variant>
        <vt:lpwstr>_Toc500944470</vt:lpwstr>
      </vt:variant>
      <vt:variant>
        <vt:i4>1835061</vt:i4>
      </vt:variant>
      <vt:variant>
        <vt:i4>116</vt:i4>
      </vt:variant>
      <vt:variant>
        <vt:i4>0</vt:i4>
      </vt:variant>
      <vt:variant>
        <vt:i4>5</vt:i4>
      </vt:variant>
      <vt:variant>
        <vt:lpwstr/>
      </vt:variant>
      <vt:variant>
        <vt:lpwstr>_Toc500944469</vt:lpwstr>
      </vt:variant>
      <vt:variant>
        <vt:i4>1835061</vt:i4>
      </vt:variant>
      <vt:variant>
        <vt:i4>110</vt:i4>
      </vt:variant>
      <vt:variant>
        <vt:i4>0</vt:i4>
      </vt:variant>
      <vt:variant>
        <vt:i4>5</vt:i4>
      </vt:variant>
      <vt:variant>
        <vt:lpwstr/>
      </vt:variant>
      <vt:variant>
        <vt:lpwstr>_Toc500944468</vt:lpwstr>
      </vt:variant>
      <vt:variant>
        <vt:i4>1835061</vt:i4>
      </vt:variant>
      <vt:variant>
        <vt:i4>104</vt:i4>
      </vt:variant>
      <vt:variant>
        <vt:i4>0</vt:i4>
      </vt:variant>
      <vt:variant>
        <vt:i4>5</vt:i4>
      </vt:variant>
      <vt:variant>
        <vt:lpwstr/>
      </vt:variant>
      <vt:variant>
        <vt:lpwstr>_Toc500944467</vt:lpwstr>
      </vt:variant>
      <vt:variant>
        <vt:i4>1835061</vt:i4>
      </vt:variant>
      <vt:variant>
        <vt:i4>98</vt:i4>
      </vt:variant>
      <vt:variant>
        <vt:i4>0</vt:i4>
      </vt:variant>
      <vt:variant>
        <vt:i4>5</vt:i4>
      </vt:variant>
      <vt:variant>
        <vt:lpwstr/>
      </vt:variant>
      <vt:variant>
        <vt:lpwstr>_Toc500944466</vt:lpwstr>
      </vt:variant>
      <vt:variant>
        <vt:i4>1835061</vt:i4>
      </vt:variant>
      <vt:variant>
        <vt:i4>92</vt:i4>
      </vt:variant>
      <vt:variant>
        <vt:i4>0</vt:i4>
      </vt:variant>
      <vt:variant>
        <vt:i4>5</vt:i4>
      </vt:variant>
      <vt:variant>
        <vt:lpwstr/>
      </vt:variant>
      <vt:variant>
        <vt:lpwstr>_Toc500944465</vt:lpwstr>
      </vt:variant>
      <vt:variant>
        <vt:i4>1835061</vt:i4>
      </vt:variant>
      <vt:variant>
        <vt:i4>86</vt:i4>
      </vt:variant>
      <vt:variant>
        <vt:i4>0</vt:i4>
      </vt:variant>
      <vt:variant>
        <vt:i4>5</vt:i4>
      </vt:variant>
      <vt:variant>
        <vt:lpwstr/>
      </vt:variant>
      <vt:variant>
        <vt:lpwstr>_Toc500944464</vt:lpwstr>
      </vt:variant>
      <vt:variant>
        <vt:i4>1835061</vt:i4>
      </vt:variant>
      <vt:variant>
        <vt:i4>80</vt:i4>
      </vt:variant>
      <vt:variant>
        <vt:i4>0</vt:i4>
      </vt:variant>
      <vt:variant>
        <vt:i4>5</vt:i4>
      </vt:variant>
      <vt:variant>
        <vt:lpwstr/>
      </vt:variant>
      <vt:variant>
        <vt:lpwstr>_Toc500944463</vt:lpwstr>
      </vt:variant>
      <vt:variant>
        <vt:i4>1835061</vt:i4>
      </vt:variant>
      <vt:variant>
        <vt:i4>74</vt:i4>
      </vt:variant>
      <vt:variant>
        <vt:i4>0</vt:i4>
      </vt:variant>
      <vt:variant>
        <vt:i4>5</vt:i4>
      </vt:variant>
      <vt:variant>
        <vt:lpwstr/>
      </vt:variant>
      <vt:variant>
        <vt:lpwstr>_Toc500944462</vt:lpwstr>
      </vt:variant>
      <vt:variant>
        <vt:i4>1835061</vt:i4>
      </vt:variant>
      <vt:variant>
        <vt:i4>68</vt:i4>
      </vt:variant>
      <vt:variant>
        <vt:i4>0</vt:i4>
      </vt:variant>
      <vt:variant>
        <vt:i4>5</vt:i4>
      </vt:variant>
      <vt:variant>
        <vt:lpwstr/>
      </vt:variant>
      <vt:variant>
        <vt:lpwstr>_Toc500944461</vt:lpwstr>
      </vt:variant>
      <vt:variant>
        <vt:i4>1835061</vt:i4>
      </vt:variant>
      <vt:variant>
        <vt:i4>62</vt:i4>
      </vt:variant>
      <vt:variant>
        <vt:i4>0</vt:i4>
      </vt:variant>
      <vt:variant>
        <vt:i4>5</vt:i4>
      </vt:variant>
      <vt:variant>
        <vt:lpwstr/>
      </vt:variant>
      <vt:variant>
        <vt:lpwstr>_Toc500944460</vt:lpwstr>
      </vt:variant>
      <vt:variant>
        <vt:i4>2031669</vt:i4>
      </vt:variant>
      <vt:variant>
        <vt:i4>56</vt:i4>
      </vt:variant>
      <vt:variant>
        <vt:i4>0</vt:i4>
      </vt:variant>
      <vt:variant>
        <vt:i4>5</vt:i4>
      </vt:variant>
      <vt:variant>
        <vt:lpwstr/>
      </vt:variant>
      <vt:variant>
        <vt:lpwstr>_Toc500944459</vt:lpwstr>
      </vt:variant>
      <vt:variant>
        <vt:i4>2031669</vt:i4>
      </vt:variant>
      <vt:variant>
        <vt:i4>50</vt:i4>
      </vt:variant>
      <vt:variant>
        <vt:i4>0</vt:i4>
      </vt:variant>
      <vt:variant>
        <vt:i4>5</vt:i4>
      </vt:variant>
      <vt:variant>
        <vt:lpwstr/>
      </vt:variant>
      <vt:variant>
        <vt:lpwstr>_Toc500944458</vt:lpwstr>
      </vt:variant>
      <vt:variant>
        <vt:i4>2031669</vt:i4>
      </vt:variant>
      <vt:variant>
        <vt:i4>44</vt:i4>
      </vt:variant>
      <vt:variant>
        <vt:i4>0</vt:i4>
      </vt:variant>
      <vt:variant>
        <vt:i4>5</vt:i4>
      </vt:variant>
      <vt:variant>
        <vt:lpwstr/>
      </vt:variant>
      <vt:variant>
        <vt:lpwstr>_Toc500944457</vt:lpwstr>
      </vt:variant>
      <vt:variant>
        <vt:i4>2031669</vt:i4>
      </vt:variant>
      <vt:variant>
        <vt:i4>38</vt:i4>
      </vt:variant>
      <vt:variant>
        <vt:i4>0</vt:i4>
      </vt:variant>
      <vt:variant>
        <vt:i4>5</vt:i4>
      </vt:variant>
      <vt:variant>
        <vt:lpwstr/>
      </vt:variant>
      <vt:variant>
        <vt:lpwstr>_Toc500944456</vt:lpwstr>
      </vt:variant>
      <vt:variant>
        <vt:i4>2031669</vt:i4>
      </vt:variant>
      <vt:variant>
        <vt:i4>32</vt:i4>
      </vt:variant>
      <vt:variant>
        <vt:i4>0</vt:i4>
      </vt:variant>
      <vt:variant>
        <vt:i4>5</vt:i4>
      </vt:variant>
      <vt:variant>
        <vt:lpwstr/>
      </vt:variant>
      <vt:variant>
        <vt:lpwstr>_Toc500944455</vt:lpwstr>
      </vt:variant>
      <vt:variant>
        <vt:i4>2031669</vt:i4>
      </vt:variant>
      <vt:variant>
        <vt:i4>26</vt:i4>
      </vt:variant>
      <vt:variant>
        <vt:i4>0</vt:i4>
      </vt:variant>
      <vt:variant>
        <vt:i4>5</vt:i4>
      </vt:variant>
      <vt:variant>
        <vt:lpwstr/>
      </vt:variant>
      <vt:variant>
        <vt:lpwstr>_Toc500944454</vt:lpwstr>
      </vt:variant>
      <vt:variant>
        <vt:i4>2031669</vt:i4>
      </vt:variant>
      <vt:variant>
        <vt:i4>20</vt:i4>
      </vt:variant>
      <vt:variant>
        <vt:i4>0</vt:i4>
      </vt:variant>
      <vt:variant>
        <vt:i4>5</vt:i4>
      </vt:variant>
      <vt:variant>
        <vt:lpwstr/>
      </vt:variant>
      <vt:variant>
        <vt:lpwstr>_Toc500944453</vt:lpwstr>
      </vt:variant>
      <vt:variant>
        <vt:i4>2031669</vt:i4>
      </vt:variant>
      <vt:variant>
        <vt:i4>14</vt:i4>
      </vt:variant>
      <vt:variant>
        <vt:i4>0</vt:i4>
      </vt:variant>
      <vt:variant>
        <vt:i4>5</vt:i4>
      </vt:variant>
      <vt:variant>
        <vt:lpwstr/>
      </vt:variant>
      <vt:variant>
        <vt:lpwstr>_Toc500944452</vt:lpwstr>
      </vt:variant>
      <vt:variant>
        <vt:i4>2031669</vt:i4>
      </vt:variant>
      <vt:variant>
        <vt:i4>8</vt:i4>
      </vt:variant>
      <vt:variant>
        <vt:i4>0</vt:i4>
      </vt:variant>
      <vt:variant>
        <vt:i4>5</vt:i4>
      </vt:variant>
      <vt:variant>
        <vt:lpwstr/>
      </vt:variant>
      <vt:variant>
        <vt:lpwstr>_Toc500944451</vt:lpwstr>
      </vt:variant>
      <vt:variant>
        <vt:i4>2031669</vt:i4>
      </vt:variant>
      <vt:variant>
        <vt:i4>2</vt:i4>
      </vt:variant>
      <vt:variant>
        <vt:i4>0</vt:i4>
      </vt:variant>
      <vt:variant>
        <vt:i4>5</vt:i4>
      </vt:variant>
      <vt:variant>
        <vt:lpwstr/>
      </vt:variant>
      <vt:variant>
        <vt:lpwstr>_Toc500944450</vt:lpwstr>
      </vt:variant>
    </vt:vector>
  </ap:HLinks>
  <ap:HyperlinksChanged>false</ap:HyperlinksChanged>
  <ap:AppVersion>16.0000</ap:AppVersion>
  <ap:Company/>
  <ap:Manager/>
  <ap:HyperlinkBase/>
</ap:Properties>
</file>

<file path=docProps/core.xml><?xml version="1.0" encoding="utf-8"?>
<coreProperties xmlns:dc="http://purl.org/dc/elements/1.1/" xmlns:dcterms="http://purl.org/dc/terms/" xmlns:xsi="http://www.w3.org/2001/XMLSchema-instance" xmlns="http://schemas.openxmlformats.org/package/2006/metadata/core-properties">
  <dc:title>D Basis Hoch</dc:title>
  <dc:subject/>
  <dc:creator/>
  <keywords/>
  <lastModifiedBy/>
  <revision/>
  <lastPrinted>2022-01-25T16:22:00.0000000Z</lastPrinted>
  <dcterms:created xsi:type="dcterms:W3CDTF">2023-10-26T18:44:00.0000000Z</dcterms:created>
  <dcterms:modified xsi:type="dcterms:W3CDTF">2023-10-27T10:57:00.0000000Z</dcterms:modified>
  <category/>
  <dc:description/>
  <contentType/>
  <contentStatus/>
  <version/>
  <dc:language/>
  <dc:identifier/>
</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MP_UpdateVersion">
    <vt:lpwstr>15</vt:lpwstr>
  </op:property>
  <op:property fmtid="{D5CDD505-2E9C-101B-9397-08002B2CF9AE}" pid="4" name="MatchPointUserTags">
    <vt:lpwstr>((2559)(2545)(2396))((2577)(2549)(2396))((2575)(2548)(2396))</vt:lpwstr>
  </op:property>
  <op:property fmtid="{D5CDD505-2E9C-101B-9397-08002B2CF9AE}" pid="5" name="MP_UserTags">
    <vt:lpwstr/>
  </op:property>
  <op:property fmtid="{D5CDD505-2E9C-101B-9397-08002B2CF9AE}" pid="6" name="MP_InheritedTags">
    <vt:lpwstr>((2577)(2549)(2396))</vt:lpwstr>
  </op:property>
  <op:property fmtid="{D5CDD505-2E9C-101B-9397-08002B2CF9AE}" pid="7" name="Topic">
    <vt:lpwstr>12;#Aufsichtsabgabe|1bb1ff23-244b-430d-b77e-6c87f49b07f4</vt:lpwstr>
  </op:property>
  <op:property fmtid="{D5CDD505-2E9C-101B-9397-08002B2CF9AE}" pid="8" name="OSP">
    <vt:lpwstr>13;#4-02.9 Verschiedenes|b7add63a-7a8a-4b8a-bfff-6c9ce2cbce07</vt:lpwstr>
  </op:property>
  <op:property fmtid="{D5CDD505-2E9C-101B-9397-08002B2CF9AE}" pid="9" name="OU">
    <vt:lpwstr>2;#GB-V|f8d7b412-2487-4e9a-b58d-c7490dedd0c5</vt:lpwstr>
  </op:property>
  <op:property fmtid="{D5CDD505-2E9C-101B-9397-08002B2CF9AE}" pid="10" name="_dlc_DocId">
    <vt:lpwstr>6005-T-6-44974</vt:lpwstr>
  </op:property>
  <op:property fmtid="{D5CDD505-2E9C-101B-9397-08002B2CF9AE}" pid="11" name="_dlc_DocIdItemGuid">
    <vt:lpwstr>9f640e21-a7c6-4638-8363-708d916ad965</vt:lpwstr>
  </op:property>
  <op:property fmtid="{D5CDD505-2E9C-101B-9397-08002B2CF9AE}" pid="12" name="_dlc_DocIdUrl">
    <vt:lpwstr>https://org.finma.ch/sites/6005-T/_layouts/15/DocIdRedir.aspx?ID=6005-T-6-44974, 6005-T-6-44974</vt:lpwstr>
  </op:property>
  <op:property fmtid="{D5CDD505-2E9C-101B-9397-08002B2CF9AE}" pid="13" name="Receiver">
    <vt:lpwstr/>
  </op:property>
  <op:property fmtid="{D5CDD505-2E9C-101B-9397-08002B2CF9AE}" pid="14" name="display_urn:schemas-microsoft-com:office:office#Editor">
    <vt:lpwstr>Stober Mark</vt:lpwstr>
  </op:property>
  <op:property fmtid="{D5CDD505-2E9C-101B-9397-08002B2CF9AE}" pid="15" name="Sender">
    <vt:lpwstr/>
  </op:property>
  <op:property fmtid="{D5CDD505-2E9C-101B-9397-08002B2CF9AE}" pid="16" name="DocumentSetDescription">
    <vt:lpwstr/>
  </op:property>
  <op:property fmtid="{D5CDD505-2E9C-101B-9397-08002B2CF9AE}" pid="17" name="display_urn:schemas-microsoft-com:office:office#Author">
    <vt:lpwstr>Jakob Martin</vt:lpwstr>
  </op:property>
  <op:property fmtid="{D5CDD505-2E9C-101B-9397-08002B2CF9AE}" pid="18" name="DossierStatus_Note">
    <vt:lpwstr/>
  </op:property>
  <op:property fmtid="{D5CDD505-2E9C-101B-9397-08002B2CF9AE}" pid="19" name="_docset_NoMedatataSyncRequired">
    <vt:lpwstr>False</vt:lpwstr>
  </op:property>
</op:Properties>
</file>